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84CBEC" w14:textId="77777777" w:rsidR="00CC1694" w:rsidRDefault="00CC1694" w:rsidP="00CC1694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  <w:t>на предоставление доступа к централизованным ИТ-ресурсам</w:t>
      </w:r>
      <w:r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2E8FD575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5EFCB03C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1F01D99F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25066ADA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023DE89E" w14:textId="77777777" w:rsidR="00CC1694" w:rsidRDefault="00CC1694" w:rsidP="00CC1694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CC1694" w14:paraId="27C9949B" w14:textId="77777777" w:rsidTr="00CC169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C11AA73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6CC4C855" w14:textId="77777777" w:rsidR="00CC1694" w:rsidRDefault="00CC1694" w:rsidP="00CC1694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54464B74" w14:textId="77777777" w:rsidR="00CC1694" w:rsidRDefault="00CC1694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CC1694" w14:paraId="21B0EF45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56D49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7E18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0E04DFED" w14:textId="77777777" w:rsidR="00CC1694" w:rsidRDefault="00CC1694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6C0F4AA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CC1694" w14:paraId="1054692E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BD7FFD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487F73F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C8F8FE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1A43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CC1694" w14:paraId="3984DB49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153D5D7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F618F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9D98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04408040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CC1694" w14:paraId="26DFFD86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8DD56A9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1E5274C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C55BE0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89319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C1694" w14:paraId="3C94268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A0DD68B" w14:textId="77777777" w:rsidR="00CC1694" w:rsidRDefault="00CC1694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7CAA" w14:textId="77777777" w:rsidR="00CC1694" w:rsidRDefault="00CC1694">
            <w:pPr>
              <w:ind w:right="-426"/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>
              <w:t>14606203</w:t>
            </w:r>
          </w:p>
          <w:p w14:paraId="2E7794CC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7FACFD1A" w14:textId="77777777" w:rsidTr="00CC1694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1A961F3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C397B7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144189C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03898" w14:textId="77777777" w:rsidR="00CC1694" w:rsidRDefault="00CC1694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97DEC1" w14:textId="77777777" w:rsidR="00CC1694" w:rsidRDefault="00CC1694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76499383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5EB6D640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A76B9A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27BDAC4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328669B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1A5F5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3988F1C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CC1694" w14:paraId="2DC811C1" w14:textId="77777777" w:rsidTr="00CC1694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462E1E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3F8B5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7849205A" w14:textId="77777777" w:rsidR="00CC1694" w:rsidRDefault="00CC1694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286B0C6A" w14:textId="77777777" w:rsidR="00CC1694" w:rsidRDefault="00CC1694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CC1694" w14:paraId="4AD4D5C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F5DEB6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BF961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293AAB92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CC1694" w14:paraId="66DC47B7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2195106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004637BD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4F7FF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</w:rPr>
            </w:pPr>
          </w:p>
          <w:p w14:paraId="253ABD2B" w14:textId="77777777" w:rsidR="00CC1694" w:rsidRDefault="00CC1694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5977E01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CC1694" w14:paraId="4D13C97F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BB81943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50ADFAC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3D7988A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CD7B1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226B9DC2" w14:textId="77777777" w:rsidR="00CC1694" w:rsidRDefault="00CC1694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58FEA14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CC1694" w14:paraId="31C3F9A9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B25EAE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04FC4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EF0FB7B" w14:textId="77777777" w:rsidR="00CC1694" w:rsidRDefault="00CC1694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6DEC5906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35FD" w14:textId="77777777" w:rsidR="00CC1694" w:rsidRDefault="00CC1694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CC1694" w14:paraId="02B2ACAE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64D9E90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2AC8CFCF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74D8F556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ECD6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C1694" w14:paraId="15B2426F" w14:textId="77777777" w:rsidTr="00CC1694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B974802" w14:textId="77777777" w:rsidR="00CC1694" w:rsidRDefault="00CC1694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C1694" w14:paraId="06EECE02" w14:textId="77777777" w:rsidTr="00CC1694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4E4C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0E7BFBB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5B3482B" w14:textId="77777777" w:rsidR="00CC1694" w:rsidRDefault="00CC169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6E4B" w14:textId="77777777" w:rsidR="00CC1694" w:rsidRDefault="00CC1694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1B67F077" w14:textId="77777777" w:rsidR="00CC1694" w:rsidRDefault="00CC1694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7D80C810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80EEA" w14:textId="77777777" w:rsidR="00CC1694" w:rsidRDefault="00CC1694">
            <w:pPr>
              <w:jc w:val="center"/>
              <w:rPr>
                <w:szCs w:val="24"/>
                <w:highlight w:val="yellow"/>
              </w:rPr>
            </w:pPr>
          </w:p>
          <w:p w14:paraId="0EB0FFA7" w14:textId="77777777" w:rsidR="00CC1694" w:rsidRDefault="00CC1694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374C5893" w14:textId="77777777" w:rsidR="00CC1694" w:rsidRDefault="00CC1694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Style w:val="12"/>
        <w:tblW w:w="11426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7821DF">
        <w:trPr>
          <w:trHeight w:val="480"/>
        </w:trPr>
        <w:tc>
          <w:tcPr>
            <w:tcW w:w="10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1758A87A" w:rsidR="00C54C27" w:rsidRPr="000B5017" w:rsidRDefault="000B5017" w:rsidP="00C54C27">
                  <w:pPr>
                    <w:jc w:val="center"/>
                    <w:rPr>
                      <w:b/>
                      <w:sz w:val="26"/>
                      <w:szCs w:val="26"/>
                      <w:lang w:val="en-US"/>
                    </w:rPr>
                  </w:pPr>
                  <w:r>
                    <w:rPr>
                      <w:b/>
                      <w:sz w:val="26"/>
                      <w:szCs w:val="26"/>
                    </w:rPr>
                    <w:t>2. Информация об ИТ-ресурсе №</w:t>
                  </w:r>
                  <w:r>
                    <w:rPr>
                      <w:b/>
                      <w:sz w:val="26"/>
                      <w:szCs w:val="26"/>
                      <w:lang w:val="en-US"/>
                    </w:rPr>
                    <w:t>1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0B5017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0B5017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2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54B30A65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</w:t>
            </w:r>
            <w:r w:rsidR="000B5017">
              <w:rPr>
                <w:b/>
                <w:sz w:val="26"/>
                <w:szCs w:val="26"/>
              </w:rPr>
              <w:t>асование доступа к ИТ-ресурсу №1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6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6EF3024" w14:textId="77777777" w:rsidR="00C54C27" w:rsidRP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3C10B843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41DD086A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0B5017">
              <w:rPr>
                <w:b/>
                <w:sz w:val="26"/>
                <w:szCs w:val="26"/>
              </w:rPr>
              <w:t xml:space="preserve"> №2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0B5017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0B5017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C1753E4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0B5017">
              <w:rPr>
                <w:b/>
                <w:sz w:val="26"/>
                <w:szCs w:val="26"/>
              </w:rPr>
              <w:t xml:space="preserve"> №2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4B478EAB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A04321" w14:paraId="6FFB8110" w14:textId="77777777" w:rsidTr="00A04321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5C57526" w14:textId="2AA8C8AE" w:rsidR="00A04321" w:rsidRDefault="000B5017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№3</w:t>
            </w:r>
          </w:p>
          <w:p w14:paraId="032BEAA1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46D4E254" w14:textId="77777777" w:rsidR="00A04321" w:rsidRDefault="00A04321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F1D265F" w14:textId="77777777" w:rsidTr="00A04321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E933DC6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B58B41" w14:textId="77777777" w:rsidR="00A04321" w:rsidRDefault="00A04321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A04321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7CAC0A89" w14:textId="77777777" w:rsidR="00A04321" w:rsidRDefault="00A04321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A04321" w14:paraId="5EBED57E" w14:textId="77777777" w:rsidTr="00A04321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C560D69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60C7C2520124E22A1A5E78C175AE479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1C4D5B93" w14:textId="77777777" w:rsidR="00A04321" w:rsidRDefault="00A04321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A04321" w14:paraId="05530C96" w14:textId="77777777" w:rsidTr="00A04321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A111A5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2D4896" w14:textId="77777777" w:rsidR="00A04321" w:rsidRDefault="000B5017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2D46846D" w14:textId="77777777" w:rsidR="00A04321" w:rsidRDefault="000B5017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04321" w:rsidRPr="00A04321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A04321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A04321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A04321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A04321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A04321" w14:paraId="6BE0DEF1" w14:textId="77777777" w:rsidTr="00A04321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E1698CD" w14:textId="77777777" w:rsidR="00A04321" w:rsidRDefault="00A04321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F0E729" w14:textId="77777777" w:rsidR="00A04321" w:rsidRDefault="00A04321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A04321" w14:paraId="43394ED1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CD5B598" w14:textId="5E725254" w:rsidR="00A04321" w:rsidRDefault="00A04321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0B5017">
              <w:rPr>
                <w:b/>
                <w:sz w:val="26"/>
                <w:szCs w:val="26"/>
              </w:rPr>
              <w:t>асование доступа к ИТ-ресурсу №3</w:t>
            </w:r>
          </w:p>
          <w:p w14:paraId="1DA44D61" w14:textId="77777777" w:rsidR="00A04321" w:rsidRDefault="00A04321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A04321" w14:paraId="6CAACFF4" w14:textId="77777777" w:rsidTr="00A04321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089173D5" w14:textId="77777777" w:rsidR="00A04321" w:rsidRDefault="00A04321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1565EE" w14:textId="77777777" w:rsidR="00A04321" w:rsidRDefault="00A04321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02F4341B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6D7F9EB6" w14:textId="77777777" w:rsidR="00A04321" w:rsidRDefault="00A04321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3F8A115" w14:textId="77777777" w:rsidR="00A04321" w:rsidRDefault="00A04321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4881DE" w14:textId="77777777" w:rsidR="00A04321" w:rsidRDefault="00A04321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A04321" w14:paraId="3133F89F" w14:textId="77777777" w:rsidTr="00A04321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FF8A738" w14:textId="77777777" w:rsidR="00A04321" w:rsidRDefault="00A04321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A04321" w14:paraId="5B3881A1" w14:textId="77777777" w:rsidTr="00A04321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1D5A72E" w14:textId="77777777" w:rsidR="00A04321" w:rsidRDefault="00A04321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7B6B1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C9752D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A1355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88E77C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54A7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BA605C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B22CD79" w14:textId="77777777" w:rsidTr="00A04321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D1E245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0BE2304F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6405D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B41CDD8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82BA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31E5DA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BB9C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5230279" w14:textId="77777777" w:rsidR="00A04321" w:rsidRDefault="00A04321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226B9B7F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1317BEA" w14:textId="77777777" w:rsidR="00A04321" w:rsidRDefault="00A0432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A04321" w14:paraId="1685B9FB" w14:textId="77777777" w:rsidTr="00A04321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53928A9" w14:textId="77777777" w:rsidR="00A04321" w:rsidRDefault="00A04321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CD9A6D9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A04321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54E2A94C" w14:textId="77777777" w:rsidR="00A04321" w:rsidRDefault="00A04321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A04321" w14:paraId="29348FFE" w14:textId="77777777" w:rsidTr="00A04321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3C7ED8" w14:textId="77777777" w:rsidR="00A04321" w:rsidRDefault="00A04321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DAE1D5" w14:textId="77777777" w:rsidR="00A04321" w:rsidRDefault="00A04321">
            <w:pPr>
              <w:jc w:val="center"/>
              <w:rPr>
                <w:rStyle w:val="a3"/>
                <w:rFonts w:eastAsiaTheme="minorHAnsi"/>
              </w:rPr>
            </w:pPr>
          </w:p>
          <w:p w14:paraId="02169F8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25D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4F7DE18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101CFA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7AC0779" w14:textId="77777777" w:rsidTr="00A04321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084CFC6" w14:textId="77777777" w:rsidR="00A04321" w:rsidRDefault="00A04321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CA3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211F11C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5B711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300DBEB2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96F82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74179495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08AC2CF" w14:textId="77777777" w:rsidTr="00A04321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DA783CD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0E7816F5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5736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1F9B579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B3C87D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431F1B9B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EBFE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2D42B38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675043" w14:textId="77777777" w:rsidTr="00A04321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6605345" w14:textId="77777777" w:rsidR="00A04321" w:rsidRDefault="00A04321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A04321" w14:paraId="482A8877" w14:textId="77777777" w:rsidTr="00A04321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E7EFE26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38E8A92F" w14:textId="77777777" w:rsidR="00A04321" w:rsidRDefault="00A04321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AF3E73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DFB9B77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0E5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9A8E26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C154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D93DF4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3F70EFCD" w14:textId="77777777" w:rsidTr="00A04321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2C21A5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0B7A5986" w14:textId="77777777" w:rsidR="00A04321" w:rsidRDefault="00A04321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C9273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12F187E0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F666A1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5CC088D" w14:textId="77777777" w:rsidR="00A04321" w:rsidRDefault="00A04321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A04321" w14:paraId="2F2439BA" w14:textId="77777777" w:rsidTr="00A04321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AC587F" w14:textId="77777777" w:rsidR="00A04321" w:rsidRDefault="00A04321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F5D9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A36D62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823A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86C18A6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A2D8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B463320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FE9057B" w14:textId="77777777" w:rsidTr="00A04321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BC76C04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787F4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67785D1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55652A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16C59E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EB35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1F71B8F" w14:textId="77777777" w:rsidR="00A04321" w:rsidRDefault="00A04321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4148EDE8" w14:textId="77777777" w:rsidTr="00A04321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98412EE" w14:textId="77777777" w:rsidR="00A04321" w:rsidRDefault="00A04321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06B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62A1EB5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8D95F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7E8069F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FE4C" w14:textId="77777777" w:rsidR="00A04321" w:rsidRDefault="00A04321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9F258E3" w14:textId="77777777" w:rsidR="00A04321" w:rsidRDefault="00A04321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A04321" w14:paraId="5806D69D" w14:textId="77777777" w:rsidTr="00A04321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5DBB746" w14:textId="77777777" w:rsidR="00A04321" w:rsidRDefault="00A04321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912B1AC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5D370AFE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23ADA7B0" w14:textId="77777777" w:rsidR="00A04321" w:rsidRDefault="00A04321" w:rsidP="00A04321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A04321" w14:paraId="1725B931" w14:textId="77777777" w:rsidTr="00A04321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643069" w14:textId="77777777" w:rsidR="00A04321" w:rsidRDefault="00A04321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3A1EAC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5B8F529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03A2256D" w14:textId="77777777" w:rsidR="00A04321" w:rsidRDefault="00A04321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E827FEA" w14:textId="77777777" w:rsidR="00A04321" w:rsidRDefault="00A04321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2327C" w14:textId="77777777" w:rsidR="00A04321" w:rsidRDefault="00A04321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0B07B044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1E5DD" w14:textId="77777777" w:rsidR="00A04321" w:rsidRDefault="00A043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00DC1BDE" w14:textId="77777777" w:rsidR="00A04321" w:rsidRDefault="00A04321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  <w:bookmarkStart w:id="0" w:name="_GoBack"/>
      <w:bookmarkEnd w:id="0"/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017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039F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1DF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4321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1694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720D1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60C7C2520124E22A1A5E78C175A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5DFAC4-8A46-407F-80C2-7C2644F41F85}"/>
      </w:docPartPr>
      <w:docPartBody>
        <w:p w:rsidR="00EB467F" w:rsidRDefault="0015703E" w:rsidP="0015703E">
          <w:pPr>
            <w:pStyle w:val="360C7C2520124E22A1A5E78C175AE479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15703E"/>
    <w:rsid w:val="00217DD6"/>
    <w:rsid w:val="003304B3"/>
    <w:rsid w:val="00332FA9"/>
    <w:rsid w:val="004471B3"/>
    <w:rsid w:val="00527EB2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CB01FF"/>
    <w:rsid w:val="00D46779"/>
    <w:rsid w:val="00EB467F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7EB2"/>
  </w:style>
  <w:style w:type="paragraph" w:customStyle="1" w:styleId="360C7C2520124E22A1A5E78C175AE479">
    <w:name w:val="360C7C2520124E22A1A5E78C175AE479"/>
    <w:rsid w:val="0015703E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8AA976A05147486E831446AAB69C7C40">
    <w:name w:val="8AA976A05147486E831446AAB69C7C40"/>
    <w:rsid w:val="00527EB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5CFA3-CC4C-411D-B189-36E0E68D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1871</Words>
  <Characters>10670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user</cp:lastModifiedBy>
  <cp:revision>6</cp:revision>
  <dcterms:created xsi:type="dcterms:W3CDTF">2024-12-10T16:43:00Z</dcterms:created>
  <dcterms:modified xsi:type="dcterms:W3CDTF">2024-12-18T11:13:00Z</dcterms:modified>
</cp:coreProperties>
</file>