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a0371b3cdc9742e050138707f02e9da5534c3eb"/>
    <w:p>
      <w:pPr>
        <w:pStyle w:val="Heading1"/>
      </w:pPr>
      <w:r>
        <w:t xml:space="preserve">Multispectral Patch-Based Classification Pipeline with Focal Loss: Theory &amp; Implementation Summary</w:t>
      </w:r>
    </w:p>
    <w:p>
      <w:pPr>
        <w:pStyle w:val="BlockText"/>
      </w:pPr>
      <w:r>
        <w:rPr>
          <w:b/>
          <w:bCs/>
        </w:rPr>
        <w:t xml:space="preserve">One-line description:</w:t>
      </w:r>
      <w:r>
        <w:t xml:space="preserve"> </w:t>
      </w:r>
      <w:r>
        <w:t xml:space="preserve">A comparative deep-learning framework that trains three architectures — AlexNet-CNN, Global Filter Network (GFNet), and a ViT with U-Net skip connections — on spatially extracted patches from a 6-band multispectral image using Focal Loss to produce pixel-wise land-cover classification maps.</w:t>
      </w:r>
    </w:p>
    <w:p>
      <w:r>
        <w:pict>
          <v:rect style="width:0;height:1.5pt" o:hralign="center" o:hrstd="t" o:hr="t"/>
        </w:pict>
      </w:r>
    </w:p>
    <w:bookmarkStart w:id="9" w:name="overview-intuition"/>
    <w:p>
      <w:pPr>
        <w:pStyle w:val="Heading2"/>
      </w:pPr>
      <w:r>
        <w:t xml:space="preserve">1. Overview &amp; Intuition</w:t>
      </w:r>
    </w:p>
    <w:p>
      <w:pPr>
        <w:pStyle w:val="FirstParagraph"/>
      </w:pPr>
      <w:r>
        <w:t xml:space="preserve">Remote sensing images contain rich spatial and spectral information at each pixel. Patch-based classification embeds each pixel in its local spatial context by centring a fixed-size neighbourhood window around it and feeding that window — a</w:t>
      </w:r>
      <w:r>
        <w:t xml:space="preserve"> </w:t>
      </w:r>
      <w:r>
        <w:rPr>
          <w:i/>
          <w:iCs/>
        </w:rPr>
        <w:t xml:space="preserve">patch</w:t>
      </w:r>
      <w:r>
        <w:t xml:space="preserve"> </w:t>
      </w:r>
      <w:r>
        <w:t xml:space="preserve">— to a classifier.</w:t>
      </w:r>
    </w:p>
    <w:p>
      <w:pPr>
        <w:pStyle w:val="BodyText"/>
      </w:pPr>
      <w:r>
        <w:t xml:space="preserve">The pipeline in this notebook operates on a 6-band multispectral scene. Every labelled pixel becomes one training sample: a 9 × 9 × 6 tensor that captures the pixel’s neighbourhood across all bands.</w:t>
      </w:r>
    </w:p>
    <w:p>
      <w:pPr>
        <w:pStyle w:val="BodyText"/>
      </w:pPr>
      <w:r>
        <w:t xml:space="preserve">Three architectures are compared:</w:t>
      </w:r>
      <w:r>
        <w:t xml:space="preserve"> </w:t>
      </w:r>
      <w:r>
        <w:rPr>
          <w:b/>
          <w:bCs/>
        </w:rPr>
        <w:t xml:space="preserve">AlexNet</w:t>
      </w:r>
      <w:r>
        <w:t xml:space="preserve"> </w:t>
      </w:r>
      <w:r>
        <w:t xml:space="preserve">(classical CNN),</w:t>
      </w:r>
      <w:r>
        <w:t xml:space="preserve"> </w:t>
      </w:r>
      <w:r>
        <w:rPr>
          <w:b/>
          <w:bCs/>
        </w:rPr>
        <w:t xml:space="preserve">GFNet</w:t>
      </w:r>
      <w:r>
        <w:t xml:space="preserve"> </w:t>
      </w:r>
      <w:r>
        <w:t xml:space="preserve">(Global Filter Network in the 2-D frequency domain), and</w:t>
      </w:r>
      <w:r>
        <w:t xml:space="preserve"> </w:t>
      </w:r>
      <w:r>
        <w:rPr>
          <w:b/>
          <w:bCs/>
        </w:rPr>
        <w:t xml:space="preserve">ViT-UNet</w:t>
      </w:r>
      <w:r>
        <w:t xml:space="preserve"> </w:t>
      </w:r>
      <w:r>
        <w:t xml:space="preserve">(Vision Transformer with multi-head self-attention and U-Net-style skip connections).</w:t>
      </w:r>
    </w:p>
    <w:p>
      <w:pPr>
        <w:pStyle w:val="BodyText"/>
      </w:pPr>
      <w:r>
        <w:t xml:space="preserve">A major deviation from the baseline training is the use of</w:t>
      </w:r>
      <w:r>
        <w:t xml:space="preserve"> </w:t>
      </w:r>
      <w:r>
        <w:rPr>
          <w:b/>
          <w:bCs/>
        </w:rPr>
        <w:t xml:space="preserve">Focal Loss</w:t>
      </w:r>
      <w:r>
        <w:t xml:space="preserve"> </w:t>
      </w:r>
      <w:r>
        <w:t xml:space="preserve">instead of standard cross-entropy. Focal Loss addresses class imbalance and difficult-to-classify pixels by down-weighting the loss contribution of well-classified (</w:t>
      </w:r>
      <w:r>
        <w:t xml:space="preserve">“easy”</w:t>
      </w:r>
      <w:r>
        <w:t xml:space="preserve">) examples. This forces the optimizer to focus on harder, ambiguous, or minority-class pixels.</w:t>
      </w:r>
    </w:p>
    <w:p>
      <w:r>
        <w:pict>
          <v:rect style="width:0;height:1.5pt" o:hralign="center" o:hrstd="t" o:hr="t"/>
        </w:pict>
      </w:r>
    </w:p>
    <w:bookmarkEnd w:id="9"/>
    <w:bookmarkStart w:id="12" w:name="mathematical-framework"/>
    <w:p>
      <w:pPr>
        <w:pStyle w:val="Heading2"/>
      </w:pPr>
      <w:r>
        <w:t xml:space="preserve">2. Mathematical Framework</w:t>
      </w:r>
    </w:p>
    <w:bookmarkStart w:id="10" w:name="focal-loss"/>
    <w:p>
      <w:pPr>
        <w:pStyle w:val="Heading3"/>
      </w:pPr>
      <w:r>
        <w:t xml:space="preserve">2.1 Focal Loss</w:t>
      </w:r>
    </w:p>
    <w:p>
      <w:pPr>
        <w:pStyle w:val="FirstParagraph"/>
      </w:pPr>
      <w:r>
        <w:t xml:space="preserve">Focal Loss modifies standard Cross-Entropy (CE) by introducing a modulating factor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t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γ</m:t>
            </m:r>
          </m:sup>
        </m:sSup>
      </m:oMath>
      <w:r>
        <w:t xml:space="preserve"> </w:t>
      </w:r>
      <w:r>
        <w:t xml:space="preserve">and a balancing weight</w:t>
      </w:r>
      <w:r>
        <w:t xml:space="preserve"> </w:t>
      </w:r>
      <m:oMath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FL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γ</m:t>
              </m:r>
            </m:sup>
          </m:sSup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— the model’s estimated probability for the true class.</w:t>
      </w:r>
      <w:r>
        <w:t xml:space="preserve"> </w:t>
      </w:r>
      <w:r>
        <w:t xml:space="preserve">-</w:t>
      </w:r>
      <w:r>
        <w:t xml:space="preserve"> </w:t>
      </w:r>
      <m:oMath>
        <m:r>
          <m:t>γ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— the focusing parameter. In this notebook,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2.0</m:t>
        </m:r>
      </m:oMath>
      <w:r>
        <w:t xml:space="preserve">. It smoothly adjusts the rate at which easy examples are down-weighted.</w:t>
      </w:r>
      <w:r>
        <w:t xml:space="preserve"> </w:t>
      </w:r>
      <w:r>
        <w:t xml:space="preserve">-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— a balancing factor. In this notebook,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p>
      <w:pPr>
        <w:pStyle w:val="BodyText"/>
      </w:pPr>
      <w:r>
        <w:t xml:space="preserve">For the categorical version (used by GFNet and ViT):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focal_categorical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−</m:t>
              </m:r>
            </m:e>
          </m:nary>
          <m:r>
            <m:t>α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c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γ</m:t>
              </m:r>
            </m:sup>
          </m:sSup>
          <m:r>
            <m:rPr>
              <m:sty m:val="p"/>
            </m:rPr>
            <m:t>⋅</m:t>
          </m:r>
          <m:sSub>
            <m:e>
              <m:r>
                <m:t>y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c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y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the one-hot encoded ground truth.</w:t>
      </w:r>
    </w:p>
    <w:bookmarkEnd w:id="10"/>
    <w:bookmarkStart w:id="11" w:name="patch-extraction-architecture"/>
    <w:p>
      <w:pPr>
        <w:pStyle w:val="Heading3"/>
      </w:pPr>
      <w:r>
        <w:t xml:space="preserve">2.2 Patch Extraction &amp; Architecture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Tensor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H</m:t>
            </m:r>
            <m:r>
              <m:rPr>
                <m:sty m:val="p"/>
              </m:rPr>
              <m:t>×</m:t>
            </m:r>
            <m:r>
              <m:t>W</m:t>
            </m:r>
            <m:r>
              <m:rPr>
                <m:sty m:val="p"/>
              </m:rPr>
              <m:t>×</m:t>
            </m:r>
            <m:r>
              <m:t>B</m:t>
            </m:r>
          </m:sup>
        </m:sSup>
      </m:oMath>
      <w:r>
        <w:t xml:space="preserve">. Bands are min-max normalised independently.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Patch Extraction:</w:t>
      </w:r>
      <w:r>
        <w:t xml:space="preserve"> </w:t>
      </w:r>
      <w:r>
        <w:t xml:space="preserve">For each labelled pixel,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patch (where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9</m:t>
        </m:r>
      </m:oMath>
      <w:r>
        <w:t xml:space="preserve">) is extracted using edge-padding.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AlexNet:</w:t>
      </w:r>
      <w:r>
        <w:t xml:space="preserve"> </w:t>
      </w:r>
      <w:r>
        <w:t xml:space="preserve">Convolutional layers followed by dense layers.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GFNet:</w:t>
      </w:r>
      <w:r>
        <w:t xml:space="preserve"> </w:t>
      </w:r>
      <w:r>
        <w:t xml:space="preserve">Replaces self-attention with a Global Filter layer applying a 2-D DFT.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ViT-UNet:</w:t>
      </w:r>
      <w:r>
        <w:t xml:space="preserve"> </w:t>
      </w:r>
      <w:r>
        <w:t xml:space="preserve">Standard Transformer encoder blocks with symmetric U-Net skip connections.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algorithm"/>
    <w:p>
      <w:pPr>
        <w:pStyle w:val="Heading2"/>
      </w:pPr>
      <w:r>
        <w:t xml:space="preserve">3. Algorithm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Normalise</w:t>
      </w:r>
      <w:r>
        <w:t xml:space="preserve"> </w:t>
      </w:r>
      <w:r>
        <w:t xml:space="preserve">each spectral band independently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Extract patches</w:t>
      </w:r>
      <w:r>
        <w:t xml:space="preserve"> </w:t>
      </w:r>
      <w:r>
        <w:t xml:space="preserve">of size 9 × 9 × 6 for labelled pixels.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Split</w:t>
      </w:r>
      <w:r>
        <w:t xml:space="preserve"> </w:t>
      </w:r>
      <w:r>
        <w:t xml:space="preserve">into train, validation, and test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Build model</w:t>
      </w:r>
      <w:r>
        <w:t xml:space="preserve">: AlexNet / GFNet / ViT-UNet.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Compile</w:t>
      </w:r>
      <w:r>
        <w:t xml:space="preserve"> </w:t>
      </w:r>
      <w:r>
        <w:t xml:space="preserve">using the custom Focal Loss functions (</w:t>
      </w:r>
      <w:r>
        <w:rPr>
          <w:rStyle w:val="VerbatimChar"/>
        </w:rPr>
        <w:t xml:space="preserve">sparse_categorical_focal_loss</w:t>
      </w:r>
      <w:r>
        <w:t xml:space="preserve"> </w:t>
      </w:r>
      <w:r>
        <w:t xml:space="preserve">for AlexNet,</w:t>
      </w:r>
      <w:r>
        <w:t xml:space="preserve"> </w:t>
      </w:r>
      <w:r>
        <w:rPr>
          <w:rStyle w:val="VerbatimChar"/>
        </w:rPr>
        <w:t xml:space="preserve">categorical_focal_loss</w:t>
      </w:r>
      <w:r>
        <w:t xml:space="preserve"> </w:t>
      </w:r>
      <w:r>
        <w:t xml:space="preserve">for GFNet/ViT).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Train</w:t>
      </w:r>
      <w:r>
        <w:t xml:space="preserve"> </w:t>
      </w:r>
      <w:r>
        <w:t xml:space="preserve">for 100 epochs, tracking metrics and saving best checkpoints.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Evaluate</w:t>
      </w:r>
      <w:r>
        <w:t xml:space="preserve"> </w:t>
      </w:r>
      <w:r>
        <w:t xml:space="preserve">on the test set, computing accuracy, kappa, macro-F1, Brier score, and ECE.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Dense scene inference</w:t>
      </w:r>
      <w:r>
        <w:t xml:space="preserve"> </w:t>
      </w:r>
      <w:r>
        <w:t xml:space="preserve">over the full image to generate prediction maps.</w:t>
      </w:r>
    </w:p>
    <w:p>
      <w:r>
        <w:pict>
          <v:rect style="width:0;height:1.5pt" o:hralign="center" o:hrstd="t" o:hr="t"/>
        </w:pict>
      </w:r>
    </w:p>
    <w:bookmarkEnd w:id="13"/>
    <w:bookmarkStart w:id="16" w:name="implementation-walkthrough"/>
    <w:p>
      <w:pPr>
        <w:pStyle w:val="Heading2"/>
      </w:pPr>
      <w:r>
        <w:t xml:space="preserve">4. Implementation Walkthrough</w:t>
      </w:r>
    </w:p>
    <w:bookmarkStart w:id="14" w:name="custom-focal-loss-implementation"/>
    <w:p>
      <w:pPr>
        <w:pStyle w:val="Heading3"/>
      </w:pPr>
      <w:r>
        <w:t xml:space="preserve">4.1 Custom Focal Loss Implementation</w:t>
      </w:r>
    </w:p>
    <w:p>
      <w:pPr>
        <w:pStyle w:val="SourceCode"/>
      </w:pPr>
      <w:r>
        <w:rPr>
          <w:rStyle w:val="VerbatimChar"/>
        </w:rPr>
        <w:t xml:space="preserve">def categorical_focal_loss(gamma=2.0, alpha=0.25):</w:t>
      </w:r>
      <w:r>
        <w:br/>
      </w:r>
      <w:r>
        <w:rPr>
          <w:rStyle w:val="VerbatimChar"/>
        </w:rPr>
        <w:t xml:space="preserve">    def loss_fn(y_true, y_pred):</w:t>
      </w:r>
      <w:r>
        <w:br/>
      </w:r>
      <w:r>
        <w:rPr>
          <w:rStyle w:val="VerbatimChar"/>
        </w:rPr>
        <w:t xml:space="preserve">        eps    = tf.keras.backend.epsilon()</w:t>
      </w:r>
      <w:r>
        <w:br/>
      </w:r>
      <w:r>
        <w:rPr>
          <w:rStyle w:val="VerbatimChar"/>
        </w:rPr>
        <w:t xml:space="preserve">        y_pred = tf.clip_by_value(y_pred, eps, 1.0 - eps)</w:t>
      </w:r>
      <w:r>
        <w:br/>
      </w:r>
      <w:r>
        <w:rPr>
          <w:rStyle w:val="VerbatimChar"/>
        </w:rPr>
        <w:t xml:space="preserve">        cross_entropy = -y_true * tf.math.log(y_pred)</w:t>
      </w:r>
      <w:r>
        <w:br/>
      </w:r>
      <w:r>
        <w:rPr>
          <w:rStyle w:val="VerbatimChar"/>
        </w:rPr>
        <w:t xml:space="preserve">        weight        = alpha * tf.pow(1.0 - y_pred, gamma)</w:t>
      </w:r>
      <w:r>
        <w:br/>
      </w:r>
      <w:r>
        <w:rPr>
          <w:rStyle w:val="VerbatimChar"/>
        </w:rPr>
        <w:t xml:space="preserve">        return tf.reduce_sum(weight * cross_entropy, axis=-1)</w:t>
      </w:r>
      <w:r>
        <w:br/>
      </w:r>
      <w:r>
        <w:rPr>
          <w:rStyle w:val="VerbatimChar"/>
        </w:rPr>
        <w:t xml:space="preserve">    return loss_fn</w:t>
      </w:r>
    </w:p>
    <w:p>
      <w:pPr>
        <w:pStyle w:val="FirstParagraph"/>
      </w:pPr>
      <w:r>
        <w:rPr>
          <w:i/>
          <w:iCs/>
        </w:rPr>
        <w:t xml:space="preserve">What this does:</w:t>
      </w:r>
      <w:r>
        <w:t xml:space="preserve"> </w:t>
      </w:r>
      <w:r>
        <w:t xml:space="preserve">It calculates the cross-entropy and scales it by the dynamic weight based on the prediction confidence. If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high, the weight approaches 0, reducing the loss for that sample.</w:t>
      </w:r>
    </w:p>
    <w:bookmarkEnd w:id="14"/>
    <w:bookmarkStart w:id="15" w:name="model-compilation"/>
    <w:p>
      <w:pPr>
        <w:pStyle w:val="Heading3"/>
      </w:pPr>
      <w:r>
        <w:t xml:space="preserve">4.2 Model Compilation</w:t>
      </w:r>
    </w:p>
    <w:p>
      <w:pPr>
        <w:pStyle w:val="FirstParagraph"/>
      </w:pPr>
      <w:r>
        <w:t xml:space="preserve">AlexNet uses</w:t>
      </w:r>
      <w:r>
        <w:t xml:space="preserve"> </w:t>
      </w:r>
      <w:r>
        <w:rPr>
          <w:rStyle w:val="VerbatimChar"/>
        </w:rPr>
        <w:t xml:space="preserve">sparse_categorical_focal_loss</w:t>
      </w:r>
      <w:r>
        <w:t xml:space="preserve"> </w:t>
      </w:r>
      <w:r>
        <w:t xml:space="preserve">combined with Adagrad optimization, while GFNet and ViT use</w:t>
      </w:r>
      <w:r>
        <w:t xml:space="preserve"> </w:t>
      </w:r>
      <w:r>
        <w:rPr>
          <w:rStyle w:val="VerbatimChar"/>
        </w:rPr>
        <w:t xml:space="preserve">categorical_focal_loss</w:t>
      </w:r>
      <w:r>
        <w:t xml:space="preserve"> </w:t>
      </w:r>
      <w:r>
        <w:t xml:space="preserve">with an AdamW optimizer and cosine learning-rate decay.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2026-08-20T02:00:03Z</dcterms:created>
  <dcterms:modified xsi:type="dcterms:W3CDTF">2026-08-20T02:00:03Z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