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787f17c7ed8e2e7d243f2139a2c0ff857888eb"/>
    <w:p>
      <w:pPr>
        <w:pStyle w:val="Heading1"/>
      </w:pPr>
      <w:r>
        <w:t xml:space="preserve">Multispectral Patch-Based Classification Pipeline with Class-Balanced Focal Loss: Theory &amp; Implementation Summary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A comparative deep-learning framework that trains three architectures — AlexNet-CNN, Global Filter Network (GFNet), and a ViT with U-Net skip connections — using a Class-Balanced Focal Loss to handle severe class imbalance and hard-to-classify pixels, producing pixel-wise land-cover classification maps.</w:t>
      </w:r>
    </w:p>
    <w:p>
      <w:r>
        <w:pict>
          <v:rect style="width:0;height:1.5pt" o:hralign="center" o:hrstd="t" o:hr="t"/>
        </w:pict>
      </w:r>
    </w:p>
    <w:bookmarkStart w:id="9" w:name="overview-intuition"/>
    <w:p>
      <w:pPr>
        <w:pStyle w:val="Heading2"/>
      </w:pPr>
      <w:r>
        <w:t xml:space="preserve">1. Overview &amp; Intuition</w:t>
      </w:r>
    </w:p>
    <w:p>
      <w:pPr>
        <w:pStyle w:val="FirstParagraph"/>
      </w:pPr>
      <w:r>
        <w:t xml:space="preserve">Like the baseline framework, this pipeline extracts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multispectral patches to provide spatial context to three models:</w:t>
      </w:r>
      <w:r>
        <w:t xml:space="preserve"> </w:t>
      </w:r>
      <w:r>
        <w:rPr>
          <w:b/>
          <w:bCs/>
        </w:rPr>
        <w:t xml:space="preserve">AlexNet</w:t>
      </w:r>
      <w:r>
        <w:t xml:space="preserve"> </w:t>
      </w:r>
      <w:r>
        <w:t xml:space="preserve">(local convolutional features),</w:t>
      </w:r>
      <w:r>
        <w:t xml:space="preserve"> </w:t>
      </w:r>
      <w:r>
        <w:rPr>
          <w:b/>
          <w:bCs/>
        </w:rPr>
        <w:t xml:space="preserve">GFNet</w:t>
      </w:r>
      <w:r>
        <w:t xml:space="preserve"> </w:t>
      </w:r>
      <w:r>
        <w:t xml:space="preserve">(frequency-domain global filtering), and</w:t>
      </w:r>
      <w:r>
        <w:t xml:space="preserve"> </w:t>
      </w:r>
      <w:r>
        <w:rPr>
          <w:b/>
          <w:bCs/>
        </w:rPr>
        <w:t xml:space="preserve">ViT-UNet</w:t>
      </w:r>
      <w:r>
        <w:t xml:space="preserve"> </w:t>
      </w:r>
      <w:r>
        <w:t xml:space="preserve">(self-attention with multi-scale skip connections).</w:t>
      </w:r>
    </w:p>
    <w:p>
      <w:pPr>
        <w:pStyle w:val="BodyText"/>
      </w:pPr>
      <w:r>
        <w:t xml:space="preserve">However, real-world remote sensing datasets often suffer from severe class imbalance and spectral overlap, where standard cross-entropy loss causes the model to over-focus on abundant classes and easy-to-classify pixels. To combat this, this notebook introduces the</w:t>
      </w:r>
      <w:r>
        <w:t xml:space="preserve"> </w:t>
      </w:r>
      <w:r>
        <w:rPr>
          <w:b/>
          <w:bCs/>
        </w:rPr>
        <w:t xml:space="preserve">Class-Balanced Focal Loss</w:t>
      </w:r>
      <w:r>
        <w:t xml:space="preserve">. It dynamically scales the loss based on two 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Focal down-weighting (</w:t>
      </w:r>
      <m:oMath>
        <m:r>
          <m:t>γ</m:t>
        </m:r>
      </m:oMath>
      <w:r>
        <w:rPr>
          <w:b/>
          <w:bCs/>
        </w:rPr>
        <w:t xml:space="preserve">)</w:t>
      </w:r>
      <w:r>
        <w:t xml:space="preserve">: Reduces the loss contribution of easy, high-confidence samples, forcing the optimiser to focus on hard, ambiguous pixels.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Class-Balanced weighting (</w:t>
      </w:r>
      <m:oMath>
        <m:r>
          <m:t>α</m:t>
        </m:r>
      </m:oMath>
      <w:r>
        <w:rPr>
          <w:b/>
          <w:bCs/>
        </w:rPr>
        <w:t xml:space="preserve">)</w:t>
      </w:r>
      <w:r>
        <w:t xml:space="preserve">: Replaces a flat scalar weight with a per-class weight vector derived from the</w:t>
      </w:r>
      <w:r>
        <w:t xml:space="preserve"> </w:t>
      </w:r>
      <w:r>
        <w:rPr>
          <w:i/>
          <w:iCs/>
        </w:rPr>
        <w:t xml:space="preserve">effective number of samples</w:t>
      </w:r>
      <w:r>
        <w:t xml:space="preserve">. This ensures rare classes receive a proportionally larger training signal without overwhelming the loss gradient.</w:t>
      </w:r>
    </w:p>
    <w:p>
      <w:pPr>
        <w:pStyle w:val="BodyText"/>
      </w:pPr>
      <w:r>
        <w:t xml:space="preserve">The resulting models produce better-calibrated confidence scores, especially for underrepresented classes, which are evaluated via Brier Score and Expected Calibration Error (ECE) before being used for dense scene inference.</w:t>
      </w:r>
    </w:p>
    <w:p>
      <w:r>
        <w:pict>
          <v:rect style="width:0;height:1.5pt" o:hralign="center" o:hrstd="t" o:hr="t"/>
        </w:pict>
      </w:r>
    </w:p>
    <w:bookmarkEnd w:id="9"/>
    <w:bookmarkStart w:id="14" w:name="mathematical-framework"/>
    <w:p>
      <w:pPr>
        <w:pStyle w:val="Heading2"/>
      </w:pPr>
      <w:r>
        <w:t xml:space="preserve">2. Mathematical Framework</w:t>
      </w:r>
    </w:p>
    <w:bookmarkStart w:id="10" w:name="problem-setup-and-patch-extraction"/>
    <w:p>
      <w:pPr>
        <w:pStyle w:val="Heading3"/>
      </w:pPr>
      <w:r>
        <w:t xml:space="preserve">2.1 Problem Setup and Patch Extraction</w:t>
      </w:r>
    </w:p>
    <w:p>
      <w:pPr>
        <w:pStyle w:val="FirstParagraph"/>
      </w:pPr>
      <w:r>
        <w:t xml:space="preserve">Let the multispectral scene be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B</m:t>
            </m:r>
          </m:sup>
        </m:sSup>
      </m:oMath>
      <w:r>
        <w:t xml:space="preserve">. Each band is normalised independently via min-max scaling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to prevent bands with large dynamic ranges from dominating.</w:t>
      </w:r>
      <w:r>
        <w:t xml:space="preserve"> </w:t>
      </w:r>
      <w:r>
        <w:t xml:space="preserve">For every labelled pixel in the reference map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spatial neighbourhood (</w:t>
      </w:r>
      <m:oMath>
        <m:r>
          <m:t>P</m:t>
        </m:r>
        <m:r>
          <m:rPr>
            <m:sty m:val="p"/>
          </m:rPr>
          <m:t>=</m:t>
        </m:r>
        <m:r>
          <m:t>9</m:t>
        </m:r>
      </m:oMath>
      <w:r>
        <w:t xml:space="preserve">) is extracted to form a patch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  <m:r>
              <m:rPr>
                <m:sty m:val="p"/>
              </m:rPr>
              <m:t>×</m:t>
            </m:r>
            <m:r>
              <m:t>B</m:t>
            </m:r>
          </m:sup>
        </m:sSup>
      </m:oMath>
      <w:r>
        <w:t xml:space="preserve">.</w:t>
      </w:r>
    </w:p>
    <w:bookmarkEnd w:id="10"/>
    <w:bookmarkStart w:id="11" w:name="effective-number-of-samples"/>
    <w:p>
      <w:pPr>
        <w:pStyle w:val="Heading3"/>
      </w:pPr>
      <w:r>
        <w:t xml:space="preserve">2.2 Effective Number of Samples</w:t>
      </w:r>
    </w:p>
    <w:p>
      <w:pPr>
        <w:pStyle w:val="FirstParagraph"/>
      </w:pPr>
      <w:r>
        <w:t xml:space="preserve">Rather than weighting classes by the inverse of their raw frequency, the pipeline computes the</w:t>
      </w:r>
      <w:r>
        <w:t xml:space="preserve"> </w:t>
      </w:r>
      <w:r>
        <w:rPr>
          <w:i/>
          <w:iCs/>
        </w:rPr>
        <w:t xml:space="preserve">effective number of samples</w:t>
      </w:r>
      <w:r>
        <w:t xml:space="preserve"> </w:t>
      </w:r>
      <m:oMath>
        <m:sSub>
          <m:e>
            <m:r>
              <m:t>E</m:t>
            </m:r>
          </m:e>
          <m:sub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</m:sub>
        </m:sSub>
      </m:oMath>
      <w:r>
        <w:t xml:space="preserve"> </w:t>
      </w:r>
      <w:r>
        <w:t xml:space="preserve">for each class</w:t>
      </w:r>
      <w:r>
        <w:t xml:space="preserve"> </w:t>
      </w:r>
      <m:oMath>
        <m:r>
          <m:t>c</m:t>
        </m:r>
      </m:oMath>
      <w:r>
        <w:t xml:space="preserve">. This accounts for the diminishing marginal benefit of additional data points due to data overlap: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β</m:t>
                  </m:r>
                </m:e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 raw number of training samples for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0.999</m:t>
        </m:r>
      </m:oMath>
      <w:r>
        <w:t xml:space="preserve"> </w:t>
      </w:r>
      <w:r>
        <w:t xml:space="preserve">— hyperparameter controlling the asymptote of the effective volume (closer to 1 means slower saturation)</w:t>
      </w:r>
    </w:p>
    <w:p>
      <w:pPr>
        <w:pStyle w:val="BodyText"/>
      </w:pPr>
      <w:r>
        <w:t xml:space="preserve">The raw class weight is the inverse of the effective number, renormalised so the mean weight across all classes is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E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</m:sSub>
            </m:den>
          </m:f>
        </m:oMath>
      </m:oMathPara>
    </w:p>
    <w:p>
      <w:pPr>
        <w:pStyle w:val="FirstParagraph"/>
      </w:pPr>
      <w:r>
        <w:t xml:space="preserve">This yields the fixed, per-class vector</w:t>
      </w:r>
      <w:r>
        <w:t xml:space="preserve"> </w:t>
      </w:r>
      <w:r>
        <w:rPr>
          <w:rStyle w:val="VerbatimChar"/>
        </w:rPr>
        <w:t xml:space="preserve">CB_FOCAL_ALPHA</w:t>
      </w:r>
      <w:r>
        <w:t xml:space="preserve">.</w:t>
      </w:r>
    </w:p>
    <w:bookmarkEnd w:id="11"/>
    <w:bookmarkStart w:id="12" w:name="class-balanced-focal-loss"/>
    <w:p>
      <w:pPr>
        <w:pStyle w:val="Heading3"/>
      </w:pPr>
      <w:r>
        <w:t xml:space="preserve">2.3 Class-Balanced Focal Loss</w:t>
      </w:r>
    </w:p>
    <w:p>
      <w:pPr>
        <w:pStyle w:val="FirstParagraph"/>
      </w:pPr>
      <w:r>
        <w:t xml:space="preserve">The standard Focal Loss is modified by the per-class effective-sample weights. For a sample with true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predicted probability vector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p</m:t>
            </m:r>
          </m:e>
        </m:acc>
      </m:oMath>
      <w:r>
        <w:t xml:space="preserve">, the loss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CB-Focal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γ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— the model’s predicted probability for the true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— focusing parameter that down-weights well-classified examples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 the class-balanced weight computed above</w:t>
      </w:r>
    </w:p>
    <w:p>
      <w:pPr>
        <w:pStyle w:val="BodyText"/>
      </w:pPr>
      <w:r>
        <w:t xml:space="preserve">For GFNet and ViT-UNet, this loss is applied over the softmax probabilities. For AlexNet, a sparse variant computes the same formula directly from integer targets.</w:t>
      </w:r>
    </w:p>
    <w:bookmarkEnd w:id="12"/>
    <w:bookmarkStart w:id="13" w:name="the-three-architectures"/>
    <w:p>
      <w:pPr>
        <w:pStyle w:val="Heading3"/>
      </w:pPr>
      <w:r>
        <w:t xml:space="preserve">2.4 The Three Architectures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AlexNet-style CNN</w:t>
      </w:r>
      <w:r>
        <w:t xml:space="preserve">: Five 3×3 convolutional layers extract local spatial features, followed by a max-pooling layer and four dense layers with dropout (</w:t>
      </w:r>
      <m:oMath>
        <m:r>
          <m:t>p</m:t>
        </m:r>
        <m:r>
          <m:rPr>
            <m:sty m:val="p"/>
          </m:rPr>
          <m:t>=</m:t>
        </m:r>
        <m:r>
          <m:t>0.25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GFNet</w:t>
      </w:r>
      <w:r>
        <w:t xml:space="preserve">: Non-overlapping 3×3 tokens are passed to a Global Filter Layer that applies a 2-D discrete Fourier transform (DFT), multiplies element-wise by learnable complex weights, and applies the inverse DFT. This achieves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all-to-all spatial interactions.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ViT-UNet</w:t>
      </w:r>
      <w:r>
        <w:t xml:space="preserve">: A Vision Transformer processes flattened 3×3 tokens with a prepended [CLS] token. Symmetrical skip connections (U-Net style) bridge early encoder layers directly to later decoder layers, preserving local multi-scale context that attention might otherwise blur.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lgorithm"/>
    <w:p>
      <w:pPr>
        <w:pStyle w:val="Heading2"/>
      </w:pPr>
      <w:r>
        <w:t xml:space="preserve">3. Algorithm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Multispectral scene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label map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classes, CB-Focal configs (</w:t>
      </w:r>
      <m:oMath>
        <m:r>
          <m:t>β</m:t>
        </m:r>
        <m:r>
          <m:rPr>
            <m:sty m:val="p"/>
          </m:rPr>
          <m:t>=</m:t>
        </m:r>
        <m:r>
          <m:t>0.999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=</m:t>
        </m:r>
        <m:r>
          <m:t>2.0</m:t>
        </m:r>
      </m:oMath>
      <w:r>
        <w:t xml:space="preserve">).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Trained models, classification metrics, dense scene prediction maps.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Normalise</w:t>
      </w:r>
      <w:r>
        <w:t xml:space="preserve"> </w:t>
      </w:r>
      <w:r>
        <w:t xml:space="preserve">each spectral band independently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Extract patches</w:t>
      </w:r>
      <w:r>
        <w:t xml:space="preserve"> </w:t>
      </w:r>
      <w:r>
        <w:t xml:space="preserve">of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for each labelled pixel.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Compute Class Weights</w:t>
      </w:r>
      <w:r>
        <w:t xml:space="preserve">: Calculate</w:t>
      </w:r>
      <w:r>
        <w:t xml:space="preserve"> </w:t>
      </w:r>
      <m:oMath>
        <m:sSub>
          <m:e>
            <m:r>
              <m:t>E</m:t>
            </m:r>
          </m:e>
          <m:sub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on the training split.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Split Data</w:t>
      </w:r>
      <w:r>
        <w:t xml:space="preserve">: Create stratified train (75%), val (20% of train), and test (25%)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Models</w:t>
      </w:r>
      <w:r>
        <w:t xml:space="preserve">: Instantiate AlexNet, GFNet, and ViT-UNet architectures.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Compile</w:t>
      </w:r>
      <w:r>
        <w:t xml:space="preserve">: Use AdamW (GFNet/ViT) or Adagrad (AlexNet) with the</w:t>
      </w:r>
      <w:r>
        <w:t xml:space="preserve"> </w:t>
      </w:r>
      <w:r>
        <w:rPr>
          <w:rStyle w:val="VerbatimChar"/>
        </w:rPr>
        <w:t xml:space="preserve">categorical_focal_loss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sparse_categorical_focal_loss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</w:t>
      </w:r>
      <w:r>
        <w:t xml:space="preserve"> </w:t>
      </w:r>
      <w:r>
        <w:t xml:space="preserve">for 100 epochs, tracking best validation metrics.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Evaluate</w:t>
      </w:r>
      <w:r>
        <w:t xml:space="preserve">: Compute accuracy, F1 scores, Brier score, and ECE on the test 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Visualise &amp; Export</w:t>
      </w:r>
      <w:r>
        <w:t xml:space="preserve">: Slide the models over the full spatial grid to produce pixel-wise classification maps. Save maps and metrics.</w:t>
      </w:r>
    </w:p>
    <w:p>
      <w:r>
        <w:pict>
          <v:rect style="width:0;height:1.5pt" o:hralign="center" o:hrstd="t" o:hr="t"/>
        </w:pict>
      </w:r>
    </w:p>
    <w:bookmarkEnd w:id="15"/>
    <w:bookmarkStart w:id="19" w:name="implementation-walkthrough"/>
    <w:p>
      <w:pPr>
        <w:pStyle w:val="Heading2"/>
      </w:pPr>
      <w:r>
        <w:t xml:space="preserve">4. Implementation Walkthrough</w:t>
      </w:r>
    </w:p>
    <w:bookmarkStart w:id="16" w:name="X9b06397f678597554eafa8ae724d52e7b704d8e"/>
    <w:p>
      <w:pPr>
        <w:pStyle w:val="Heading3"/>
      </w:pPr>
      <w:r>
        <w:t xml:space="preserve">4.1 Class-Balanced Alpha Computation (Section 3.3)</w:t>
      </w:r>
    </w:p>
    <w:p>
      <w:pPr>
        <w:pStyle w:val="SourceCode"/>
      </w:pPr>
      <w:r>
        <w:rPr>
          <w:rStyle w:val="VerbatimChar"/>
        </w:rPr>
        <w:t xml:space="preserve">class_counts = np.bincount(y_train, minlength=num_classes).astype(np.float64)</w:t>
      </w:r>
      <w:r>
        <w:br/>
      </w:r>
      <w:r>
        <w:rPr>
          <w:rStyle w:val="VerbatimChar"/>
        </w:rPr>
        <w:t xml:space="preserve">effective_num  = 1.0 - np.power(CB_BETA, class_counts)</w:t>
      </w:r>
      <w:r>
        <w:br/>
      </w:r>
      <w:r>
        <w:rPr>
          <w:rStyle w:val="VerbatimChar"/>
        </w:rPr>
        <w:t xml:space="preserve">cb_alpha_raw   = (1.0 - CB_BETA) / np.clip(effective_num, 1e-12, None)</w:t>
      </w:r>
      <w:r>
        <w:br/>
      </w:r>
      <w:r>
        <w:rPr>
          <w:rStyle w:val="VerbatimChar"/>
        </w:rPr>
        <w:t xml:space="preserve">cb_alpha_norm  = cb_alpha_raw / cb_alpha_raw.sum() * num_classes</w:t>
      </w:r>
      <w:r>
        <w:br/>
      </w:r>
      <w:r>
        <w:rPr>
          <w:rStyle w:val="VerbatimChar"/>
        </w:rPr>
        <w:t xml:space="preserve">CB_FOCAL_ALPHA = tf.constant(cb_alpha_norm, dtype=tf.float32)</w:t>
      </w:r>
    </w:p>
    <w:p>
      <w:pPr>
        <w:pStyle w:val="FirstParagraph"/>
      </w:pPr>
      <w:r>
        <w:t xml:space="preserve">The raw inverse-effective-sample weights are scaled so their mean is exactly 1, preventing the overall learning rate from being implicitly scaled down.</w:t>
      </w:r>
    </w:p>
    <w:bookmarkEnd w:id="16"/>
    <w:bookmarkStart w:id="17" w:name="focal-loss-implementation-section-5.1"/>
    <w:p>
      <w:pPr>
        <w:pStyle w:val="Heading3"/>
      </w:pPr>
      <w:r>
        <w:t xml:space="preserve">4.2 Focal Loss Implementation (Section 5.1)</w:t>
      </w:r>
    </w:p>
    <w:p>
      <w:pPr>
        <w:pStyle w:val="SourceCode"/>
      </w:pPr>
      <w:r>
        <w:rPr>
          <w:rStyle w:val="VerbatimChar"/>
        </w:rPr>
        <w:t xml:space="preserve">def categorical_focal_loss(gamma=2.0, alpha=0.25):</w:t>
      </w:r>
      <w:r>
        <w:br/>
      </w:r>
      <w:r>
        <w:rPr>
          <w:rStyle w:val="VerbatimChar"/>
        </w:rPr>
        <w:t xml:space="preserve">    def loss_fn(y_true, y_pred):</w:t>
      </w:r>
      <w:r>
        <w:br/>
      </w:r>
      <w:r>
        <w:rPr>
          <w:rStyle w:val="VerbatimChar"/>
        </w:rPr>
        <w:t xml:space="preserve">        eps    = tf.keras.backend.epsilon()</w:t>
      </w:r>
      <w:r>
        <w:br/>
      </w:r>
      <w:r>
        <w:rPr>
          <w:rStyle w:val="VerbatimChar"/>
        </w:rPr>
        <w:t xml:space="preserve">        y_pred = tf.clip_by_value(y_pred, eps, 1.0 - eps)</w:t>
      </w:r>
      <w:r>
        <w:br/>
      </w:r>
      <w:r>
        <w:rPr>
          <w:rStyle w:val="VerbatimChar"/>
        </w:rPr>
        <w:t xml:space="preserve">        cross_entropy = -y_true * tf.math.log(y_pred)</w:t>
      </w:r>
      <w:r>
        <w:br/>
      </w:r>
      <w:r>
        <w:rPr>
          <w:rStyle w:val="VerbatimChar"/>
        </w:rPr>
        <w:t xml:space="preserve">        weight        = alpha * tf.pow(1.0 - y_pred, gamma)</w:t>
      </w:r>
      <w:r>
        <w:br/>
      </w:r>
      <w:r>
        <w:rPr>
          <w:rStyle w:val="VerbatimChar"/>
        </w:rPr>
        <w:t xml:space="preserve">        return tf.reduce_sum(weight * cross_entropy, axis=-1)</w:t>
      </w:r>
      <w:r>
        <w:br/>
      </w:r>
      <w:r>
        <w:rPr>
          <w:rStyle w:val="VerbatimChar"/>
        </w:rPr>
        <w:t xml:space="preserve">    return loss_fn</w:t>
      </w:r>
    </w:p>
    <w:p>
      <w:pPr>
        <w:pStyle w:val="FirstParagraph"/>
      </w:pPr>
      <w:r>
        <w:t xml:space="preserve">Notice how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here accepts the tensor</w:t>
      </w:r>
      <w:r>
        <w:t xml:space="preserve"> </w:t>
      </w:r>
      <w:r>
        <w:rPr>
          <w:rStyle w:val="VerbatimChar"/>
        </w:rPr>
        <w:t xml:space="preserve">CB_FOCAL_ALPHA</w:t>
      </w:r>
      <w:r>
        <w:t xml:space="preserve">. For each pixel, the vector multiplication</w:t>
      </w:r>
      <w:r>
        <w:t xml:space="preserve"> </w:t>
      </w:r>
      <w:r>
        <w:rPr>
          <w:rStyle w:val="VerbatimChar"/>
        </w:rPr>
        <w:t xml:space="preserve">weight * cross_entropy</w:t>
      </w:r>
      <w:r>
        <w:t xml:space="preserve"> </w:t>
      </w:r>
      <w:r>
        <w:t xml:space="preserve">scales the loss by the pre-computed class weight and dynamically squashes the gradient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</m:oMath>
      <w:r>
        <w:t xml:space="preserve">.</w:t>
      </w:r>
    </w:p>
    <w:bookmarkEnd w:id="17"/>
    <w:bookmarkStart w:id="18" w:name="Xa19b480e64ca80560e5979b4115b2487b454995"/>
    <w:p>
      <w:pPr>
        <w:pStyle w:val="Heading3"/>
      </w:pPr>
      <w:r>
        <w:t xml:space="preserve">4.3 Training Fallback and Inference (Sections 6.0 &amp; 8.0)</w:t>
      </w:r>
    </w:p>
    <w:p>
      <w:pPr>
        <w:pStyle w:val="FirstParagraph"/>
      </w:pPr>
      <w:r>
        <w:t xml:space="preserve">Like the baseline, training employs an automatic</w:t>
      </w:r>
      <w:r>
        <w:t xml:space="preserve"> </w:t>
      </w:r>
      <w:r>
        <w:rPr>
          <w:rStyle w:val="VerbatimChar"/>
        </w:rPr>
        <w:t xml:space="preserve">ResourceExhaustedError</w:t>
      </w:r>
      <w:r>
        <w:t xml:space="preserve"> </w:t>
      </w:r>
      <w:r>
        <w:t xml:space="preserve">fallback that scales down model dimensions (e.g., GFNet</w:t>
      </w:r>
      <w:r>
        <w:t xml:space="preserve"> </w:t>
      </w:r>
      <w:r>
        <w:rPr>
          <w:rStyle w:val="VerbatimChar"/>
        </w:rPr>
        <w:t xml:space="preserve">hidden_dim</w:t>
      </w:r>
      <w:r>
        <w:t xml:space="preserve"> </w:t>
      </w:r>
      <w:r>
        <w:t xml:space="preserve">512 → 384) to survive GPU limits on Colab. Scene inference operates strictly row-by-row to bound memory consumption tightly.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2026-08-20T02:00:03Z</dcterms:created>
  <dcterms:modified xsi:type="dcterms:W3CDTF">2026-08-20T02:00:03Z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