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2b7bfd52f8ed986503227b72e77e4f3812b5f2"/>
    <w:p>
      <w:pPr>
        <w:pStyle w:val="Heading1"/>
      </w:pPr>
      <w:r>
        <w:t xml:space="preserve">Conformal Prediction for Evidential Deep Learning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 pipeline applying post-hoc conformal prediction techniques (SplitCP, CcCP, RC3P, and RAPS) to the evidential output of the trained AlexNet, GFNet, and ViT models to construct statistically valid prediction sets.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While the EDL models provide inherent uncertainty estimates via their Dirichlet strength</w:t>
      </w:r>
      <w:r>
        <w:t xml:space="preserve"> </w:t>
      </w:r>
      <m:oMath>
        <m:r>
          <m:t>S</m:t>
        </m:r>
      </m:oMath>
      <w:r>
        <w:t xml:space="preserve">, they still require calibration to guarantee a specific coverage rate (e.g., 95%). This notebook applies standard conformal prediction techniques to the expected probabilities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p</m:t>
            </m:r>
          </m:e>
        </m:acc>
        <m:r>
          <m:rPr>
            <m:sty m:val="p"/>
          </m:rPr>
          <m:t>=</m:t>
        </m:r>
        <m:r>
          <m:rPr>
            <m:sty m:val="b"/>
          </m:rPr>
          <m:t>α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extracted from the EDL models. This provides a direct comparison of uncertainty quantification robustness across architectures using mathematically guaranteed prediction sets.</w:t>
      </w:r>
    </w:p>
    <w:p>
      <w:r>
        <w:pict>
          <v:rect style="width:0;height:1.5pt" o:hralign="center" o:hrstd="t" o:hr="t"/>
        </w:pict>
      </w:r>
    </w:p>
    <w:bookmarkEnd w:id="9"/>
    <w:bookmarkStart w:id="14" w:name="methods-implemented"/>
    <w:p>
      <w:pPr>
        <w:pStyle w:val="Heading2"/>
      </w:pPr>
      <w:r>
        <w:t xml:space="preserve">2. Methods Implemented</w:t>
      </w:r>
    </w:p>
    <w:bookmarkStart w:id="10" w:name="split-conformal-prediction-splitcp"/>
    <w:p>
      <w:pPr>
        <w:pStyle w:val="Heading3"/>
      </w:pPr>
      <w:r>
        <w:t xml:space="preserve">2.1 Split Conformal Prediction (SplitCP)</w:t>
      </w:r>
    </w:p>
    <w:p>
      <w:pPr>
        <w:pStyle w:val="FirstParagraph"/>
      </w:pPr>
      <w:r>
        <w:t xml:space="preserve">Constructs a single global threshold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across all classes by computing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quantile of the nonconformity scores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t</m:t>
            </m:r>
            <m:r>
              <m:t>r</m:t>
            </m:r>
            <m:r>
              <m:t>u</m:t>
            </m:r>
            <m:r>
              <m:t>e</m:t>
            </m:r>
          </m:sub>
        </m:sSub>
      </m:oMath>
      <w:r>
        <w:t xml:space="preserve"> </w:t>
      </w:r>
      <w:r>
        <w:t xml:space="preserve">on the calibration set. Prediction sets include all classes with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q</m:t>
            </m:r>
          </m:e>
        </m:acc>
      </m:oMath>
      <w:r>
        <w:t xml:space="preserve">.</w:t>
      </w:r>
    </w:p>
    <w:bookmarkEnd w:id="10"/>
    <w:bookmarkStart w:id="11" w:name="Xc2098708b5dbca40700c9e1965033c1e21ac5d0"/>
    <w:p>
      <w:pPr>
        <w:pStyle w:val="Heading3"/>
      </w:pPr>
      <w:r>
        <w:t xml:space="preserve">2.2 Class-Conditional Conformal Prediction (CcCP)</w:t>
      </w:r>
    </w:p>
    <w:p>
      <w:pPr>
        <w:pStyle w:val="FirstParagraph"/>
      </w:pPr>
      <w:r>
        <w:t xml:space="preserve">Constructs class-specific thresholds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by computing quantiles independently for each class on the calibration set. This helps maintain validity across imbalanced classes.</w:t>
      </w:r>
    </w:p>
    <w:bookmarkEnd w:id="11"/>
    <w:bookmarkStart w:id="12" w:name="X16158378fcb434f2ab989f21721857117f4f9f4"/>
    <w:p>
      <w:pPr>
        <w:pStyle w:val="Heading3"/>
      </w:pPr>
      <w:r>
        <w:t xml:space="preserve">2.3 Rank Calibrated Class-Conditional CP (RC3P)</w:t>
      </w:r>
    </w:p>
    <w:p>
      <w:pPr>
        <w:pStyle w:val="FirstParagraph"/>
      </w:pPr>
      <w:r>
        <w:t xml:space="preserve">Enhances CcCP by incorporating rank limits to reduce average prediction set sizes while maintaining conditional coverage guarantees.</w:t>
      </w:r>
    </w:p>
    <w:bookmarkEnd w:id="12"/>
    <w:bookmarkStart w:id="13" w:name="Xa741bf9624024b312fa8596737152fc370986bd"/>
    <w:p>
      <w:pPr>
        <w:pStyle w:val="Heading3"/>
      </w:pPr>
      <w:r>
        <w:t xml:space="preserve">2.4 Regularized Adaptive Prediction Sets (RAPS)</w:t>
      </w:r>
    </w:p>
    <w:p>
      <w:pPr>
        <w:pStyle w:val="FirstParagraph"/>
      </w:pPr>
      <w:r>
        <w:t xml:space="preserve">Sorts the predicted probabilities in descending order and greedily includes classes until the cumulative probability exceeds a threshold. A regularization penalty is applied to discourage excessively large prediction sets.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implementation-details"/>
    <w:p>
      <w:pPr>
        <w:pStyle w:val="Heading2"/>
      </w:pPr>
      <w:r>
        <w:t xml:space="preserve">3. Implementation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Loading:</w:t>
      </w:r>
      <w:r>
        <w:t xml:space="preserve"> </w:t>
      </w:r>
      <w:r>
        <w:t xml:space="preserve">The notebook strictly deserializes models using the registered</w:t>
      </w:r>
      <w:r>
        <w:t xml:space="preserve"> </w:t>
      </w:r>
      <w:r>
        <w:rPr>
          <w:rStyle w:val="VerbatimChar"/>
        </w:rPr>
        <w:t xml:space="preserve">evidence_activation</w:t>
      </w:r>
      <w:r>
        <w:t xml:space="preserve"> </w:t>
      </w:r>
      <w:r>
        <w:t xml:space="preserve">function and other custom layers defined during training.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 Extraction:</w:t>
      </w:r>
      <w:r>
        <w:t xml:space="preserve"> </w:t>
      </w:r>
      <w:r>
        <w:t xml:space="preserve">Model predictions (</w:t>
      </w:r>
      <m:oMath>
        <m:r>
          <m:rPr>
            <m:sty m:val="b"/>
          </m:rPr>
          <m:t>α</m:t>
        </m:r>
      </m:oMath>
      <w:r>
        <w:t xml:space="preserve"> </w:t>
      </w:r>
      <w:r>
        <w:t xml:space="preserve">arrays) are converted to valid probability distributions via row-wise normalization.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Conformal Searching:</w:t>
      </w:r>
      <w:r>
        <w:t xml:space="preserve"> </w:t>
      </w:r>
      <w:r>
        <w:t xml:space="preserve">Each method independently calculates its nonconformity scores, evaluates thresholds, and projects the sets onto the</w:t>
      </w:r>
      <w: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</m:oMath>
      <w:r>
        <w:t xml:space="preserve"> </w:t>
      </w:r>
      <w:r>
        <w:t xml:space="preserve">spatial grid to generate intuitive uncertainty maps (where non-singleton sets denote uncertain regions).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The pipeline generates visual maps, empirical coverage metrics, and average set sizes per method, saving the results systematically into Excel tables and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plots for downstream comparison.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