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2b294a4b232ffaa170ae8a35f54d64d94c2fb49"/>
    <w:p>
      <w:pPr>
        <w:pStyle w:val="Heading1"/>
      </w:pPr>
      <w:r>
        <w:t xml:space="preserve">Multispectral Patch-Based Classification Pipeline: Conformal Regularisation</w:t>
      </w:r>
    </w:p>
    <w:p>
      <w:pPr>
        <w:pStyle w:val="BlockText"/>
      </w:pPr>
      <w:r>
        <w:rPr>
          <w:b/>
          <w:bCs/>
        </w:rPr>
        <w:t xml:space="preserve">One-line description:</w:t>
      </w:r>
      <w:r>
        <w:t xml:space="preserve"> </w:t>
      </w:r>
      <w:r>
        <w:t xml:space="preserve">A comparative deep-learning framework that trains three architectures (AlexNet-CNN, GFNet, ViT-UNet) on spatially extracted patches from a 6-band multispectral image, augmented with a differentiable conformal-training regulariser to optimise downstream prediction sets.</w:t>
      </w:r>
    </w:p>
    <w:p>
      <w:r>
        <w:pict>
          <v:rect style="width:0;height:1.5pt" o:hralign="center" o:hrstd="t" o:hr="t"/>
        </w:pict>
      </w:r>
    </w:p>
    <w:bookmarkStart w:id="9" w:name="overview-intuition"/>
    <w:p>
      <w:pPr>
        <w:pStyle w:val="Heading2"/>
      </w:pPr>
      <w:r>
        <w:t xml:space="preserve">1. Overview &amp; Intuition</w:t>
      </w:r>
    </w:p>
    <w:p>
      <w:pPr>
        <w:pStyle w:val="FirstParagraph"/>
      </w:pPr>
      <w:r>
        <w:t xml:space="preserve">Standard cross-entropy loss often produces overconfident models. While label smoothing mitigates this, it doesn’t explicitly penalise the probability mass spread across incorrect classes.</w:t>
      </w:r>
    </w:p>
    <w:p>
      <w:pPr>
        <w:pStyle w:val="BodyText"/>
      </w:pPr>
      <w:r>
        <w:t xml:space="preserve">This notebook modifies the baseline training pipeline by introducing a</w:t>
      </w:r>
      <w:r>
        <w:t xml:space="preserve"> </w:t>
      </w:r>
      <w:r>
        <w:rPr>
          <w:b/>
          <w:bCs/>
        </w:rPr>
        <w:t xml:space="preserve">Conformal-training regulariser</w:t>
      </w:r>
      <w:r>
        <w:t xml:space="preserve"> </w:t>
      </w:r>
      <w:r>
        <w:t xml:space="preserve">(following Stutz et al., 2022). By explicitly penalising the model for placing meaningful probability mass on non-target classes during training, the resulting predictions yield significantly tighter Split/RAPS conformal sets downstream without requiring complex re-weighting schemes.</w:t>
      </w:r>
    </w:p>
    <w:p>
      <w:pPr>
        <w:pStyle w:val="BodyText"/>
      </w:pPr>
      <w:r>
        <w:t xml:space="preserve">The three architectures (AlexNet, GFNet, ViT-UNet) remain structurally identical to the baseline, but the loss function is adapted to anticipate post-hoc uncertainty quantification.</w:t>
      </w:r>
    </w:p>
    <w:p>
      <w:r>
        <w:pict>
          <v:rect style="width:0;height:1.5pt" o:hralign="center" o:hrstd="t" o:hr="t"/>
        </w:pict>
      </w:r>
    </w:p>
    <w:bookmarkEnd w:id="9"/>
    <w:bookmarkStart w:id="13" w:name="mathematical-framework"/>
    <w:p>
      <w:pPr>
        <w:pStyle w:val="Heading2"/>
      </w:pPr>
      <w:r>
        <w:t xml:space="preserve">2. Mathematical Framework</w:t>
      </w:r>
    </w:p>
    <w:bookmarkStart w:id="10" w:name="problem-setup-and-patch-extraction"/>
    <w:p>
      <w:pPr>
        <w:pStyle w:val="Heading3"/>
      </w:pPr>
      <w:r>
        <w:t xml:space="preserve">2.1 Problem Setup and Patch Extraction</w:t>
      </w:r>
    </w:p>
    <w:p>
      <w:pPr>
        <w:pStyle w:val="FirstParagraph"/>
      </w:pPr>
      <w:r>
        <w:t xml:space="preserve">The problem formulation remains identical to the baseline: patches of size</w:t>
      </w:r>
      <w:r>
        <w:t xml:space="preserve"> </w:t>
      </w:r>
      <m:oMath>
        <m:r>
          <m:t>P</m:t>
        </m:r>
        <m:r>
          <m:rPr>
            <m:sty m:val="p"/>
          </m:rPr>
          <m:t>=</m:t>
        </m:r>
        <m:r>
          <m:t>9</m:t>
        </m:r>
      </m:oMath>
      <w:r>
        <w:t xml:space="preserve"> </w:t>
      </w:r>
      <w:r>
        <w:t xml:space="preserve">are extracted from the</w:t>
      </w:r>
      <w:r>
        <w:t xml:space="preserve"> </w:t>
      </w:r>
      <m:oMath>
        <m:r>
          <m:t>H</m:t>
        </m:r>
        <m:r>
          <m:rPr>
            <m:sty m:val="p"/>
          </m:rPr>
          <m:t>×</m:t>
        </m:r>
        <m:r>
          <m:t>W</m:t>
        </m:r>
        <m:r>
          <m:rPr>
            <m:sty m:val="p"/>
          </m:rPr>
          <m:t>×</m:t>
        </m:r>
        <m:r>
          <m:t>B</m:t>
        </m:r>
      </m:oMath>
      <w:r>
        <w:t xml:space="preserve"> </w:t>
      </w:r>
      <w:r>
        <w:t xml:space="preserve">scene, and spectral bands are individually min-max normalised.</w:t>
      </w:r>
    </w:p>
    <w:bookmarkEnd w:id="10"/>
    <w:bookmarkStart w:id="11" w:name="the-conformal-regularised-loss-function"/>
    <w:p>
      <w:pPr>
        <w:pStyle w:val="Heading3"/>
      </w:pPr>
      <w:r>
        <w:t xml:space="preserve">2.2 The Conformal Regularised Loss Function</w:t>
      </w:r>
    </w:p>
    <w:p>
      <w:pPr>
        <w:pStyle w:val="FirstParagraph"/>
      </w:pPr>
      <w:r>
        <w:t xml:space="preserve">Instead of standard categorical cross-entropy, the models are trained using a</w:t>
      </w:r>
      <w:r>
        <w:t xml:space="preserve"> </w:t>
      </w:r>
      <w:r>
        <w:rPr>
          <w:b/>
          <w:bCs/>
        </w:rPr>
        <w:t xml:space="preserve">categorical conformal loss</w:t>
      </w:r>
      <w:r>
        <w:t xml:space="preserve">:</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CE</m:t>
              </m:r>
            </m:sub>
          </m:sSub>
          <m:r>
            <m:rPr>
              <m:sty m:val="p"/>
            </m:rPr>
            <m:t>(</m:t>
          </m:r>
          <m:r>
            <m:t>y</m:t>
          </m:r>
          <m:r>
            <m:rPr>
              <m:sty m:val="p"/>
            </m:rPr>
            <m:t>,</m:t>
          </m:r>
          <m:acc>
            <m:accPr>
              <m:chr m:val="̂"/>
            </m:accPr>
            <m:e>
              <m:r>
                <m:rPr>
                  <m:sty m:val="b"/>
                </m:rPr>
                <m:t>p</m:t>
              </m:r>
            </m:e>
          </m:acc>
          <m:r>
            <m:rPr>
              <m:sty m:val="p"/>
            </m:rPr>
            <m:t>)</m:t>
          </m:r>
          <m:r>
            <m:rPr>
              <m:sty m:val="p"/>
            </m:rPr>
            <m:t>+</m:t>
          </m:r>
          <m:sSub>
            <m:e>
              <m:r>
                <m:t>λ</m:t>
              </m:r>
            </m:e>
            <m:sub>
              <m:r>
                <m:rPr>
                  <m:nor/>
                  <m:sty m:val="p"/>
                </m:rPr>
                <m:t>reg</m:t>
              </m:r>
            </m:sub>
          </m:sSub>
          <m:nary>
            <m:naryPr>
              <m:chr m:val="∑"/>
              <m:limLoc m:val="undOvr"/>
              <m:subHide m:val="off"/>
              <m:supHide m:val="on"/>
            </m:naryPr>
            <m:sub>
              <m:r>
                <m:t>c</m:t>
              </m:r>
              <m:r>
                <m:rPr>
                  <m:sty m:val="p"/>
                </m:rPr>
                <m:t>≠</m:t>
              </m:r>
              <m:r>
                <m:t>y</m:t>
              </m:r>
            </m:sub>
            <m:sup>
              <m:r>
                <m:t>​</m:t>
              </m:r>
            </m:sup>
            <m:e>
              <m:sSub>
                <m:e>
                  <m:acc>
                    <m:accPr>
                      <m:chr m:val="̂"/>
                    </m:accPr>
                    <m:e>
                      <m:r>
                        <m:t>p</m:t>
                      </m:r>
                    </m:e>
                  </m:acc>
                </m:e>
                <m:sub>
                  <m:r>
                    <m:t>c</m:t>
                  </m:r>
                </m:sub>
              </m:sSub>
            </m:e>
          </m:nary>
        </m:oMath>
      </m:oMathPara>
    </w:p>
    <w:p>
      <w:pPr>
        <w:pStyle w:val="FirstParagraph"/>
      </w:pPr>
      <w:r>
        <w:rPr>
          <w:b/>
          <w:bCs/>
        </w:rPr>
        <w:t xml:space="preserve">Where:</w:t>
      </w:r>
      <w:r>
        <w:t xml:space="preserve"> </w:t>
      </w:r>
      <w:r>
        <w:t xml:space="preserve">-</w:t>
      </w:r>
      <w:r>
        <w:t xml:space="preserve"> </w:t>
      </w:r>
      <m:oMath>
        <m:sSub>
          <m:e>
            <m:r>
              <m:rPr>
                <m:scr m:val="script"/>
                <m:sty m:val="p"/>
              </m:rPr>
              <m:t>L</m:t>
            </m:r>
          </m:e>
          <m:sub>
            <m:r>
              <m:rPr>
                <m:nor/>
                <m:sty m:val="p"/>
              </m:rPr>
              <m:t>CE</m:t>
            </m:r>
          </m:sub>
        </m:sSub>
      </m:oMath>
      <w:r>
        <w:t xml:space="preserve"> </w:t>
      </w:r>
      <w:r>
        <w:t xml:space="preserve">— standard cross-entropy between predictions and targets.</w:t>
      </w:r>
      <w:r>
        <w:t xml:space="preserve"> </w:t>
      </w:r>
      <w:r>
        <w:t xml:space="preserve">-</w:t>
      </w:r>
      <w:r>
        <w:t xml:space="preserve"> </w:t>
      </w:r>
      <m:oMath>
        <m:sSub>
          <m:e>
            <m:r>
              <m:t>λ</m:t>
            </m:r>
          </m:e>
          <m:sub>
            <m:r>
              <m:rPr>
                <m:nor/>
                <m:sty m:val="p"/>
              </m:rPr>
              <m:t>reg</m:t>
            </m:r>
          </m:sub>
        </m:sSub>
        <m:r>
          <m:rPr>
            <m:sty m:val="p"/>
          </m:rPr>
          <m:t>=</m:t>
        </m:r>
        <m:r>
          <m:t>0.1</m:t>
        </m:r>
      </m:oMath>
      <w:r>
        <w:t xml:space="preserve"> </w:t>
      </w:r>
      <w:r>
        <w:t xml:space="preserve">— weight of the set-size penalty.</w:t>
      </w:r>
      <w:r>
        <w:t xml:space="preserve"> </w:t>
      </w:r>
      <w:r>
        <w:t xml:space="preserve">-</w:t>
      </w:r>
      <w:r>
        <w:t xml:space="preserve"> </w:t>
      </w:r>
      <m:oMath>
        <m:nary>
          <m:naryPr>
            <m:chr m:val="∑"/>
            <m:limLoc m:val="undOvr"/>
            <m:subHide m:val="off"/>
            <m:supHide m:val="on"/>
          </m:naryPr>
          <m:sub>
            <m:r>
              <m:t>c</m:t>
            </m:r>
            <m:r>
              <m:rPr>
                <m:sty m:val="p"/>
              </m:rPr>
              <m:t>≠</m:t>
            </m:r>
            <m:r>
              <m:t>y</m:t>
            </m:r>
          </m:sub>
          <m:sup>
            <m:r>
              <m:t>​</m:t>
            </m:r>
          </m:sup>
          <m:e>
            <m:sSub>
              <m:e>
                <m:acc>
                  <m:accPr>
                    <m:chr m:val="̂"/>
                  </m:accPr>
                  <m:e>
                    <m:r>
                      <m:t>p</m:t>
                    </m:r>
                  </m:e>
                </m:acc>
              </m:e>
              <m:sub>
                <m:r>
                  <m:t>c</m:t>
                </m:r>
              </m:sub>
            </m:sSub>
          </m:e>
        </m:nary>
      </m:oMath>
      <w:r>
        <w:t xml:space="preserve"> </w:t>
      </w:r>
      <w:r>
        <w:t xml:space="preserve">— the false-class probability mass.</w:t>
      </w:r>
    </w:p>
    <w:p>
      <w:pPr>
        <w:pStyle w:val="BodyText"/>
      </w:pPr>
      <w:r>
        <w:t xml:space="preserve">This regulariser explicitly minimises the size of the prediction sets that will be constructed downstream, as methods like RAPS accumulate probability mass to achieve coverage. By pushing down the mass of all false classes, the model avoids generating long</w:t>
      </w:r>
      <w:r>
        <w:t xml:space="preserve"> </w:t>
      </w:r>
      <w:r>
        <w:t xml:space="preserve">“tails”</w:t>
      </w:r>
      <w:r>
        <w:t xml:space="preserve"> </w:t>
      </w:r>
      <w:r>
        <w:t xml:space="preserve">of uncertain probabilities.</w:t>
      </w:r>
    </w:p>
    <w:bookmarkEnd w:id="11"/>
    <w:bookmarkStart w:id="12" w:name="architectures-calibration-metrics"/>
    <w:p>
      <w:pPr>
        <w:pStyle w:val="Heading3"/>
      </w:pPr>
      <w:r>
        <w:t xml:space="preserve">2.3 Architectures &amp; Calibration Metrics</w:t>
      </w:r>
    </w:p>
    <w:p>
      <w:pPr>
        <w:pStyle w:val="Compact"/>
        <w:numPr>
          <w:ilvl w:val="0"/>
          <w:numId w:val="1001"/>
        </w:numPr>
      </w:pPr>
      <w:r>
        <w:rPr>
          <w:b/>
          <w:bCs/>
        </w:rPr>
        <w:t xml:space="preserve">AlexNet:</w:t>
      </w:r>
      <w:r>
        <w:t xml:space="preserve"> </w:t>
      </w:r>
      <w:r>
        <w:t xml:space="preserve">Uses</w:t>
      </w:r>
      <w:r>
        <w:t xml:space="preserve"> </w:t>
      </w:r>
      <w:r>
        <w:rPr>
          <w:rStyle w:val="VerbatimChar"/>
        </w:rPr>
        <w:t xml:space="preserve">sparse_categorical_conformal_loss</w:t>
      </w:r>
      <w:r>
        <w:t xml:space="preserve"> </w:t>
      </w:r>
      <w:r>
        <w:t xml:space="preserve">with integer targets.</w:t>
      </w:r>
    </w:p>
    <w:p>
      <w:pPr>
        <w:pStyle w:val="Compact"/>
        <w:numPr>
          <w:ilvl w:val="0"/>
          <w:numId w:val="1001"/>
        </w:numPr>
      </w:pPr>
      <w:r>
        <w:rPr>
          <w:b/>
          <w:bCs/>
        </w:rPr>
        <w:t xml:space="preserve">GFNet &amp; ViT:</w:t>
      </w:r>
      <w:r>
        <w:t xml:space="preserve"> </w:t>
      </w:r>
      <w:r>
        <w:t xml:space="preserve">Use</w:t>
      </w:r>
      <w:r>
        <w:t xml:space="preserve"> </w:t>
      </w:r>
      <w:r>
        <w:rPr>
          <w:rStyle w:val="VerbatimChar"/>
        </w:rPr>
        <w:t xml:space="preserve">categorical_conformal_loss</w:t>
      </w:r>
      <w:r>
        <w:t xml:space="preserve"> </w:t>
      </w:r>
      <w:r>
        <w:t xml:space="preserve">with one-hot targets.</w:t>
      </w:r>
    </w:p>
    <w:p>
      <w:pPr>
        <w:pStyle w:val="Compact"/>
        <w:numPr>
          <w:ilvl w:val="0"/>
          <w:numId w:val="1001"/>
        </w:numPr>
      </w:pPr>
      <w:r>
        <w:rPr>
          <w:b/>
          <w:bCs/>
        </w:rPr>
        <w:t xml:space="preserve">Metrics:</w:t>
      </w:r>
      <w:r>
        <w:t xml:space="preserve"> </w:t>
      </w:r>
      <w:r>
        <w:t xml:space="preserve">Brier Score and Expected Calibration Error (ECE) are tracked.</w:t>
      </w:r>
    </w:p>
    <w:p>
      <w:r>
        <w:pict>
          <v:rect style="width:0;height:1.5pt" o:hralign="center" o:hrstd="t" o:hr="t"/>
        </w:pict>
      </w:r>
    </w:p>
    <w:bookmarkEnd w:id="12"/>
    <w:bookmarkEnd w:id="13"/>
    <w:bookmarkStart w:id="14" w:name="algorithm"/>
    <w:p>
      <w:pPr>
        <w:pStyle w:val="Heading2"/>
      </w:pPr>
      <w:r>
        <w:t xml:space="preserve">3. Algorithm</w:t>
      </w:r>
    </w:p>
    <w:p>
      <w:pPr>
        <w:pStyle w:val="Compact"/>
        <w:numPr>
          <w:ilvl w:val="0"/>
          <w:numId w:val="1002"/>
        </w:numPr>
      </w:pPr>
      <w:r>
        <w:rPr>
          <w:b/>
          <w:bCs/>
        </w:rPr>
        <w:t xml:space="preserve">Normalise</w:t>
      </w:r>
      <w:r>
        <w:t xml:space="preserve"> </w:t>
      </w:r>
      <w:r>
        <w:t xml:space="preserve">and</w:t>
      </w:r>
      <w:r>
        <w:t xml:space="preserve"> </w:t>
      </w:r>
      <w:r>
        <w:rPr>
          <w:b/>
          <w:bCs/>
        </w:rPr>
        <w:t xml:space="preserve">Extract patches</w:t>
      </w:r>
      <w:r>
        <w:t xml:space="preserve"> </w:t>
      </w:r>
      <w:r>
        <w:t xml:space="preserve">from the scene.</w:t>
      </w:r>
    </w:p>
    <w:p>
      <w:pPr>
        <w:pStyle w:val="Compact"/>
        <w:numPr>
          <w:ilvl w:val="0"/>
          <w:numId w:val="1002"/>
        </w:numPr>
      </w:pPr>
      <w:r>
        <w:rPr>
          <w:b/>
          <w:bCs/>
        </w:rPr>
        <w:t xml:space="preserve">Split</w:t>
      </w:r>
      <w:r>
        <w:t xml:space="preserve"> </w:t>
      </w:r>
      <w:r>
        <w:t xml:space="preserve">into train, validation, and test sets.</w:t>
      </w:r>
    </w:p>
    <w:p>
      <w:pPr>
        <w:pStyle w:val="Compact"/>
        <w:numPr>
          <w:ilvl w:val="0"/>
          <w:numId w:val="1002"/>
        </w:numPr>
      </w:pPr>
      <w:r>
        <w:rPr>
          <w:b/>
          <w:bCs/>
        </w:rPr>
        <w:t xml:space="preserve">Build model</w:t>
      </w:r>
      <w:r>
        <w:t xml:space="preserve">: AlexNet, GFNet, or ViT-UNet.</w:t>
      </w:r>
    </w:p>
    <w:p>
      <w:pPr>
        <w:pStyle w:val="Compact"/>
        <w:numPr>
          <w:ilvl w:val="0"/>
          <w:numId w:val="1002"/>
        </w:numPr>
      </w:pPr>
      <w:r>
        <w:rPr>
          <w:b/>
          <w:bCs/>
        </w:rPr>
        <w:t xml:space="preserve">Compile</w:t>
      </w:r>
      <w:r>
        <w:t xml:space="preserve"> </w:t>
      </w:r>
      <w:r>
        <w:t xml:space="preserve">using the custom conformal loss functions (</w:t>
      </w:r>
      <w:r>
        <w:rPr>
          <w:rStyle w:val="VerbatimChar"/>
        </w:rPr>
        <w:t xml:space="preserve">lambda_reg=0.1</w:t>
      </w:r>
      <w:r>
        <w:t xml:space="preserve">).</w:t>
      </w:r>
    </w:p>
    <w:p>
      <w:pPr>
        <w:pStyle w:val="Compact"/>
        <w:numPr>
          <w:ilvl w:val="0"/>
          <w:numId w:val="1002"/>
        </w:numPr>
      </w:pPr>
      <w:r>
        <w:rPr>
          <w:b/>
          <w:bCs/>
        </w:rPr>
        <w:t xml:space="preserve">Train</w:t>
      </w:r>
      <w:r>
        <w:t xml:space="preserve"> </w:t>
      </w:r>
      <w:r>
        <w:t xml:space="preserve">for 100 epochs, saving the best models.</w:t>
      </w:r>
    </w:p>
    <w:p>
      <w:pPr>
        <w:pStyle w:val="Compact"/>
        <w:numPr>
          <w:ilvl w:val="0"/>
          <w:numId w:val="1002"/>
        </w:numPr>
      </w:pPr>
      <w:r>
        <w:rPr>
          <w:b/>
          <w:bCs/>
        </w:rPr>
        <w:t xml:space="preserve">Evaluate</w:t>
      </w:r>
      <w:r>
        <w:t xml:space="preserve"> </w:t>
      </w:r>
      <w:r>
        <w:t xml:space="preserve">accuracy, NLL, Brier score, and ECE.</w:t>
      </w:r>
    </w:p>
    <w:p>
      <w:pPr>
        <w:pStyle w:val="Compact"/>
        <w:numPr>
          <w:ilvl w:val="0"/>
          <w:numId w:val="1002"/>
        </w:numPr>
      </w:pPr>
      <w:r>
        <w:rPr>
          <w:b/>
          <w:bCs/>
        </w:rPr>
        <w:t xml:space="preserve">Dense scene inference</w:t>
      </w:r>
      <w:r>
        <w:t xml:space="preserve">: generate full prediction maps.</w:t>
      </w:r>
    </w:p>
    <w:p>
      <w:r>
        <w:pict>
          <v:rect style="width:0;height:1.5pt" o:hralign="center" o:hrstd="t" o:hr="t"/>
        </w:pict>
      </w:r>
    </w:p>
    <w:bookmarkEnd w:id="14"/>
    <w:bookmarkStart w:id="16" w:name="implementation-walkthrough"/>
    <w:p>
      <w:pPr>
        <w:pStyle w:val="Heading2"/>
      </w:pPr>
      <w:r>
        <w:t xml:space="preserve">4. Implementation Walkthrough</w:t>
      </w:r>
    </w:p>
    <w:bookmarkStart w:id="15" w:name="Xcc0dfbc456afa3eb074d8f0f436d13170ab1d04"/>
    <w:p>
      <w:pPr>
        <w:pStyle w:val="Heading3"/>
      </w:pPr>
      <w:r>
        <w:t xml:space="preserve">4.1 Conformal-training regularizer (Section 5.1)</w:t>
      </w:r>
    </w:p>
    <w:p>
      <w:pPr>
        <w:pStyle w:val="SourceCode"/>
      </w:pPr>
      <w:r>
        <w:rPr>
          <w:rStyle w:val="VerbatimChar"/>
        </w:rPr>
        <w:t xml:space="preserve">def categorical_conformal_loss(lambda_reg=0.1):</w:t>
      </w:r>
      <w:r>
        <w:br/>
      </w:r>
      <w:r>
        <w:rPr>
          <w:rStyle w:val="VerbatimChar"/>
        </w:rPr>
        <w:t xml:space="preserve">    def loss_fn(y_true, y_pred):</w:t>
      </w:r>
      <w:r>
        <w:br/>
      </w:r>
      <w:r>
        <w:rPr>
          <w:rStyle w:val="VerbatimChar"/>
        </w:rPr>
        <w:t xml:space="preserve">        eps = tf.keras.backend.epsilon()</w:t>
      </w:r>
      <w:r>
        <w:br/>
      </w:r>
      <w:r>
        <w:rPr>
          <w:rStyle w:val="VerbatimChar"/>
        </w:rPr>
        <w:t xml:space="preserve">        y_pred = tf.clip_by_value(y_pred, eps, 1.0 - eps)</w:t>
      </w:r>
      <w:r>
        <w:br/>
      </w:r>
      <w:r>
        <w:rPr>
          <w:rStyle w:val="VerbatimChar"/>
        </w:rPr>
        <w:t xml:space="preserve">        ce = -tf.reduce_sum(y_true * tf.math.log(y_pred), axis=-1)</w:t>
      </w:r>
      <w:r>
        <w:br/>
      </w:r>
      <w:r>
        <w:rPr>
          <w:rStyle w:val="VerbatimChar"/>
        </w:rPr>
        <w:t xml:space="preserve">        false_class_mass = tf.reduce_sum(y_pred * (1.0 - y_true), axis=-1)</w:t>
      </w:r>
      <w:r>
        <w:br/>
      </w:r>
      <w:r>
        <w:rPr>
          <w:rStyle w:val="VerbatimChar"/>
        </w:rPr>
        <w:t xml:space="preserve">        return ce + lambda_reg * false_class_mass</w:t>
      </w:r>
      <w:r>
        <w:br/>
      </w:r>
      <w:r>
        <w:rPr>
          <w:rStyle w:val="VerbatimChar"/>
        </w:rPr>
        <w:t xml:space="preserve">    return loss_fn</w:t>
      </w:r>
    </w:p>
    <w:p>
      <w:pPr>
        <w:pStyle w:val="FirstParagraph"/>
      </w:pPr>
      <w:r>
        <w:rPr>
          <w:b/>
          <w:bCs/>
        </w:rPr>
        <w:t xml:space="preserve">What this does:</w:t>
      </w:r>
      <w:r>
        <w:t xml:space="preserve"> </w:t>
      </w:r>
      <w:r>
        <w:t xml:space="preserve">It isolates the sum of probabilities assigned to all incorrect classes (</w:t>
      </w:r>
      <w:r>
        <w:rPr>
          <w:rStyle w:val="VerbatimChar"/>
        </w:rPr>
        <w:t xml:space="preserve">1.0 - y_true</w:t>
      </w:r>
      <w:r>
        <w:t xml:space="preserve"> </w:t>
      </w:r>
      <w:r>
        <w:t xml:space="preserve">masks out the correct class). This sum is multiplied by</w:t>
      </w:r>
      <w:r>
        <w:t xml:space="preserve"> </w:t>
      </w:r>
      <w:r>
        <w:rPr>
          <w:rStyle w:val="VerbatimChar"/>
        </w:rPr>
        <w:t xml:space="preserve">lambda_reg</w:t>
      </w:r>
      <w:r>
        <w:t xml:space="preserve"> </w:t>
      </w:r>
      <w:r>
        <w:t xml:space="preserve">and added to the standard cross-entropy loss.</w:t>
      </w:r>
    </w:p>
    <w:p>
      <w:pPr>
        <w:pStyle w:val="BodyText"/>
      </w:pPr>
      <w:r>
        <w:rPr>
          <w:b/>
          <w:bCs/>
        </w:rPr>
        <w:t xml:space="preserve">Why:</w:t>
      </w:r>
      <w:r>
        <w:t xml:space="preserve"> </w:t>
      </w:r>
      <w:r>
        <w:t xml:space="preserve">It acts as a differentiable surrogate for conformal prediction set size. It directly tells the optimiser that leaving residual mass on wrong classes is bad, even if the correct class has the highest probability.</w:t>
      </w:r>
    </w:p>
    <w:p>
      <w:r>
        <w:pict>
          <v:rect style="width:0;height:1.5pt" o:hralign="center" o:hrstd="t" o:hr="t"/>
        </w:pict>
      </w:r>
    </w:p>
    <w:bookmarkEnd w:id="15"/>
    <w:bookmarkEnd w:id="16"/>
    <w:bookmarkStart w:id="17" w:name="worked-numerical-example"/>
    <w:p>
      <w:pPr>
        <w:pStyle w:val="Heading2"/>
      </w:pPr>
      <w:r>
        <w:t xml:space="preserve">5. Worked Numerical Example</w:t>
      </w:r>
    </w:p>
    <w:p>
      <w:pPr>
        <w:pStyle w:val="FirstParagraph"/>
      </w:pPr>
      <w:r>
        <w:t xml:space="preserve">Consider a sample with</w:t>
      </w:r>
      <w:r>
        <w:t xml:space="preserve"> </w:t>
      </w:r>
      <m:oMath>
        <m:r>
          <m:t>K</m:t>
        </m:r>
        <m:r>
          <m:rPr>
            <m:sty m:val="p"/>
          </m:rPr>
          <m:t>=</m:t>
        </m:r>
        <m:r>
          <m:t>4</m:t>
        </m:r>
      </m:oMath>
      <w:r>
        <w:t xml:space="preserve"> </w:t>
      </w:r>
      <w:r>
        <w:t xml:space="preserve">classes. The true class is</w:t>
      </w:r>
      <w:r>
        <w:t xml:space="preserve"> </w:t>
      </w:r>
      <m:oMath>
        <m:r>
          <m:t>y</m:t>
        </m:r>
        <m:r>
          <m:rPr>
            <m:sty m:val="p"/>
          </m:rPr>
          <m:t>=</m:t>
        </m:r>
        <m:r>
          <m:t>1</m:t>
        </m:r>
      </m:oMath>
      <w:r>
        <w:t xml:space="preserve"> </w:t>
      </w:r>
      <w:r>
        <w:t xml:space="preserve">(one-hot:</w:t>
      </w:r>
      <w:r>
        <w:t xml:space="preserve"> </w:t>
      </w:r>
      <w:r>
        <w:rPr>
          <w:rStyle w:val="VerbatimChar"/>
        </w:rPr>
        <w:t xml:space="preserve">[0, 1, 0, 0]</w:t>
      </w:r>
      <w:r>
        <w:t xml:space="preserve">).</w:t>
      </w:r>
      <w:r>
        <w:t xml:space="preserve"> </w:t>
      </w:r>
      <w:r>
        <w:t xml:space="preserve">The model predicts</w:t>
      </w:r>
      <w:r>
        <w:t xml:space="preserve"> </w:t>
      </w:r>
      <m:oMath>
        <m:acc>
          <m:accPr>
            <m:chr m:val="̂"/>
          </m:accPr>
          <m:e>
            <m:r>
              <m:rPr>
                <m:sty m:val="b"/>
              </m:rPr>
              <m:t>p</m:t>
            </m:r>
          </m:e>
        </m:acc>
        <m:r>
          <m:rPr>
            <m:sty m:val="p"/>
          </m:rPr>
          <m:t>=</m:t>
        </m:r>
        <m:r>
          <m:rPr>
            <m:sty m:val="p"/>
          </m:rPr>
          <m:t>[</m:t>
        </m:r>
        <m:r>
          <m:t>0.10</m:t>
        </m:r>
        <m:r>
          <m:rPr>
            <m:sty m:val="p"/>
          </m:rPr>
          <m:t>,</m:t>
        </m:r>
        <m:r>
          <m:t>0.70</m:t>
        </m:r>
        <m:r>
          <m:rPr>
            <m:sty m:val="p"/>
          </m:rPr>
          <m:t>,</m:t>
        </m:r>
        <m:r>
          <m:t>0.15</m:t>
        </m:r>
        <m:r>
          <m:rPr>
            <m:sty m:val="p"/>
          </m:rPr>
          <m:t>,</m:t>
        </m:r>
        <m:r>
          <m:t>0.05</m:t>
        </m:r>
        <m:r>
          <m:rPr>
            <m:sty m:val="p"/>
          </m:rPr>
          <m:t>]</m:t>
        </m:r>
      </m:oMath>
      <w:r>
        <w:t xml:space="preserve">.</w:t>
      </w:r>
    </w:p>
    <w:p>
      <w:pPr>
        <w:pStyle w:val="BodyText"/>
      </w:pPr>
      <w:r>
        <w:rPr>
          <w:b/>
          <w:bCs/>
        </w:rPr>
        <w:t xml:space="preserve">1. Cross-Entropy Component:</w:t>
      </w:r>
    </w:p>
    <w:p>
      <w:pPr>
        <w:pStyle w:val="BodyText"/>
      </w:pPr>
      <m:oMathPara>
        <m:oMathParaPr>
          <m:jc m:val="center"/>
        </m:oMathParaPr>
        <m:oMath>
          <m:sSub>
            <m:e>
              <m:r>
                <m:rPr>
                  <m:scr m:val="script"/>
                  <m:sty m:val="p"/>
                </m:rPr>
                <m:t>L</m:t>
              </m:r>
            </m:e>
            <m:sub>
              <m:r>
                <m:rPr>
                  <m:nor/>
                  <m:sty m:val="p"/>
                </m:rPr>
                <m:t>CE</m:t>
              </m:r>
            </m:sub>
          </m:sSub>
          <m:r>
            <m:rPr>
              <m:sty m:val="p"/>
            </m:rPr>
            <m:t>=</m:t>
          </m:r>
          <m:r>
            <m:rPr>
              <m:sty m:val="p"/>
            </m:rPr>
            <m:t>−</m:t>
          </m:r>
          <m:r>
            <m:rPr>
              <m:sty m:val="p"/>
            </m:rPr>
            <m:t>ln</m:t>
          </m:r>
          <m:r>
            <m:rPr>
              <m:sty m:val="p"/>
            </m:rPr>
            <m:t>(</m:t>
          </m:r>
          <m:r>
            <m:t>0.70</m:t>
          </m:r>
          <m:r>
            <m:rPr>
              <m:sty m:val="p"/>
            </m:rPr>
            <m:t>)</m:t>
          </m:r>
          <m:r>
            <m:rPr>
              <m:sty m:val="p"/>
            </m:rPr>
            <m:t>≈</m:t>
          </m:r>
          <m:r>
            <m:t>0.356</m:t>
          </m:r>
        </m:oMath>
      </m:oMathPara>
    </w:p>
    <w:p>
      <w:pPr>
        <w:pStyle w:val="FirstParagraph"/>
      </w:pPr>
      <w:r>
        <w:rPr>
          <w:b/>
          <w:bCs/>
        </w:rPr>
        <w:t xml:space="preserve">2. Conformal Regulariser Component (</w:t>
      </w:r>
      <m:oMath>
        <m:sSub>
          <m:e>
            <m:r>
              <m:t>λ</m:t>
            </m:r>
          </m:e>
          <m:sub>
            <m:r>
              <m:rPr>
                <m:nor/>
                <m:sty m:val="p"/>
              </m:rPr>
              <m:t>reg</m:t>
            </m:r>
          </m:sub>
        </m:sSub>
        <m:r>
          <m:rPr>
            <m:sty m:val="p"/>
          </m:rPr>
          <m:t>=</m:t>
        </m:r>
        <m:r>
          <m:t>0.1</m:t>
        </m:r>
      </m:oMath>
      <w:r>
        <w:rPr>
          <w:b/>
          <w:bCs/>
        </w:rPr>
        <w:t xml:space="preserve">):</w:t>
      </w:r>
      <w:r>
        <w:t xml:space="preserve"> </w:t>
      </w:r>
      <w:r>
        <w:t xml:space="preserve">The false class probabilities are</w:t>
      </w:r>
      <w:r>
        <w:t xml:space="preserve"> </w:t>
      </w:r>
      <m:oMath>
        <m:r>
          <m:t>0.10</m:t>
        </m:r>
        <m:r>
          <m:rPr>
            <m:sty m:val="p"/>
          </m:rPr>
          <m:t>,</m:t>
        </m:r>
        <m:r>
          <m:t>0.15</m:t>
        </m:r>
        <m:r>
          <m:rPr>
            <m:sty m:val="p"/>
          </m:rPr>
          <m:t>,</m:t>
        </m:r>
        <m:r>
          <m:t>0.05</m:t>
        </m:r>
      </m:oMath>
      <w:r>
        <w:t xml:space="preserve">. Their sum is</w:t>
      </w:r>
      <w:r>
        <w:t xml:space="preserve"> </w:t>
      </w:r>
      <m:oMath>
        <m:r>
          <m:t>0.30</m:t>
        </m:r>
      </m:oMath>
      <w:r>
        <w:t xml:space="preserve">.</w:t>
      </w:r>
    </w:p>
    <w:p>
      <w:pPr>
        <w:pStyle w:val="BodyText"/>
      </w:pPr>
      <m:oMathPara>
        <m:oMathParaPr>
          <m:jc m:val="center"/>
        </m:oMathParaPr>
        <m:oMath>
          <m:r>
            <m:rPr>
              <m:nor/>
              <m:sty m:val="p"/>
            </m:rPr>
            <m:t>Penalty</m:t>
          </m:r>
          <m:r>
            <m:rPr>
              <m:sty m:val="p"/>
            </m:rPr>
            <m:t>=</m:t>
          </m:r>
          <m:r>
            <m:t>0.1</m:t>
          </m:r>
          <m:r>
            <m:rPr>
              <m:sty m:val="p"/>
            </m:rPr>
            <m:t>×</m:t>
          </m:r>
          <m:r>
            <m:t>0.30</m:t>
          </m:r>
          <m:r>
            <m:rPr>
              <m:sty m:val="p"/>
            </m:rPr>
            <m:t>=</m:t>
          </m:r>
          <m:r>
            <m:t>0.03</m:t>
          </m:r>
        </m:oMath>
      </m:oMathPara>
    </w:p>
    <w:p>
      <w:pPr>
        <w:pStyle w:val="FirstParagraph"/>
      </w:pPr>
      <w:r>
        <w:rPr>
          <w:b/>
          <w:bCs/>
        </w:rPr>
        <w:t xml:space="preserve">3. Total Loss:</w:t>
      </w:r>
    </w:p>
    <w:p>
      <w:pPr>
        <w:pStyle w:val="BodyText"/>
      </w:pPr>
      <m:oMathPara>
        <m:oMathParaPr>
          <m:jc m:val="center"/>
        </m:oMathParaPr>
        <m:oMath>
          <m:sSub>
            <m:e>
              <m:r>
                <m:rPr>
                  <m:scr m:val="script"/>
                  <m:sty m:val="p"/>
                </m:rPr>
                <m:t>L</m:t>
              </m:r>
            </m:e>
            <m:sub>
              <m:r>
                <m:rPr>
                  <m:nor/>
                  <m:sty m:val="p"/>
                </m:rPr>
                <m:t>total</m:t>
              </m:r>
            </m:sub>
          </m:sSub>
          <m:r>
            <m:rPr>
              <m:sty m:val="p"/>
            </m:rPr>
            <m:t>=</m:t>
          </m:r>
          <m:r>
            <m:t>0.356</m:t>
          </m:r>
          <m:r>
            <m:rPr>
              <m:sty m:val="p"/>
            </m:rPr>
            <m:t>+</m:t>
          </m:r>
          <m:r>
            <m:t>0.03</m:t>
          </m:r>
          <m:r>
            <m:rPr>
              <m:sty m:val="p"/>
            </m:rPr>
            <m:t>=</m:t>
          </m:r>
          <m:r>
            <m:t>0.386</m:t>
          </m:r>
        </m:oMath>
      </m:oMathPara>
    </w:p>
    <w:p>
      <w:pPr>
        <w:pStyle w:val="FirstParagraph"/>
      </w:pPr>
      <w:r>
        <w:t xml:space="preserve">In subsequent epochs, the optimiser will push the 0.10, 0.15, and 0.05 values down further, sharpening the distribution around the true class and making post-hoc conformal sets smaller.</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2026-08-20T02:01:45Z</dcterms:created>
  <dcterms:modified xsi:type="dcterms:W3CDTF">2026-08-20T02:01:45Z</dcterms:modified>
</cp:coreProperties>
</file>

<file path=docProps/custom.xml><?xml version="1.0" encoding="utf-8"?>
<Properties xmlns="http://schemas.openxmlformats.org/officeDocument/2006/custom-properties" xmlns:vt="http://schemas.openxmlformats.org/officeDocument/2006/docPropsVTypes"/>
</file>