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44.png" ContentType="image/png"/>
  <Override PartName="/word/media/rId47.png" ContentType="image/png"/>
  <Override PartName="/word/media/rId50.png" ContentType="image/png"/>
  <Override PartName="/word/media/rId35.png" ContentType="image/png"/>
  <Override PartName="/word/media/rId38.png" ContentType="image/png"/>
  <Override PartName="/word/media/rId21.png" ContentType="image/png"/>
  <Override PartName="/word/media/rId24.png" ContentType="image/png"/>
  <Override PartName="/word/media/rId27.png" ContentType="image/png"/>
  <Override PartName="/word/media/rId18.png" ContentType="image/png"/>
  <Override PartName="/word/media/rId15.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25432bf7eaf7345e4050dc179ab69ec6ac4a7a8"/>
    <w:p>
      <w:pPr>
        <w:pStyle w:val="Heading1"/>
      </w:pPr>
      <w:r>
        <w:t xml:space="preserve">Comprehensive Report: CDL Classification and Uncertainty Quantification</w:t>
      </w:r>
    </w:p>
    <w:bookmarkStart w:id="9" w:name="abstract"/>
    <w:p>
      <w:pPr>
        <w:pStyle w:val="Heading2"/>
      </w:pPr>
      <w:r>
        <w:t xml:space="preserve">Abstract</w:t>
      </w:r>
    </w:p>
    <w:p>
      <w:pPr>
        <w:pStyle w:val="FirstParagraph"/>
      </w:pPr>
      <w:r>
        <w:t xml:space="preserve">This report presents a comprehensive evaluation of classification performance and uncertainty quantification on the CDL dataset. Three deep learning architectures—AlexNet (CNN), GFNet, and ViT-UNet—were investigated. The models achieved exceptional accuracy, and various conformal prediction methods (Split Conformal, Class Conditional, RC3P, Clustered, and RAPS) were applied to quantify prediction uncertainty.</w:t>
      </w:r>
    </w:p>
    <w:bookmarkEnd w:id="9"/>
    <w:bookmarkStart w:id="10" w:name="introduction"/>
    <w:p>
      <w:pPr>
        <w:pStyle w:val="Heading2"/>
      </w:pPr>
      <w:r>
        <w:t xml:space="preserve">1. Introduction</w:t>
      </w:r>
    </w:p>
    <w:p>
      <w:pPr>
        <w:pStyle w:val="FirstParagraph"/>
      </w:pPr>
      <w:r>
        <w:t xml:space="preserve">The classification of the CDL dataset using advanced neural network architectures remains a critical task in remote sensing and precision agriculture. In this study, we benchmark the performance of CNNs (AlexNet), frequency-domain networks (GFNet), and vision transformers (ViT-UNet). Furthermore, we provide rigorous uncertainty quantification using Conformal Prediction, which provides distribution-free coverage guarantees.</w:t>
      </w:r>
    </w:p>
    <w:bookmarkEnd w:id="10"/>
    <w:bookmarkStart w:id="13" w:name="methodology-and-theory"/>
    <w:p>
      <w:pPr>
        <w:pStyle w:val="Heading2"/>
      </w:pPr>
      <w:r>
        <w:t xml:space="preserve">2. Methodology and Theory</w:t>
      </w:r>
    </w:p>
    <w:bookmarkStart w:id="11" w:name="model-architectures"/>
    <w:p>
      <w:pPr>
        <w:pStyle w:val="Heading3"/>
      </w:pPr>
      <w:r>
        <w:t xml:space="preserve">2.1. Model Architectures</w:t>
      </w:r>
    </w:p>
    <w:p>
      <w:pPr>
        <w:pStyle w:val="Compact"/>
        <w:numPr>
          <w:ilvl w:val="0"/>
          <w:numId w:val="1001"/>
        </w:numPr>
      </w:pPr>
      <w:r>
        <w:rPr>
          <w:b/>
          <w:bCs/>
        </w:rPr>
        <w:t xml:space="preserve">AlexNet (CNN):</w:t>
      </w:r>
      <w:r>
        <w:t xml:space="preserve"> </w:t>
      </w:r>
      <w:r>
        <w:t xml:space="preserve">A classical convolutional neural network that extracts spatial features via hierarchical convolutions and max-pooling operations.</w:t>
      </w:r>
    </w:p>
    <w:p>
      <w:pPr>
        <w:pStyle w:val="Compact"/>
        <w:numPr>
          <w:ilvl w:val="0"/>
          <w:numId w:val="1001"/>
        </w:numPr>
      </w:pPr>
      <w:r>
        <w:rPr>
          <w:b/>
          <w:bCs/>
        </w:rPr>
        <w:t xml:space="preserve">GFNet:</w:t>
      </w:r>
      <w:r>
        <w:t xml:space="preserve"> </w:t>
      </w:r>
      <w:r>
        <w:t xml:space="preserve">Global Filter Network replaces self-attention with operations in the frequency domain (via 2D FFT), providing global receptive fields while maintaining lower computational complexity than standard transformers.</w:t>
      </w:r>
    </w:p>
    <w:p>
      <w:pPr>
        <w:pStyle w:val="Compact"/>
        <w:numPr>
          <w:ilvl w:val="0"/>
          <w:numId w:val="1001"/>
        </w:numPr>
      </w:pPr>
      <w:r>
        <w:rPr>
          <w:b/>
          <w:bCs/>
        </w:rPr>
        <w:t xml:space="preserve">ViT-UNet:</w:t>
      </w:r>
      <w:r>
        <w:t xml:space="preserve"> </w:t>
      </w:r>
      <w:r>
        <w:t xml:space="preserve">Integrates Vision Transformer blocks within a U-Net style encoder-decoder architecture, capturing both local spatial details and long-range dependencies through self-attention mechanisms.</w:t>
      </w:r>
    </w:p>
    <w:bookmarkEnd w:id="11"/>
    <w:bookmarkStart w:id="12" w:name="Xfc4f8f75b40d9d9df7c7acaf7f578016138b15c"/>
    <w:p>
      <w:pPr>
        <w:pStyle w:val="Heading3"/>
      </w:pPr>
      <w:r>
        <w:t xml:space="preserve">2.2. Uncertainty Quantification via Conformal Prediction</w:t>
      </w:r>
    </w:p>
    <w:p>
      <w:pPr>
        <w:pStyle w:val="FirstParagraph"/>
      </w:pPr>
      <w:r>
        <w:t xml:space="preserve">We apply several conformal prediction methods to yield statistically valid prediction sets:</w:t>
      </w:r>
      <w:r>
        <w:t xml:space="preserve"> </w:t>
      </w:r>
      <w:r>
        <w:t xml:space="preserve">-</w:t>
      </w:r>
      <w:r>
        <w:t xml:space="preserve"> </w:t>
      </w:r>
      <w:r>
        <w:rPr>
          <w:b/>
          <w:bCs/>
        </w:rPr>
        <w:t xml:space="preserve">Split Conformal Prediction (SCP):</w:t>
      </w:r>
      <w:r>
        <w:t xml:space="preserve"> </w:t>
      </w:r>
      <w:r>
        <w:t xml:space="preserve">Uses a separate calibration set to compute non-conformity scores and define a threshold for a target coverage</w:t>
      </w:r>
      <w:r>
        <w:t xml:space="preserve"> </w:t>
      </w:r>
      <m:oMath>
        <m:r>
          <m:rPr>
            <m:sty m:val="p"/>
          </m:rPr>
          <m:t>(</m:t>
        </m:r>
        <m:r>
          <m:t>1</m:t>
        </m:r>
        <m:r>
          <m:rPr>
            <m:sty m:val="p"/>
          </m:rPr>
          <m:t>−</m:t>
        </m:r>
        <m:r>
          <m:t>α</m:t>
        </m:r>
        <m:r>
          <m:rPr>
            <m:sty m:val="p"/>
          </m:rPr>
          <m:t>)</m:t>
        </m:r>
      </m:oMath>
      <w:r>
        <w:t xml:space="preserve">.</w:t>
      </w:r>
      <w:r>
        <w:t xml:space="preserve"> </w:t>
      </w:r>
      <w:r>
        <w:t xml:space="preserve">-</w:t>
      </w:r>
      <w:r>
        <w:t xml:space="preserve"> </w:t>
      </w:r>
      <w:r>
        <w:rPr>
          <w:b/>
          <w:bCs/>
        </w:rPr>
        <w:t xml:space="preserve">Class-Conditional Conformal Prediction (CCCP):</w:t>
      </w:r>
      <w:r>
        <w:t xml:space="preserve"> </w:t>
      </w:r>
      <w:r>
        <w:t xml:space="preserve">Ensures coverage is satisfied independently for each class, critical for imbalanced datasets.</w:t>
      </w:r>
      <w:r>
        <w:t xml:space="preserve"> </w:t>
      </w:r>
      <w:r>
        <w:t xml:space="preserve">-</w:t>
      </w:r>
      <w:r>
        <w:t xml:space="preserve"> </w:t>
      </w:r>
      <w:r>
        <w:rPr>
          <w:b/>
          <w:bCs/>
        </w:rPr>
        <w:t xml:space="preserve">Regularized Adaptive Predictive Sets (RAPS):</w:t>
      </w:r>
      <w:r>
        <w:t xml:space="preserve"> </w:t>
      </w:r>
      <w:r>
        <w:t xml:space="preserve">Incorporates a regularization term to penalize overly large prediction sets.</w:t>
      </w:r>
      <w:r>
        <w:t xml:space="preserve"> </w:t>
      </w:r>
      <w:r>
        <w:t xml:space="preserve">-</w:t>
      </w:r>
      <w:r>
        <w:t xml:space="preserve"> </w:t>
      </w:r>
      <w:r>
        <w:rPr>
          <w:b/>
          <w:bCs/>
        </w:rPr>
        <w:t xml:space="preserve">RC3P &amp; Clustered Conformal:</w:t>
      </w:r>
      <w:r>
        <w:t xml:space="preserve"> </w:t>
      </w:r>
      <w:r>
        <w:t xml:space="preserve">Advanced variants that adapt to local data density and cluster structures.</w:t>
      </w:r>
    </w:p>
    <w:bookmarkEnd w:id="12"/>
    <w:bookmarkEnd w:id="13"/>
    <w:bookmarkStart w:id="54" w:name="experiments-and-results"/>
    <w:p>
      <w:pPr>
        <w:pStyle w:val="Heading2"/>
      </w:pPr>
      <w:r>
        <w:t xml:space="preserve">3. Experiments and Results</w:t>
      </w:r>
    </w:p>
    <w:bookmarkStart w:id="14" w:name="classification-performance"/>
    <w:p>
      <w:pPr>
        <w:pStyle w:val="Heading3"/>
      </w:pPr>
      <w:r>
        <w:t xml:space="preserve">3.1. Classification Performance</w:t>
      </w:r>
    </w:p>
    <w:p>
      <w:pPr>
        <w:pStyle w:val="FirstParagraph"/>
      </w:pPr>
      <w:r>
        <w:t xml:space="preserve">The models demonstrated excellent classification capabilities. The table below summarizes test metrics:</w:t>
      </w:r>
    </w:p>
    <w:tbl>
      <w:tblPr>
        <w:tblStyle w:val="Table"/>
        <w:tblW w:type="pct" w:w="5000"/>
        <w:tblLayout w:type="fixed"/>
        <w:tblLook w:firstRow="1" w:lastRow="0" w:firstColumn="0" w:lastColumn="0" w:noHBand="0" w:noVBand="0" w:val="0020"/>
      </w:tblPr>
      <w:tblGrid>
        <w:gridCol w:w="749"/>
        <w:gridCol w:w="1605"/>
        <w:gridCol w:w="749"/>
        <w:gridCol w:w="1070"/>
        <w:gridCol w:w="1391"/>
        <w:gridCol w:w="1070"/>
        <w:gridCol w:w="1284"/>
      </w:tblGrid>
      <w:tr>
        <w:trPr>
          <w:tblHeader w:val="on"/>
        </w:trPr>
        <w:tc>
          <w:tcPr/>
          <w:p>
            <w:pPr>
              <w:pStyle w:val="Compact"/>
            </w:pPr>
            <w:r>
              <w:t xml:space="preserve">Model</w:t>
            </w:r>
          </w:p>
        </w:tc>
        <w:tc>
          <w:tcPr/>
          <w:p>
            <w:pPr>
              <w:pStyle w:val="Compact"/>
            </w:pPr>
            <w:r>
              <w:t xml:space="preserve">Test Accuracy</w:t>
            </w:r>
          </w:p>
        </w:tc>
        <w:tc>
          <w:tcPr/>
          <w:p>
            <w:pPr>
              <w:pStyle w:val="Compact"/>
            </w:pPr>
            <w:r>
              <w:t xml:space="preserve">Kappa</w:t>
            </w:r>
          </w:p>
        </w:tc>
        <w:tc>
          <w:tcPr/>
          <w:p>
            <w:pPr>
              <w:pStyle w:val="Compact"/>
            </w:pPr>
            <w:r>
              <w:t xml:space="preserve">Macro F1</w:t>
            </w:r>
          </w:p>
        </w:tc>
        <w:tc>
          <w:tcPr/>
          <w:p>
            <w:pPr>
              <w:pStyle w:val="Compact"/>
            </w:pPr>
            <w:r>
              <w:t xml:space="preserve">Weighted F1</w:t>
            </w:r>
          </w:p>
        </w:tc>
        <w:tc>
          <w:tcPr/>
          <w:p>
            <w:pPr>
              <w:pStyle w:val="Compact"/>
            </w:pPr>
            <w:r>
              <w:t xml:space="preserve">Test NLL</w:t>
            </w:r>
          </w:p>
        </w:tc>
        <w:tc>
          <w:tcPr/>
          <w:p>
            <w:pPr>
              <w:pStyle w:val="Compact"/>
            </w:pPr>
            <w:r>
              <w:t xml:space="preserve">Test Brier</w:t>
            </w:r>
          </w:p>
        </w:tc>
      </w:tr>
      <w:tr>
        <w:tc>
          <w:tcPr/>
          <w:p>
            <w:pPr>
              <w:pStyle w:val="Compact"/>
            </w:pPr>
            <w:r>
              <w:t xml:space="preserve">AlexNet</w:t>
            </w:r>
          </w:p>
        </w:tc>
        <w:tc>
          <w:tcPr/>
          <w:p>
            <w:pPr>
              <w:pStyle w:val="Compact"/>
            </w:pPr>
            <w:r>
              <w:t xml:space="preserve">0.9991</w:t>
            </w:r>
          </w:p>
        </w:tc>
        <w:tc>
          <w:tcPr/>
          <w:p>
            <w:pPr>
              <w:pStyle w:val="Compact"/>
            </w:pPr>
            <w:r>
              <w:t xml:space="preserve">0.9987</w:t>
            </w:r>
          </w:p>
        </w:tc>
        <w:tc>
          <w:tcPr/>
          <w:p>
            <w:pPr>
              <w:pStyle w:val="Compact"/>
            </w:pPr>
            <w:r>
              <w:t xml:space="preserve">0.9990</w:t>
            </w:r>
          </w:p>
        </w:tc>
        <w:tc>
          <w:tcPr/>
          <w:p>
            <w:pPr>
              <w:pStyle w:val="Compact"/>
            </w:pPr>
            <w:r>
              <w:t xml:space="preserve">0.9991</w:t>
            </w:r>
          </w:p>
        </w:tc>
        <w:tc>
          <w:tcPr/>
          <w:p>
            <w:pPr>
              <w:pStyle w:val="Compact"/>
            </w:pPr>
            <w:r>
              <w:t xml:space="preserve">0.0032</w:t>
            </w:r>
          </w:p>
        </w:tc>
        <w:tc>
          <w:tcPr/>
          <w:p>
            <w:pPr>
              <w:pStyle w:val="Compact"/>
            </w:pPr>
            <w:r>
              <w:t xml:space="preserve">0.0018</w:t>
            </w:r>
          </w:p>
        </w:tc>
      </w:tr>
      <w:tr>
        <w:tc>
          <w:tcPr/>
          <w:p>
            <w:pPr>
              <w:pStyle w:val="Compact"/>
            </w:pPr>
            <w:r>
              <w:t xml:space="preserve">GFNet</w:t>
            </w:r>
          </w:p>
        </w:tc>
        <w:tc>
          <w:tcPr/>
          <w:p>
            <w:pPr>
              <w:pStyle w:val="Compact"/>
            </w:pPr>
            <w:r>
              <w:t xml:space="preserve">0.9979</w:t>
            </w:r>
          </w:p>
        </w:tc>
        <w:tc>
          <w:tcPr/>
          <w:p>
            <w:pPr>
              <w:pStyle w:val="Compact"/>
            </w:pPr>
            <w:r>
              <w:t xml:space="preserve">0.9972</w:t>
            </w:r>
          </w:p>
        </w:tc>
        <w:tc>
          <w:tcPr/>
          <w:p>
            <w:pPr>
              <w:pStyle w:val="Compact"/>
            </w:pPr>
            <w:r>
              <w:t xml:space="preserve">0.9976</w:t>
            </w:r>
          </w:p>
        </w:tc>
        <w:tc>
          <w:tcPr/>
          <w:p>
            <w:pPr>
              <w:pStyle w:val="Compact"/>
            </w:pPr>
            <w:r>
              <w:t xml:space="preserve">0.9979</w:t>
            </w:r>
          </w:p>
        </w:tc>
        <w:tc>
          <w:tcPr/>
          <w:p>
            <w:pPr>
              <w:pStyle w:val="Compact"/>
            </w:pPr>
            <w:r>
              <w:t xml:space="preserve">0.0112</w:t>
            </w:r>
          </w:p>
        </w:tc>
        <w:tc>
          <w:tcPr/>
          <w:p>
            <w:pPr>
              <w:pStyle w:val="Compact"/>
            </w:pPr>
            <w:r>
              <w:t xml:space="preserve">0.0039</w:t>
            </w:r>
          </w:p>
        </w:tc>
      </w:tr>
      <w:tr>
        <w:tc>
          <w:tcPr/>
          <w:p>
            <w:pPr>
              <w:pStyle w:val="Compact"/>
            </w:pPr>
            <w:r>
              <w:t xml:space="preserve">ViT-UNet</w:t>
            </w:r>
          </w:p>
        </w:tc>
        <w:tc>
          <w:tcPr/>
          <w:p>
            <w:pPr>
              <w:pStyle w:val="Compact"/>
            </w:pPr>
            <w:r>
              <w:t xml:space="preserve">0.9954</w:t>
            </w:r>
          </w:p>
        </w:tc>
        <w:tc>
          <w:tcPr/>
          <w:p>
            <w:pPr>
              <w:pStyle w:val="Compact"/>
            </w:pPr>
            <w:r>
              <w:t xml:space="preserve">0.9937</w:t>
            </w:r>
          </w:p>
        </w:tc>
        <w:tc>
          <w:tcPr/>
          <w:p>
            <w:pPr>
              <w:pStyle w:val="Compact"/>
            </w:pPr>
            <w:r>
              <w:t xml:space="preserve">0.9940</w:t>
            </w:r>
          </w:p>
        </w:tc>
        <w:tc>
          <w:tcPr/>
          <w:p>
            <w:pPr>
              <w:pStyle w:val="Compact"/>
            </w:pPr>
            <w:r>
              <w:t xml:space="preserve">0.9954</w:t>
            </w:r>
          </w:p>
        </w:tc>
        <w:tc>
          <w:tcPr/>
          <w:p>
            <w:pPr>
              <w:pStyle w:val="Compact"/>
            </w:pPr>
            <w:r>
              <w:t xml:space="preserve">0.0218</w:t>
            </w:r>
          </w:p>
        </w:tc>
        <w:tc>
          <w:tcPr/>
          <w:p>
            <w:pPr>
              <w:pStyle w:val="Compact"/>
            </w:pPr>
            <w:r>
              <w:t xml:space="preserve">0.0081</w:t>
            </w:r>
          </w:p>
        </w:tc>
      </w:tr>
    </w:tbl>
    <w:bookmarkEnd w:id="14"/>
    <w:bookmarkStart w:id="30" w:name="training-dynamics"/>
    <w:p>
      <w:pPr>
        <w:pStyle w:val="Heading3"/>
      </w:pPr>
      <w:r>
        <w:t xml:space="preserve">3.2. Training Dynamics</w:t>
      </w:r>
    </w:p>
    <w:p>
      <w:pPr>
        <w:pStyle w:val="CaptionedFigure"/>
      </w:pPr>
      <w:r>
        <w:drawing>
          <wp:inline>
            <wp:extent cx="5334000" cy="3304216"/>
            <wp:effectExtent b="0" l="0" r="0" t="0"/>
            <wp:docPr descr="Model Comparison Metrics" title="" id="16" name="Picture"/>
            <a:graphic>
              <a:graphicData uri="http://schemas.openxmlformats.org/drawingml/2006/picture">
                <pic:pic>
                  <pic:nvPicPr>
                    <pic:cNvPr descr="/Users/danesh/Desktop/Classific/Classification_Uncertainty_Quantification_Analysis/Classification/cdl/results/training_plots/model_comparison_metrics.png" id="17" name="Picture"/>
                    <pic:cNvPicPr>
                      <a:picLocks noChangeArrowheads="1" noChangeAspect="1"/>
                    </pic:cNvPicPr>
                  </pic:nvPicPr>
                  <pic:blipFill>
                    <a:blip r:embed="rId15"/>
                    <a:stretch>
                      <a:fillRect/>
                    </a:stretch>
                  </pic:blipFill>
                  <pic:spPr bwMode="auto">
                    <a:xfrm>
                      <a:off x="0" y="0"/>
                      <a:ext cx="5334000" cy="3304216"/>
                    </a:xfrm>
                    <a:prstGeom prst="rect">
                      <a:avLst/>
                    </a:prstGeom>
                    <a:noFill/>
                    <a:ln w="9525">
                      <a:noFill/>
                      <a:headEnd/>
                      <a:tailEnd/>
                    </a:ln>
                  </pic:spPr>
                </pic:pic>
              </a:graphicData>
            </a:graphic>
          </wp:inline>
        </w:drawing>
      </w:r>
    </w:p>
    <w:p>
      <w:pPr>
        <w:pStyle w:val="ImageCaption"/>
      </w:pPr>
      <w:r>
        <w:t xml:space="preserve">Model Comparison Metrics</w:t>
      </w:r>
    </w:p>
    <w:p>
      <w:pPr>
        <w:pStyle w:val="CaptionedFigure"/>
      </w:pPr>
      <w:r>
        <w:drawing>
          <wp:inline>
            <wp:extent cx="5334000" cy="1372396"/>
            <wp:effectExtent b="0" l="0" r="0" t="0"/>
            <wp:docPr descr="Confusion Matrices" title="" id="19" name="Picture"/>
            <a:graphic>
              <a:graphicData uri="http://schemas.openxmlformats.org/drawingml/2006/picture">
                <pic:pic>
                  <pic:nvPicPr>
                    <pic:cNvPr descr="/Users/danesh/Desktop/Classific/Classification_Uncertainty_Quantification_Analysis/Classification/cdl/results/training_plots/confusion_matrices_side_by_side.png" id="20" name="Picture"/>
                    <pic:cNvPicPr>
                      <a:picLocks noChangeArrowheads="1" noChangeAspect="1"/>
                    </pic:cNvPicPr>
                  </pic:nvPicPr>
                  <pic:blipFill>
                    <a:blip r:embed="rId18"/>
                    <a:stretch>
                      <a:fillRect/>
                    </a:stretch>
                  </pic:blipFill>
                  <pic:spPr bwMode="auto">
                    <a:xfrm>
                      <a:off x="0" y="0"/>
                      <a:ext cx="5334000" cy="1372396"/>
                    </a:xfrm>
                    <a:prstGeom prst="rect">
                      <a:avLst/>
                    </a:prstGeom>
                    <a:noFill/>
                    <a:ln w="9525">
                      <a:noFill/>
                      <a:headEnd/>
                      <a:tailEnd/>
                    </a:ln>
                  </pic:spPr>
                </pic:pic>
              </a:graphicData>
            </a:graphic>
          </wp:inline>
        </w:drawing>
      </w:r>
    </w:p>
    <w:p>
      <w:pPr>
        <w:pStyle w:val="ImageCaption"/>
      </w:pPr>
      <w:r>
        <w:t xml:space="preserve">Confusion Matrices</w:t>
      </w:r>
    </w:p>
    <w:p>
      <w:pPr>
        <w:pStyle w:val="BodyText"/>
      </w:pPr>
      <w:r>
        <w:rPr>
          <w:b/>
          <w:bCs/>
        </w:rPr>
        <w:t xml:space="preserve">AlexNet Training Curves</w:t>
      </w:r>
      <w:r>
        <w:t xml:space="preserve"> </w:t>
      </w:r>
      <w:r>
        <w:drawing>
          <wp:inline>
            <wp:extent cx="5334000" cy="2189629"/>
            <wp:effectExtent b="0" l="0" r="0" t="0"/>
            <wp:docPr descr="AlexNet Training Curves" title="" id="22" name="Picture"/>
            <a:graphic>
              <a:graphicData uri="http://schemas.openxmlformats.org/drawingml/2006/picture">
                <pic:pic>
                  <pic:nvPicPr>
                    <pic:cNvPr descr="/Users/danesh/Desktop/Classific/Classification_Uncertainty_Quantification_Analysis/Classification/cdl/results/training_plots/AlexNet_CNN_training_curves.png" id="23" name="Picture"/>
                    <pic:cNvPicPr>
                      <a:picLocks noChangeArrowheads="1" noChangeAspect="1"/>
                    </pic:cNvPicPr>
                  </pic:nvPicPr>
                  <pic:blipFill>
                    <a:blip r:embed="rId21"/>
                    <a:stretch>
                      <a:fillRect/>
                    </a:stretch>
                  </pic:blipFill>
                  <pic:spPr bwMode="auto">
                    <a:xfrm>
                      <a:off x="0" y="0"/>
                      <a:ext cx="5334000" cy="2189629"/>
                    </a:xfrm>
                    <a:prstGeom prst="rect">
                      <a:avLst/>
                    </a:prstGeom>
                    <a:noFill/>
                    <a:ln w="9525">
                      <a:noFill/>
                      <a:headEnd/>
                      <a:tailEnd/>
                    </a:ln>
                  </pic:spPr>
                </pic:pic>
              </a:graphicData>
            </a:graphic>
          </wp:inline>
        </w:drawing>
      </w:r>
    </w:p>
    <w:p>
      <w:pPr>
        <w:pStyle w:val="BodyText"/>
      </w:pPr>
      <w:r>
        <w:rPr>
          <w:b/>
          <w:bCs/>
        </w:rPr>
        <w:t xml:space="preserve">GFNet Training Curves</w:t>
      </w:r>
      <w:r>
        <w:t xml:space="preserve"> </w:t>
      </w:r>
      <w:r>
        <w:drawing>
          <wp:inline>
            <wp:extent cx="5334000" cy="2189629"/>
            <wp:effectExtent b="0" l="0" r="0" t="0"/>
            <wp:docPr descr="GFNet Training Curves" title="" id="25" name="Picture"/>
            <a:graphic>
              <a:graphicData uri="http://schemas.openxmlformats.org/drawingml/2006/picture">
                <pic:pic>
                  <pic:nvPicPr>
                    <pic:cNvPr descr="/Users/danesh/Desktop/Classific/Classification_Uncertainty_Quantification_Analysis/Classification/cdl/results/training_plots/GFNet_training_curves.png" id="26" name="Picture"/>
                    <pic:cNvPicPr>
                      <a:picLocks noChangeArrowheads="1" noChangeAspect="1"/>
                    </pic:cNvPicPr>
                  </pic:nvPicPr>
                  <pic:blipFill>
                    <a:blip r:embed="rId24"/>
                    <a:stretch>
                      <a:fillRect/>
                    </a:stretch>
                  </pic:blipFill>
                  <pic:spPr bwMode="auto">
                    <a:xfrm>
                      <a:off x="0" y="0"/>
                      <a:ext cx="5334000" cy="2189629"/>
                    </a:xfrm>
                    <a:prstGeom prst="rect">
                      <a:avLst/>
                    </a:prstGeom>
                    <a:noFill/>
                    <a:ln w="9525">
                      <a:noFill/>
                      <a:headEnd/>
                      <a:tailEnd/>
                    </a:ln>
                  </pic:spPr>
                </pic:pic>
              </a:graphicData>
            </a:graphic>
          </wp:inline>
        </w:drawing>
      </w:r>
    </w:p>
    <w:p>
      <w:pPr>
        <w:pStyle w:val="BodyText"/>
      </w:pPr>
      <w:r>
        <w:rPr>
          <w:b/>
          <w:bCs/>
        </w:rPr>
        <w:t xml:space="preserve">ViT-UNet Training Curves</w:t>
      </w:r>
      <w:r>
        <w:t xml:space="preserve"> </w:t>
      </w:r>
      <w:r>
        <w:drawing>
          <wp:inline>
            <wp:extent cx="5334000" cy="2189629"/>
            <wp:effectExtent b="0" l="0" r="0" t="0"/>
            <wp:docPr descr="ViT UNet Training Curves" title="" id="28" name="Picture"/>
            <a:graphic>
              <a:graphicData uri="http://schemas.openxmlformats.org/drawingml/2006/picture">
                <pic:pic>
                  <pic:nvPicPr>
                    <pic:cNvPr descr="/Users/danesh/Desktop/Classific/Classification_Uncertainty_Quantification_Analysis/Classification/cdl/results/training_plots/ViT_UNet_training_curves.png" id="29" name="Picture"/>
                    <pic:cNvPicPr>
                      <a:picLocks noChangeArrowheads="1" noChangeAspect="1"/>
                    </pic:cNvPicPr>
                  </pic:nvPicPr>
                  <pic:blipFill>
                    <a:blip r:embed="rId27"/>
                    <a:stretch>
                      <a:fillRect/>
                    </a:stretch>
                  </pic:blipFill>
                  <pic:spPr bwMode="auto">
                    <a:xfrm>
                      <a:off x="0" y="0"/>
                      <a:ext cx="5334000" cy="2189629"/>
                    </a:xfrm>
                    <a:prstGeom prst="rect">
                      <a:avLst/>
                    </a:prstGeom>
                    <a:noFill/>
                    <a:ln w="9525">
                      <a:noFill/>
                      <a:headEnd/>
                      <a:tailEnd/>
                    </a:ln>
                  </pic:spPr>
                </pic:pic>
              </a:graphicData>
            </a:graphic>
          </wp:inline>
        </w:drawing>
      </w:r>
    </w:p>
    <w:bookmarkEnd w:id="30"/>
    <w:bookmarkStart w:id="34" w:name="conformal-prediction-results"/>
    <w:p>
      <w:pPr>
        <w:pStyle w:val="Heading3"/>
      </w:pPr>
      <w:r>
        <w:t xml:space="preserve">3.3. Conformal Prediction Results</w:t>
      </w:r>
    </w:p>
    <w:p>
      <w:pPr>
        <w:pStyle w:val="FirstParagraph"/>
      </w:pPr>
      <w:r>
        <w:t xml:space="preserve">The table below summarizes the conformal prediction metrics at a target coverage of 95%:</w:t>
      </w:r>
    </w:p>
    <w:tbl>
      <w:tblPr>
        <w:tblStyle w:val="Table"/>
        <w:tblW w:type="pct" w:w="5000"/>
        <w:tblLayout w:type="fixed"/>
        <w:tblLook w:firstRow="1" w:lastRow="0" w:firstColumn="0" w:lastColumn="0" w:noHBand="0" w:noVBand="0" w:val="0020"/>
      </w:tblPr>
      <w:tblGrid>
        <w:gridCol w:w="759"/>
        <w:gridCol w:w="867"/>
        <w:gridCol w:w="2061"/>
        <w:gridCol w:w="1518"/>
        <w:gridCol w:w="2712"/>
      </w:tblGrid>
      <w:tr>
        <w:trPr>
          <w:tblHeader w:val="on"/>
        </w:trPr>
        <w:tc>
          <w:tcPr/>
          <w:p>
            <w:pPr>
              <w:pStyle w:val="Compact"/>
            </w:pPr>
            <w:r>
              <w:t xml:space="preserve">Model</w:t>
            </w:r>
          </w:p>
        </w:tc>
        <w:tc>
          <w:tcPr/>
          <w:p>
            <w:pPr>
              <w:pStyle w:val="Compact"/>
            </w:pPr>
            <w:r>
              <w:t xml:space="preserve">Method</w:t>
            </w:r>
          </w:p>
        </w:tc>
        <w:tc>
          <w:tcPr/>
          <w:p>
            <w:pPr>
              <w:pStyle w:val="Compact"/>
            </w:pPr>
            <w:r>
              <w:t xml:space="preserve">Empirical Coverage</w:t>
            </w:r>
          </w:p>
        </w:tc>
        <w:tc>
          <w:tcPr/>
          <w:p>
            <w:pPr>
              <w:pStyle w:val="Compact"/>
            </w:pPr>
            <w:r>
              <w:t xml:space="preserve">Avg Set Size</w:t>
            </w:r>
          </w:p>
        </w:tc>
        <w:tc>
          <w:tcPr/>
          <w:p>
            <w:pPr>
              <w:pStyle w:val="Compact"/>
            </w:pPr>
            <w:r>
              <w:t xml:space="preserve">Mean Per-Class Coverage</w:t>
            </w:r>
          </w:p>
        </w:tc>
      </w:tr>
      <w:tr>
        <w:tc>
          <w:tcPr/>
          <w:p>
            <w:pPr>
              <w:pStyle w:val="Compact"/>
            </w:pPr>
            <w:r>
              <w:t xml:space="preserve">AlexNet</w:t>
            </w:r>
          </w:p>
        </w:tc>
        <w:tc>
          <w:tcPr/>
          <w:p>
            <w:pPr>
              <w:pStyle w:val="Compact"/>
            </w:pPr>
            <w:r>
              <w:t xml:space="preserve">Split Conformal</w:t>
            </w:r>
          </w:p>
        </w:tc>
        <w:tc>
          <w:tcPr/>
          <w:p>
            <w:pPr>
              <w:pStyle w:val="Compact"/>
            </w:pPr>
            <w:r>
              <w:t xml:space="preserve">0.9527</w:t>
            </w:r>
          </w:p>
        </w:tc>
        <w:tc>
          <w:tcPr/>
          <w:p>
            <w:pPr>
              <w:pStyle w:val="Compact"/>
            </w:pPr>
            <w:r>
              <w:t xml:space="preserve">0.9527</w:t>
            </w:r>
          </w:p>
        </w:tc>
        <w:tc>
          <w:tcPr/>
          <w:p>
            <w:pPr>
              <w:pStyle w:val="Compact"/>
            </w:pPr>
            <w:r>
              <w:t xml:space="preserve">0.9343</w:t>
            </w:r>
          </w:p>
        </w:tc>
      </w:tr>
      <w:tr>
        <w:tc>
          <w:tcPr/>
          <w:p>
            <w:pPr>
              <w:pStyle w:val="Compact"/>
            </w:pPr>
            <w:r>
              <w:t xml:space="preserve">AlexNet</w:t>
            </w:r>
          </w:p>
        </w:tc>
        <w:tc>
          <w:tcPr/>
          <w:p>
            <w:pPr>
              <w:pStyle w:val="Compact"/>
            </w:pPr>
            <w:r>
              <w:t xml:space="preserve">ClassConditional</w:t>
            </w:r>
          </w:p>
        </w:tc>
        <w:tc>
          <w:tcPr/>
          <w:p>
            <w:pPr>
              <w:pStyle w:val="Compact"/>
            </w:pPr>
            <w:r>
              <w:t xml:space="preserve">0.9596</w:t>
            </w:r>
          </w:p>
        </w:tc>
        <w:tc>
          <w:tcPr/>
          <w:p>
            <w:pPr>
              <w:pStyle w:val="Compact"/>
            </w:pPr>
            <w:r>
              <w:t xml:space="preserve">0.9596</w:t>
            </w:r>
          </w:p>
        </w:tc>
        <w:tc>
          <w:tcPr/>
          <w:p>
            <w:pPr>
              <w:pStyle w:val="Compact"/>
            </w:pPr>
            <w:r>
              <w:t xml:space="preserve">0.9569</w:t>
            </w:r>
          </w:p>
        </w:tc>
      </w:tr>
      <w:tr>
        <w:tc>
          <w:tcPr/>
          <w:p>
            <w:pPr>
              <w:pStyle w:val="Compact"/>
            </w:pPr>
            <w:r>
              <w:t xml:space="preserve">GFNet</w:t>
            </w:r>
          </w:p>
        </w:tc>
        <w:tc>
          <w:tcPr/>
          <w:p>
            <w:pPr>
              <w:pStyle w:val="Compact"/>
            </w:pPr>
            <w:r>
              <w:t xml:space="preserve">Split Conformal</w:t>
            </w:r>
          </w:p>
        </w:tc>
        <w:tc>
          <w:tcPr/>
          <w:p>
            <w:pPr>
              <w:pStyle w:val="Compact"/>
            </w:pPr>
            <w:r>
              <w:t xml:space="preserve">0.9466</w:t>
            </w:r>
          </w:p>
        </w:tc>
        <w:tc>
          <w:tcPr/>
          <w:p>
            <w:pPr>
              <w:pStyle w:val="Compact"/>
            </w:pPr>
            <w:r>
              <w:t xml:space="preserve">0.9466</w:t>
            </w:r>
          </w:p>
        </w:tc>
        <w:tc>
          <w:tcPr/>
          <w:p>
            <w:pPr>
              <w:pStyle w:val="Compact"/>
            </w:pPr>
            <w:r>
              <w:t xml:space="preserve">0.9213</w:t>
            </w:r>
          </w:p>
        </w:tc>
      </w:tr>
      <w:tr>
        <w:tc>
          <w:tcPr/>
          <w:p>
            <w:pPr>
              <w:pStyle w:val="Compact"/>
            </w:pPr>
            <w:r>
              <w:t xml:space="preserve">GFNet</w:t>
            </w:r>
          </w:p>
        </w:tc>
        <w:tc>
          <w:tcPr/>
          <w:p>
            <w:pPr>
              <w:pStyle w:val="Compact"/>
            </w:pPr>
            <w:r>
              <w:t xml:space="preserve">ClassConditional</w:t>
            </w:r>
          </w:p>
        </w:tc>
        <w:tc>
          <w:tcPr/>
          <w:p>
            <w:pPr>
              <w:pStyle w:val="Compact"/>
            </w:pPr>
            <w:r>
              <w:t xml:space="preserve">0.9582</w:t>
            </w:r>
          </w:p>
        </w:tc>
        <w:tc>
          <w:tcPr/>
          <w:p>
            <w:pPr>
              <w:pStyle w:val="Compact"/>
            </w:pPr>
            <w:r>
              <w:t xml:space="preserve">0.9582</w:t>
            </w:r>
          </w:p>
        </w:tc>
        <w:tc>
          <w:tcPr/>
          <w:p>
            <w:pPr>
              <w:pStyle w:val="Compact"/>
            </w:pPr>
            <w:r>
              <w:t xml:space="preserve">0.9540</w:t>
            </w:r>
          </w:p>
        </w:tc>
      </w:tr>
      <w:tr>
        <w:tc>
          <w:tcPr/>
          <w:p>
            <w:pPr>
              <w:pStyle w:val="Compact"/>
            </w:pPr>
            <w:r>
              <w:t xml:space="preserve">ViT</w:t>
            </w:r>
          </w:p>
        </w:tc>
        <w:tc>
          <w:tcPr/>
          <w:p>
            <w:pPr>
              <w:pStyle w:val="Compact"/>
            </w:pPr>
            <w:r>
              <w:t xml:space="preserve">Split Conformal</w:t>
            </w:r>
          </w:p>
        </w:tc>
        <w:tc>
          <w:tcPr/>
          <w:p>
            <w:pPr>
              <w:pStyle w:val="Compact"/>
            </w:pPr>
            <w:r>
              <w:t xml:space="preserve">0.9448</w:t>
            </w:r>
          </w:p>
        </w:tc>
        <w:tc>
          <w:tcPr/>
          <w:p>
            <w:pPr>
              <w:pStyle w:val="Compact"/>
            </w:pPr>
            <w:r>
              <w:t xml:space="preserve">0.9452</w:t>
            </w:r>
          </w:p>
        </w:tc>
        <w:tc>
          <w:tcPr/>
          <w:p>
            <w:pPr>
              <w:pStyle w:val="Compact"/>
            </w:pPr>
            <w:r>
              <w:t xml:space="preserve">0.9058</w:t>
            </w:r>
          </w:p>
        </w:tc>
      </w:tr>
      <w:tr>
        <w:tc>
          <w:tcPr/>
          <w:p>
            <w:pPr>
              <w:pStyle w:val="Compact"/>
            </w:pPr>
            <w:r>
              <w:t xml:space="preserve">ViT</w:t>
            </w:r>
          </w:p>
        </w:tc>
        <w:tc>
          <w:tcPr/>
          <w:p>
            <w:pPr>
              <w:pStyle w:val="Compact"/>
            </w:pPr>
            <w:r>
              <w:t xml:space="preserve">ClassConditional</w:t>
            </w:r>
          </w:p>
        </w:tc>
        <w:tc>
          <w:tcPr/>
          <w:p>
            <w:pPr>
              <w:pStyle w:val="Compact"/>
            </w:pPr>
            <w:r>
              <w:t xml:space="preserve">0.9452</w:t>
            </w:r>
          </w:p>
        </w:tc>
        <w:tc>
          <w:tcPr/>
          <w:p>
            <w:pPr>
              <w:pStyle w:val="Compact"/>
            </w:pPr>
            <w:r>
              <w:t xml:space="preserve">0.9476</w:t>
            </w:r>
          </w:p>
        </w:tc>
        <w:tc>
          <w:tcPr/>
          <w:p>
            <w:pPr>
              <w:pStyle w:val="Compact"/>
            </w:pPr>
            <w:r>
              <w:t xml:space="preserve">0.9525</w:t>
            </w:r>
          </w:p>
        </w:tc>
      </w:tr>
    </w:tbl>
    <w:p>
      <w:pPr>
        <w:pStyle w:val="CaptionedFigure"/>
      </w:pPr>
      <w:r>
        <w:drawing>
          <wp:inline>
            <wp:extent cx="5334000" cy="2191870"/>
            <wp:effectExtent b="0" l="0" r="0" t="0"/>
            <wp:docPr descr="Uncertainty Proxy Metrics" title="" id="32" name="Picture"/>
            <a:graphic>
              <a:graphicData uri="http://schemas.openxmlformats.org/drawingml/2006/picture">
                <pic:pic>
                  <pic:nvPicPr>
                    <pic:cNvPr descr="/Users/danesh/Desktop/Classific/Classification_Uncertainty_Quantification_Analysis/Classification/cdl/results/training_plots/uncertainty_proxy_metrics.png" id="33" name="Picture"/>
                    <pic:cNvPicPr>
                      <a:picLocks noChangeArrowheads="1" noChangeAspect="1"/>
                    </pic:cNvPicPr>
                  </pic:nvPicPr>
                  <pic:blipFill>
                    <a:blip r:embed="rId31"/>
                    <a:stretch>
                      <a:fillRect/>
                    </a:stretch>
                  </pic:blipFill>
                  <pic:spPr bwMode="auto">
                    <a:xfrm>
                      <a:off x="0" y="0"/>
                      <a:ext cx="5334000" cy="2191870"/>
                    </a:xfrm>
                    <a:prstGeom prst="rect">
                      <a:avLst/>
                    </a:prstGeom>
                    <a:noFill/>
                    <a:ln w="9525">
                      <a:noFill/>
                      <a:headEnd/>
                      <a:tailEnd/>
                    </a:ln>
                  </pic:spPr>
                </pic:pic>
              </a:graphicData>
            </a:graphic>
          </wp:inline>
        </w:drawing>
      </w:r>
    </w:p>
    <w:p>
      <w:pPr>
        <w:pStyle w:val="ImageCaption"/>
      </w:pPr>
      <w:r>
        <w:t xml:space="preserve">Uncertainty Proxy Metrics</w:t>
      </w:r>
    </w:p>
    <w:bookmarkEnd w:id="34"/>
    <w:bookmarkStart w:id="53" w:name="scene-visualizations"/>
    <w:p>
      <w:pPr>
        <w:pStyle w:val="Heading3"/>
      </w:pPr>
      <w:r>
        <w:t xml:space="preserve">3.4. Scene Visualizations</w:t>
      </w:r>
    </w:p>
    <w:p>
      <w:pPr>
        <w:pStyle w:val="FirstParagraph"/>
      </w:pPr>
      <w:r>
        <w:t xml:space="preserve">The qualitative results for spatial classification map predictions are embedded below.</w:t>
      </w:r>
    </w:p>
    <w:tbl>
      <w:tblPr>
        <w:tblStyle w:val="Table"/>
        <w:tblW w:type="pct" w:w="5000"/>
        <w:tblLayout w:type="fixed"/>
        <w:tblLook w:firstRow="1" w:lastRow="0" w:firstColumn="0" w:lastColumn="0" w:noHBand="0" w:noVBand="0" w:val="0020"/>
      </w:tblPr>
      <w:tblGrid>
        <w:gridCol w:w="4435"/>
        <w:gridCol w:w="3484"/>
      </w:tblGrid>
      <w:tr>
        <w:trPr>
          <w:tblHeader w:val="on"/>
        </w:trPr>
        <w:tc>
          <w:tcPr/>
          <w:p>
            <w:pPr>
              <w:pStyle w:val="Compact"/>
            </w:pPr>
            <w:r>
              <w:t xml:space="preserve">Ground Truth</w:t>
            </w:r>
          </w:p>
        </w:tc>
        <w:tc>
          <w:tcPr/>
          <w:p>
            <w:pPr>
              <w:pStyle w:val="Compact"/>
            </w:pPr>
            <w:r>
              <w:t xml:space="preserve">Scene RGB</w:t>
            </w:r>
          </w:p>
        </w:tc>
      </w:tr>
      <w:tr>
        <w:tc>
          <w:tcPr/>
          <w:p>
            <w:pPr>
              <w:pStyle w:val="Compact"/>
            </w:pPr>
            <w:r>
              <w:drawing>
                <wp:inline>
                  <wp:extent cx="4851747" cy="5415419"/>
                  <wp:effectExtent b="0" l="0" r="0" t="0"/>
                  <wp:docPr descr="" title="" id="36" name="Picture"/>
                  <a:graphic>
                    <a:graphicData uri="http://schemas.openxmlformats.org/drawingml/2006/picture">
                      <pic:pic>
                        <pic:nvPicPr>
                          <pic:cNvPr descr="/Users/danesh/Desktop/Classific/Classification_Uncertainty_Quantification_Analysis/Classification/cdl/results/scene_visualizations/ground_truth_label_map.png" id="37" name="Picture"/>
                          <pic:cNvPicPr>
                            <a:picLocks noChangeArrowheads="1" noChangeAspect="1"/>
                          </pic:cNvPicPr>
                        </pic:nvPicPr>
                        <pic:blipFill>
                          <a:blip r:embed="rId35"/>
                          <a:stretch>
                            <a:fillRect/>
                          </a:stretch>
                        </pic:blipFill>
                        <pic:spPr bwMode="auto">
                          <a:xfrm>
                            <a:off x="0" y="0"/>
                            <a:ext cx="4851747" cy="5415419"/>
                          </a:xfrm>
                          <a:prstGeom prst="rect">
                            <a:avLst/>
                          </a:prstGeom>
                          <a:noFill/>
                          <a:ln w="9525">
                            <a:noFill/>
                            <a:headEnd/>
                            <a:tailEnd/>
                          </a:ln>
                        </pic:spPr>
                      </pic:pic>
                    </a:graphicData>
                  </a:graphic>
                </wp:inline>
              </w:drawing>
            </w:r>
          </w:p>
        </w:tc>
        <w:tc>
          <w:tcPr/>
          <w:p>
            <w:pPr>
              <w:pStyle w:val="Compact"/>
            </w:pPr>
            <w:r>
              <w:drawing>
                <wp:inline>
                  <wp:extent cx="4851747" cy="5415419"/>
                  <wp:effectExtent b="0" l="0" r="0" t="0"/>
                  <wp:docPr descr="" title="" id="39" name="Picture"/>
                  <a:graphic>
                    <a:graphicData uri="http://schemas.openxmlformats.org/drawingml/2006/picture">
                      <pic:pic>
                        <pic:nvPicPr>
                          <pic:cNvPr descr="/Users/danesh/Desktop/Classific/Classification_Uncertainty_Quantification_Analysis/Classification/cdl/results/scene_visualizations/scene_rgb.png" id="40" name="Picture"/>
                          <pic:cNvPicPr>
                            <a:picLocks noChangeArrowheads="1" noChangeAspect="1"/>
                          </pic:cNvPicPr>
                        </pic:nvPicPr>
                        <pic:blipFill>
                          <a:blip r:embed="rId38"/>
                          <a:stretch>
                            <a:fillRect/>
                          </a:stretch>
                        </pic:blipFill>
                        <pic:spPr bwMode="auto">
                          <a:xfrm>
                            <a:off x="0" y="0"/>
                            <a:ext cx="4851747" cy="5415419"/>
                          </a:xfrm>
                          <a:prstGeom prst="rect">
                            <a:avLst/>
                          </a:prstGeom>
                          <a:noFill/>
                          <a:ln w="9525">
                            <a:noFill/>
                            <a:headEnd/>
                            <a:tailEnd/>
                          </a:ln>
                        </pic:spPr>
                      </pic:pic>
                    </a:graphicData>
                  </a:graphic>
                </wp:inline>
              </w:drawing>
            </w:r>
          </w:p>
        </w:tc>
      </w:tr>
    </w:tbl>
    <w:p/>
    <w:tbl>
      <w:tblPr>
        <w:tblStyle w:val="Table"/>
        <w:tblW w:type="pct" w:w="5000"/>
        <w:tblLayout w:type="fixed"/>
        <w:tblLook w:firstRow="1" w:lastRow="0" w:firstColumn="0" w:lastColumn="0" w:noHBand="0" w:noVBand="0" w:val="0020"/>
      </w:tblPr>
      <w:tblGrid>
        <w:gridCol w:w="2684"/>
        <w:gridCol w:w="2416"/>
        <w:gridCol w:w="2818"/>
      </w:tblGrid>
      <w:tr>
        <w:trPr>
          <w:tblHeader w:val="on"/>
        </w:trPr>
        <w:tc>
          <w:tcPr/>
          <w:p>
            <w:pPr>
              <w:pStyle w:val="Compact"/>
            </w:pPr>
            <w:r>
              <w:t xml:space="preserve">AlexNet Prediction</w:t>
            </w:r>
          </w:p>
        </w:tc>
        <w:tc>
          <w:tcPr/>
          <w:p>
            <w:pPr>
              <w:pStyle w:val="Compact"/>
            </w:pPr>
            <w:r>
              <w:t xml:space="preserve">GFNet Prediction</w:t>
            </w:r>
          </w:p>
        </w:tc>
        <w:tc>
          <w:tcPr/>
          <w:p>
            <w:pPr>
              <w:pStyle w:val="Compact"/>
            </w:pPr>
            <w:r>
              <w:t xml:space="preserve">ViT-UNet Prediction</w:t>
            </w:r>
          </w:p>
        </w:tc>
      </w:tr>
      <w:tr>
        <w:tc>
          <w:tcPr/>
          <w:p>
            <w:pPr>
              <w:pStyle w:val="Compact"/>
            </w:pPr>
            <w:r>
              <w:drawing>
                <wp:inline>
                  <wp:extent cx="4851747" cy="5415419"/>
                  <wp:effectExtent b="0" l="0" r="0" t="0"/>
                  <wp:docPr descr="" title="" id="42" name="Picture"/>
                  <a:graphic>
                    <a:graphicData uri="http://schemas.openxmlformats.org/drawingml/2006/picture">
                      <pic:pic>
                        <pic:nvPicPr>
                          <pic:cNvPr descr="/Users/danesh/Desktop/Classific/Classification_Uncertainty_Quantification_Analysis/Classification/cdl/results/scene_visualizations/AlexNet_CNN_initial_classification.png" id="43" name="Picture"/>
                          <pic:cNvPicPr>
                            <a:picLocks noChangeArrowheads="1" noChangeAspect="1"/>
                          </pic:cNvPicPr>
                        </pic:nvPicPr>
                        <pic:blipFill>
                          <a:blip r:embed="rId41"/>
                          <a:stretch>
                            <a:fillRect/>
                          </a:stretch>
                        </pic:blipFill>
                        <pic:spPr bwMode="auto">
                          <a:xfrm>
                            <a:off x="0" y="0"/>
                            <a:ext cx="4851747" cy="5415419"/>
                          </a:xfrm>
                          <a:prstGeom prst="rect">
                            <a:avLst/>
                          </a:prstGeom>
                          <a:noFill/>
                          <a:ln w="9525">
                            <a:noFill/>
                            <a:headEnd/>
                            <a:tailEnd/>
                          </a:ln>
                        </pic:spPr>
                      </pic:pic>
                    </a:graphicData>
                  </a:graphic>
                </wp:inline>
              </w:drawing>
            </w:r>
          </w:p>
        </w:tc>
        <w:tc>
          <w:tcPr/>
          <w:p>
            <w:pPr>
              <w:pStyle w:val="Compact"/>
            </w:pPr>
            <w:r>
              <w:drawing>
                <wp:inline>
                  <wp:extent cx="4851747" cy="5415419"/>
                  <wp:effectExtent b="0" l="0" r="0" t="0"/>
                  <wp:docPr descr="" title="" id="45" name="Picture"/>
                  <a:graphic>
                    <a:graphicData uri="http://schemas.openxmlformats.org/drawingml/2006/picture">
                      <pic:pic>
                        <pic:nvPicPr>
                          <pic:cNvPr descr="/Users/danesh/Desktop/Classific/Classification_Uncertainty_Quantification_Analysis/Classification/cdl/results/scene_visualizations/GFNet_initial_classification.png" id="46" name="Picture"/>
                          <pic:cNvPicPr>
                            <a:picLocks noChangeArrowheads="1" noChangeAspect="1"/>
                          </pic:cNvPicPr>
                        </pic:nvPicPr>
                        <pic:blipFill>
                          <a:blip r:embed="rId44"/>
                          <a:stretch>
                            <a:fillRect/>
                          </a:stretch>
                        </pic:blipFill>
                        <pic:spPr bwMode="auto">
                          <a:xfrm>
                            <a:off x="0" y="0"/>
                            <a:ext cx="4851747" cy="5415419"/>
                          </a:xfrm>
                          <a:prstGeom prst="rect">
                            <a:avLst/>
                          </a:prstGeom>
                          <a:noFill/>
                          <a:ln w="9525">
                            <a:noFill/>
                            <a:headEnd/>
                            <a:tailEnd/>
                          </a:ln>
                        </pic:spPr>
                      </pic:pic>
                    </a:graphicData>
                  </a:graphic>
                </wp:inline>
              </w:drawing>
            </w:r>
          </w:p>
        </w:tc>
        <w:tc>
          <w:tcPr/>
          <w:p>
            <w:pPr>
              <w:pStyle w:val="Compact"/>
            </w:pPr>
            <w:r>
              <w:drawing>
                <wp:inline>
                  <wp:extent cx="4851747" cy="5415419"/>
                  <wp:effectExtent b="0" l="0" r="0" t="0"/>
                  <wp:docPr descr="" title="" id="48" name="Picture"/>
                  <a:graphic>
                    <a:graphicData uri="http://schemas.openxmlformats.org/drawingml/2006/picture">
                      <pic:pic>
                        <pic:nvPicPr>
                          <pic:cNvPr descr="/Users/danesh/Desktop/Classific/Classification_Uncertainty_Quantification_Analysis/Classification/cdl/results/scene_visualizations/ViT_UNet_initial_classification.png" id="49" name="Picture"/>
                          <pic:cNvPicPr>
                            <a:picLocks noChangeArrowheads="1" noChangeAspect="1"/>
                          </pic:cNvPicPr>
                        </pic:nvPicPr>
                        <pic:blipFill>
                          <a:blip r:embed="rId47"/>
                          <a:stretch>
                            <a:fillRect/>
                          </a:stretch>
                        </pic:blipFill>
                        <pic:spPr bwMode="auto">
                          <a:xfrm>
                            <a:off x="0" y="0"/>
                            <a:ext cx="4851747" cy="5415419"/>
                          </a:xfrm>
                          <a:prstGeom prst="rect">
                            <a:avLst/>
                          </a:prstGeom>
                          <a:noFill/>
                          <a:ln w="9525">
                            <a:noFill/>
                            <a:headEnd/>
                            <a:tailEnd/>
                          </a:ln>
                        </pic:spPr>
                      </pic:pic>
                    </a:graphicData>
                  </a:graphic>
                </wp:inline>
              </w:drawing>
            </w:r>
          </w:p>
        </w:tc>
      </w:tr>
    </w:tbl>
    <w:p>
      <w:pPr>
        <w:pStyle w:val="CaptionedFigure"/>
      </w:pPr>
      <w:r>
        <w:drawing>
          <wp:inline>
            <wp:extent cx="5334000" cy="1301470"/>
            <wp:effectExtent b="0" l="0" r="0" t="0"/>
            <wp:docPr descr="Combined Overview" title="" id="51" name="Picture"/>
            <a:graphic>
              <a:graphicData uri="http://schemas.openxmlformats.org/drawingml/2006/picture">
                <pic:pic>
                  <pic:nvPicPr>
                    <pic:cNvPr descr="/Users/danesh/Desktop/Classific/Classification_Uncertainty_Quantification_Analysis/Classification/cdl/results/scene_visualizations/combined_initial_classification_overview.png" id="52" name="Picture"/>
                    <pic:cNvPicPr>
                      <a:picLocks noChangeArrowheads="1" noChangeAspect="1"/>
                    </pic:cNvPicPr>
                  </pic:nvPicPr>
                  <pic:blipFill>
                    <a:blip r:embed="rId50"/>
                    <a:stretch>
                      <a:fillRect/>
                    </a:stretch>
                  </pic:blipFill>
                  <pic:spPr bwMode="auto">
                    <a:xfrm>
                      <a:off x="0" y="0"/>
                      <a:ext cx="5334000" cy="1301470"/>
                    </a:xfrm>
                    <a:prstGeom prst="rect">
                      <a:avLst/>
                    </a:prstGeom>
                    <a:noFill/>
                    <a:ln w="9525">
                      <a:noFill/>
                      <a:headEnd/>
                      <a:tailEnd/>
                    </a:ln>
                  </pic:spPr>
                </pic:pic>
              </a:graphicData>
            </a:graphic>
          </wp:inline>
        </w:drawing>
      </w:r>
    </w:p>
    <w:p>
      <w:pPr>
        <w:pStyle w:val="ImageCaption"/>
      </w:pPr>
      <w:r>
        <w:t xml:space="preserve">Combined Overview</w:t>
      </w:r>
    </w:p>
    <w:bookmarkEnd w:id="53"/>
    <w:bookmarkEnd w:id="54"/>
    <w:bookmarkStart w:id="55" w:name="conclusion"/>
    <w:p>
      <w:pPr>
        <w:pStyle w:val="Heading2"/>
      </w:pPr>
      <w:r>
        <w:t xml:space="preserve">4. Conclusion</w:t>
      </w:r>
    </w:p>
    <w:p>
      <w:pPr>
        <w:pStyle w:val="FirstParagraph"/>
      </w:pPr>
      <w:r>
        <w:t xml:space="preserve">The findings demonstrate that while all models exhibit extremely high accuracy on the CDL dataset, AlexNet performs marginally better in terms of pure predictive performance. The integration of Conformal Prediction provides robust uncertainty bounds. Specifically, Class-Conditional methods successfully mitigated per-class coverage disparities compared to standard Split Conformal Prediction, which is vital for imbalanced remote sensing datasets.</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18" Target="media/rId18.png" /><Relationship Type="http://schemas.openxmlformats.org/officeDocument/2006/relationships/image" Id="rId15" Target="media/rId15.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2026-08-20T02:27:06Z</dcterms:created>
  <dcterms:modified xsi:type="dcterms:W3CDTF">2026-08-20T02:27:06Z</dcterms:modified>
</cp:coreProperties>
</file>

<file path=docProps/custom.xml><?xml version="1.0" encoding="utf-8"?>
<Properties xmlns="http://schemas.openxmlformats.org/officeDocument/2006/custom-properties" xmlns:vt="http://schemas.openxmlformats.org/officeDocument/2006/docPropsVTypes"/>
</file>