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48.png" ContentType="image/png"/>
  <Override PartName="/word/media/rId45.png" ContentType="image/png"/>
  <Override PartName="/word/media/rId51.png" ContentType="image/png"/>
  <Override PartName="/word/media/rId39.png" ContentType="image/png"/>
  <Override PartName="/word/media/rId36.png" ContentType="image/png"/>
  <Override PartName="/word/media/rId22.png" ContentType="image/png"/>
  <Override PartName="/word/media/rId25.png" ContentType="image/png"/>
  <Override PartName="/word/media/rId28.png" ContentType="image/png"/>
  <Override PartName="/word/media/rId18.png" ContentType="image/png"/>
  <Override PartName="/word/media/rId15.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bd193430ce353d0f19bc865cad215d85f94ce27"/>
    <w:p>
      <w:pPr>
        <w:pStyle w:val="Heading1"/>
      </w:pPr>
      <w:r>
        <w:t xml:space="preserve">DOFA Model Analysis and Classification Report</w:t>
      </w:r>
    </w:p>
    <w:bookmarkStart w:id="9" w:name="abstract"/>
    <w:p>
      <w:pPr>
        <w:pStyle w:val="Heading2"/>
      </w:pPr>
      <w:r>
        <w:t xml:space="preserve">Abstract</w:t>
      </w:r>
    </w:p>
    <w:p>
      <w:pPr>
        <w:pStyle w:val="FirstParagraph"/>
      </w:pPr>
      <w:r>
        <w:t xml:space="preserve">This report presents a comprehensive analysis of the Dynamic One-For-All (DOFA) model in the context of hyperspectral image classification and uncertainty quantification. DOFA leverages a unified foundational architecture to process multi-modal and variable-band spectral data dynamically. In this study, we compare three model variants:</w:t>
      </w:r>
      <w:r>
        <w:t xml:space="preserve"> </w:t>
      </w:r>
      <w:r>
        <w:rPr>
          <w:b/>
          <w:bCs/>
        </w:rPr>
        <w:t xml:space="preserve">DOFA_Hiera_Fusion</w:t>
      </w:r>
      <w:r>
        <w:t xml:space="preserve">,</w:t>
      </w:r>
      <w:r>
        <w:t xml:space="preserve"> </w:t>
      </w:r>
      <w:r>
        <w:rPr>
          <w:b/>
          <w:bCs/>
        </w:rPr>
        <w:t xml:space="preserve">Hiera_ViT</w:t>
      </w:r>
      <w:r>
        <w:t xml:space="preserve">, and</w:t>
      </w:r>
      <w:r>
        <w:t xml:space="preserve"> </w:t>
      </w:r>
      <w:r>
        <w:rPr>
          <w:b/>
          <w:bCs/>
        </w:rPr>
        <w:t xml:space="preserve">DOFA_Spectral</w:t>
      </w:r>
      <w:r>
        <w:t xml:space="preserve">. The models are evaluated on test accuracy, cross-entropy, Brier score, and various conformal prediction methods (Split Conformal, Class-Conditional, Clustered, RC3P, and RAPS). Results indicate that the fusion-based DOFA architecture significantly outperforms spectral-only approaches, achieving near-perfect classification accuracy while maintaining robust uncertainty calibration.</w:t>
      </w:r>
    </w:p>
    <w:bookmarkEnd w:id="9"/>
    <w:bookmarkStart w:id="10" w:name="introduction"/>
    <w:p>
      <w:pPr>
        <w:pStyle w:val="Heading2"/>
      </w:pPr>
      <w:r>
        <w:t xml:space="preserve">Introduction</w:t>
      </w:r>
    </w:p>
    <w:p>
      <w:pPr>
        <w:pStyle w:val="FirstParagraph"/>
      </w:pPr>
      <w:r>
        <w:t xml:space="preserve">Hyperspectral imaging (HSI) involves capturing detailed spectral information across multiple contiguous wavelengths. A significant challenge in HSI is the variability in sensor specifications, leading to datasets with different numbers of bands and spectral ranges. The</w:t>
      </w:r>
      <w:r>
        <w:t xml:space="preserve"> </w:t>
      </w:r>
      <w:r>
        <w:rPr>
          <w:b/>
          <w:bCs/>
        </w:rPr>
        <w:t xml:space="preserve">DOFA (Dynamic One-For-All)</w:t>
      </w:r>
      <w:r>
        <w:t xml:space="preserve"> </w:t>
      </w:r>
      <w:r>
        <w:t xml:space="preserve">framework addresses this by employing a wavelength-dependent dynamic tokenizer. Instead of learning fixed weights for a specific sensor, DOFA generates projection weights dynamically based on the input wavelengths, allowing it to act as a unified foundation model for varied earth observation tasks.</w:t>
      </w:r>
    </w:p>
    <w:p>
      <w:pPr>
        <w:pStyle w:val="BodyText"/>
      </w:pPr>
      <w:r>
        <w:t xml:space="preserve">In this report, we evaluate DOFA using three architectural configurations:</w:t>
      </w:r>
      <w:r>
        <w:t xml:space="preserve"> </w:t>
      </w:r>
      <w:r>
        <w:t xml:space="preserve">-</w:t>
      </w:r>
      <w:r>
        <w:t xml:space="preserve"> </w:t>
      </w:r>
      <w:r>
        <w:rPr>
          <w:b/>
          <w:bCs/>
        </w:rPr>
        <w:t xml:space="preserve">DOFA_Spectral</w:t>
      </w:r>
      <w:r>
        <w:t xml:space="preserve">: Evaluates the spectral stream independently.</w:t>
      </w:r>
      <w:r>
        <w:t xml:space="preserve"> </w:t>
      </w:r>
      <w:r>
        <w:t xml:space="preserve">-</w:t>
      </w:r>
      <w:r>
        <w:t xml:space="preserve"> </w:t>
      </w:r>
      <w:r>
        <w:rPr>
          <w:b/>
          <w:bCs/>
        </w:rPr>
        <w:t xml:space="preserve">Hiera_ViT</w:t>
      </w:r>
      <w:r>
        <w:t xml:space="preserve">: A hierarchical Vision Transformer operating on the spatial/patch domain.</w:t>
      </w:r>
      <w:r>
        <w:t xml:space="preserve"> </w:t>
      </w:r>
      <w:r>
        <w:t xml:space="preserve">-</w:t>
      </w:r>
      <w:r>
        <w:t xml:space="preserve"> </w:t>
      </w:r>
      <w:r>
        <w:rPr>
          <w:b/>
          <w:bCs/>
        </w:rPr>
        <w:t xml:space="preserve">DOFA_Hiera_Fusion</w:t>
      </w:r>
      <w:r>
        <w:t xml:space="preserve">: A unified model combining the dynamic spectral embeddings of DOFA with the spatial hierarchical representation of Hiera ViT.</w:t>
      </w:r>
    </w:p>
    <w:bookmarkEnd w:id="10"/>
    <w:bookmarkStart w:id="14" w:name="methodology"/>
    <w:p>
      <w:pPr>
        <w:pStyle w:val="Heading2"/>
      </w:pPr>
      <w:r>
        <w:t xml:space="preserve">Methodology</w:t>
      </w:r>
    </w:p>
    <w:bookmarkStart w:id="11" w:name="the-dofa-framework"/>
    <w:p>
      <w:pPr>
        <w:pStyle w:val="Heading3"/>
      </w:pPr>
      <w:r>
        <w:t xml:space="preserve">The DOFA Framework</w:t>
      </w:r>
    </w:p>
    <w:p>
      <w:pPr>
        <w:pStyle w:val="FirstParagraph"/>
      </w:pPr>
      <w:r>
        <w:t xml:space="preserve">DOFA introduces a dynamic weight generation mechanism. Given a set of wavelengths</w:t>
      </w:r>
      <w:r>
        <w:t xml:space="preserve"> </w:t>
      </w:r>
      <m:oMath>
        <m:r>
          <m:t>λ</m:t>
        </m:r>
        <m:r>
          <m:rPr>
            <m:sty m:val="p"/>
          </m:rPr>
          <m:t>=</m:t>
        </m:r>
        <m:r>
          <m:rPr>
            <m:sty m:val="p"/>
          </m:rPr>
          <m:t>[</m:t>
        </m:r>
        <m:sSub>
          <m:e>
            <m:r>
              <m:t>λ</m:t>
            </m:r>
          </m:e>
          <m:sub>
            <m:r>
              <m:t>1</m:t>
            </m:r>
          </m:sub>
        </m:sSub>
        <m:r>
          <m:rPr>
            <m:sty m:val="p"/>
          </m:rPr>
          <m:t>,</m:t>
        </m:r>
        <m:sSub>
          <m:e>
            <m:r>
              <m:t>λ</m:t>
            </m:r>
          </m:e>
          <m:sub>
            <m:r>
              <m:t>2</m:t>
            </m:r>
          </m:sub>
        </m:sSub>
        <m:r>
          <m:rPr>
            <m:sty m:val="p"/>
          </m:rPr>
          <m:t>,</m:t>
        </m:r>
        <m:r>
          <m:rPr>
            <m:sty m:val="p"/>
          </m:rPr>
          <m:t>…</m:t>
        </m:r>
        <m:r>
          <m:rPr>
            <m:sty m:val="p"/>
          </m:rPr>
          <m:t>,</m:t>
        </m:r>
        <m:sSub>
          <m:e>
            <m:r>
              <m:t>λ</m:t>
            </m:r>
          </m:e>
          <m:sub>
            <m:r>
              <m:t>C</m:t>
            </m:r>
          </m:sub>
        </m:sSub>
        <m:r>
          <m:rPr>
            <m:sty m:val="p"/>
          </m:rPr>
          <m:t>]</m:t>
        </m:r>
      </m:oMath>
      <w:r>
        <w:t xml:space="preserve"> </w:t>
      </w:r>
      <w:r>
        <w:t xml:space="preserve">associated with a specific sensor, DOFA uses a meta-network (often a Multi-Layer Perceptron) to map each wavelength to a distinct filter weight. This allows the model to process arbitrary spectral bands without requiring architecture modifications or retraining from scratch. The continuous nature of the meta-network ensures that closely related wavelengths receive similar weight representations, capturing the physical properties of the spectral signatures.</w:t>
      </w:r>
    </w:p>
    <w:bookmarkEnd w:id="11"/>
    <w:bookmarkStart w:id="12" w:name="model-configurations"/>
    <w:p>
      <w:pPr>
        <w:pStyle w:val="Heading3"/>
      </w:pPr>
      <w:r>
        <w:t xml:space="preserve">Model Configurations</w:t>
      </w:r>
    </w:p>
    <w:p>
      <w:pPr>
        <w:pStyle w:val="Compact"/>
        <w:numPr>
          <w:ilvl w:val="0"/>
          <w:numId w:val="1001"/>
        </w:numPr>
      </w:pPr>
      <w:r>
        <w:rPr>
          <w:b/>
          <w:bCs/>
        </w:rPr>
        <w:t xml:space="preserve">DOFA_Spectral</w:t>
      </w:r>
      <w:r>
        <w:t xml:space="preserve">: Focuses purely on spectral correlations using the dynamic wavelength tokenization.</w:t>
      </w:r>
    </w:p>
    <w:p>
      <w:pPr>
        <w:pStyle w:val="Compact"/>
        <w:numPr>
          <w:ilvl w:val="0"/>
          <w:numId w:val="1001"/>
        </w:numPr>
      </w:pPr>
      <w:r>
        <w:rPr>
          <w:b/>
          <w:bCs/>
        </w:rPr>
        <w:t xml:space="preserve">Hiera_ViT</w:t>
      </w:r>
      <w:r>
        <w:t xml:space="preserve">: Employs a hierarchical Vision Transformer (Hiera) that efficiently downsamples spatial features, capturing multi-scale spatial context.</w:t>
      </w:r>
    </w:p>
    <w:p>
      <w:pPr>
        <w:pStyle w:val="Compact"/>
        <w:numPr>
          <w:ilvl w:val="0"/>
          <w:numId w:val="1001"/>
        </w:numPr>
      </w:pPr>
      <w:r>
        <w:rPr>
          <w:b/>
          <w:bCs/>
        </w:rPr>
        <w:t xml:space="preserve">DOFA_Hiera_Fusion</w:t>
      </w:r>
      <w:r>
        <w:t xml:space="preserve">: Integrates spatial features from Hiera_ViT with spectral embeddings from DOFA. The fusion is typically performed via concatenation followed by dense layers or a cross-attention mechanism, resulting in a joint spatial-spectral representation that maximizes discriminatory power.</w:t>
      </w:r>
    </w:p>
    <w:bookmarkEnd w:id="12"/>
    <w:bookmarkStart w:id="13" w:name="uncertainty-quantification"/>
    <w:p>
      <w:pPr>
        <w:pStyle w:val="Heading3"/>
      </w:pPr>
      <w:r>
        <w:t xml:space="preserve">Uncertainty Quantification</w:t>
      </w:r>
    </w:p>
    <w:p>
      <w:pPr>
        <w:pStyle w:val="FirstParagraph"/>
      </w:pPr>
      <w:r>
        <w:t xml:space="preserve">To ensure reliable predictions, we apply several Conformal Prediction (CP) techniques:</w:t>
      </w:r>
      <w:r>
        <w:t xml:space="preserve"> </w:t>
      </w:r>
      <w:r>
        <w:t xml:space="preserve">-</w:t>
      </w:r>
      <w:r>
        <w:t xml:space="preserve"> </w:t>
      </w:r>
      <w:r>
        <w:rPr>
          <w:b/>
          <w:bCs/>
        </w:rPr>
        <w:t xml:space="preserve">Split Conformal</w:t>
      </w:r>
      <w:r>
        <w:t xml:space="preserve">: Standard marginal coverage over a calibration set.</w:t>
      </w:r>
      <w:r>
        <w:t xml:space="preserve"> </w:t>
      </w:r>
      <w:r>
        <w:t xml:space="preserve">-</w:t>
      </w:r>
      <w:r>
        <w:t xml:space="preserve"> </w:t>
      </w:r>
      <w:r>
        <w:rPr>
          <w:b/>
          <w:bCs/>
        </w:rPr>
        <w:t xml:space="preserve">Class-Conditional Conformal</w:t>
      </w:r>
      <w:r>
        <w:t xml:space="preserve">: Ensures coverage guarantees per individual class.</w:t>
      </w:r>
      <w:r>
        <w:t xml:space="preserve"> </w:t>
      </w:r>
      <w:r>
        <w:t xml:space="preserve">-</w:t>
      </w:r>
      <w:r>
        <w:t xml:space="preserve"> </w:t>
      </w:r>
      <w:r>
        <w:rPr>
          <w:b/>
          <w:bCs/>
        </w:rPr>
        <w:t xml:space="preserve">Clustered Conformal</w:t>
      </w:r>
      <w:r>
        <w:t xml:space="preserve">: Groups similar samples to calibrate set sizes dynamically.</w:t>
      </w:r>
      <w:r>
        <w:t xml:space="preserve"> </w:t>
      </w:r>
      <w:r>
        <w:t xml:space="preserve">-</w:t>
      </w:r>
      <w:r>
        <w:t xml:space="preserve"> </w:t>
      </w:r>
      <w:r>
        <w:rPr>
          <w:b/>
          <w:bCs/>
        </w:rPr>
        <w:t xml:space="preserve">RC3P &amp; RAPS</w:t>
      </w:r>
      <w:r>
        <w:t xml:space="preserve">: Advanced regularized prediction sets that penalize excessively large set sizes, improving efficiency.</w:t>
      </w:r>
    </w:p>
    <w:bookmarkEnd w:id="13"/>
    <w:bookmarkEnd w:id="14"/>
    <w:bookmarkStart w:id="55" w:name="experiments-and-results"/>
    <w:p>
      <w:pPr>
        <w:pStyle w:val="Heading2"/>
      </w:pPr>
      <w:r>
        <w:t xml:space="preserve">Experiments and Results</w:t>
      </w:r>
    </w:p>
    <w:bookmarkStart w:id="21" w:name="classification-performance"/>
    <w:p>
      <w:pPr>
        <w:pStyle w:val="Heading3"/>
      </w:pPr>
      <w:r>
        <w:t xml:space="preserve">Classification Performance</w:t>
      </w:r>
    </w:p>
    <w:p>
      <w:pPr>
        <w:pStyle w:val="FirstParagraph"/>
      </w:pPr>
      <w:r>
        <w:t xml:space="preserve">The models were trained for 100 epochs. The</w:t>
      </w:r>
      <w:r>
        <w:t xml:space="preserve"> </w:t>
      </w:r>
      <w:r>
        <w:rPr>
          <w:rStyle w:val="VerbatimChar"/>
        </w:rPr>
        <w:t xml:space="preserve">DOFA_Hiera_Fusion</w:t>
      </w:r>
      <w:r>
        <w:t xml:space="preserve"> </w:t>
      </w:r>
      <w:r>
        <w:t xml:space="preserve">model achieved the highest performance across all metrics, significantly outperforming</w:t>
      </w:r>
      <w:r>
        <w:t xml:space="preserve"> </w:t>
      </w:r>
      <w:r>
        <w:rPr>
          <w:rStyle w:val="VerbatimChar"/>
        </w:rPr>
        <w:t xml:space="preserve">DOFA_Spectral</w:t>
      </w:r>
      <w:r>
        <w:t xml:space="preserv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Model</w:t>
            </w:r>
          </w:p>
        </w:tc>
        <w:tc>
          <w:tcPr/>
          <w:p>
            <w:pPr>
              <w:pStyle w:val="Compact"/>
            </w:pPr>
            <w:r>
              <w:t xml:space="preserve">Test Accuracy</w:t>
            </w:r>
          </w:p>
        </w:tc>
        <w:tc>
          <w:tcPr/>
          <w:p>
            <w:pPr>
              <w:pStyle w:val="Compact"/>
            </w:pPr>
            <w:r>
              <w:t xml:space="preserve">Kappa</w:t>
            </w:r>
          </w:p>
        </w:tc>
        <w:tc>
          <w:tcPr/>
          <w:p>
            <w:pPr>
              <w:pStyle w:val="Compact"/>
            </w:pPr>
            <w:r>
              <w:t xml:space="preserve">Macro F1</w:t>
            </w:r>
          </w:p>
        </w:tc>
        <w:tc>
          <w:tcPr/>
          <w:p>
            <w:pPr>
              <w:pStyle w:val="Compact"/>
            </w:pPr>
            <w:r>
              <w:t xml:space="preserve">Weighted F1</w:t>
            </w:r>
          </w:p>
        </w:tc>
        <w:tc>
          <w:tcPr/>
          <w:p>
            <w:pPr>
              <w:pStyle w:val="Compact"/>
            </w:pPr>
            <w:r>
              <w:t xml:space="preserve">Test NLL</w:t>
            </w:r>
          </w:p>
        </w:tc>
        <w:tc>
          <w:tcPr/>
          <w:p>
            <w:pPr>
              <w:pStyle w:val="Compact"/>
            </w:pPr>
            <w:r>
              <w:t xml:space="preserve">Test Brier</w:t>
            </w:r>
          </w:p>
        </w:tc>
        <w:tc>
          <w:tcPr/>
          <w:p>
            <w:pPr>
              <w:pStyle w:val="Compact"/>
            </w:pPr>
            <w:r>
              <w:t xml:space="preserve">ECE (15-bin)</w:t>
            </w:r>
          </w:p>
        </w:tc>
      </w:tr>
      <w:tr>
        <w:tc>
          <w:tcPr/>
          <w:p>
            <w:pPr>
              <w:pStyle w:val="Compact"/>
            </w:pPr>
            <w:r>
              <w:rPr>
                <w:b/>
                <w:bCs/>
              </w:rPr>
              <w:t xml:space="preserve">DOFA_Hiera_Fusion</w:t>
            </w:r>
          </w:p>
        </w:tc>
        <w:tc>
          <w:tcPr/>
          <w:p>
            <w:pPr>
              <w:pStyle w:val="Compact"/>
            </w:pPr>
            <w:r>
              <w:t xml:space="preserve">0.9965</w:t>
            </w:r>
          </w:p>
        </w:tc>
        <w:tc>
          <w:tcPr/>
          <w:p>
            <w:pPr>
              <w:pStyle w:val="Compact"/>
            </w:pPr>
            <w:r>
              <w:t xml:space="preserve">0.9953</w:t>
            </w:r>
          </w:p>
        </w:tc>
        <w:tc>
          <w:tcPr/>
          <w:p>
            <w:pPr>
              <w:pStyle w:val="Compact"/>
            </w:pPr>
            <w:r>
              <w:t xml:space="preserve">0.9970</w:t>
            </w:r>
          </w:p>
        </w:tc>
        <w:tc>
          <w:tcPr/>
          <w:p>
            <w:pPr>
              <w:pStyle w:val="Compact"/>
            </w:pPr>
            <w:r>
              <w:t xml:space="preserve">0.9965</w:t>
            </w:r>
          </w:p>
        </w:tc>
        <w:tc>
          <w:tcPr/>
          <w:p>
            <w:pPr>
              <w:pStyle w:val="Compact"/>
            </w:pPr>
            <w:r>
              <w:t xml:space="preserve">0.0369</w:t>
            </w:r>
          </w:p>
        </w:tc>
        <w:tc>
          <w:tcPr/>
          <w:p>
            <w:pPr>
              <w:pStyle w:val="Compact"/>
            </w:pPr>
            <w:r>
              <w:t xml:space="preserve">0.0065</w:t>
            </w:r>
          </w:p>
        </w:tc>
        <w:tc>
          <w:tcPr/>
          <w:p>
            <w:pPr>
              <w:pStyle w:val="Compact"/>
            </w:pPr>
            <w:r>
              <w:t xml:space="preserve">0.0273</w:t>
            </w:r>
          </w:p>
        </w:tc>
      </w:tr>
      <w:tr>
        <w:tc>
          <w:tcPr/>
          <w:p>
            <w:pPr>
              <w:pStyle w:val="Compact"/>
            </w:pPr>
            <w:r>
              <w:rPr>
                <w:b/>
                <w:bCs/>
              </w:rPr>
              <w:t xml:space="preserve">Hiera_ViT</w:t>
            </w:r>
          </w:p>
        </w:tc>
        <w:tc>
          <w:tcPr/>
          <w:p>
            <w:pPr>
              <w:pStyle w:val="Compact"/>
            </w:pPr>
            <w:r>
              <w:t xml:space="preserve">0.9951</w:t>
            </w:r>
          </w:p>
        </w:tc>
        <w:tc>
          <w:tcPr/>
          <w:p>
            <w:pPr>
              <w:pStyle w:val="Compact"/>
            </w:pPr>
            <w:r>
              <w:t xml:space="preserve">0.9934</w:t>
            </w:r>
          </w:p>
        </w:tc>
        <w:tc>
          <w:tcPr/>
          <w:p>
            <w:pPr>
              <w:pStyle w:val="Compact"/>
            </w:pPr>
            <w:r>
              <w:t xml:space="preserve">0.9931</w:t>
            </w:r>
          </w:p>
        </w:tc>
        <w:tc>
          <w:tcPr/>
          <w:p>
            <w:pPr>
              <w:pStyle w:val="Compact"/>
            </w:pPr>
            <w:r>
              <w:t xml:space="preserve">0.9951</w:t>
            </w:r>
          </w:p>
        </w:tc>
        <w:tc>
          <w:tcPr/>
          <w:p>
            <w:pPr>
              <w:pStyle w:val="Compact"/>
            </w:pPr>
            <w:r>
              <w:t xml:space="preserve">0.0502</w:t>
            </w:r>
          </w:p>
        </w:tc>
        <w:tc>
          <w:tcPr/>
          <w:p>
            <w:pPr>
              <w:pStyle w:val="Compact"/>
            </w:pPr>
            <w:r>
              <w:t xml:space="preserve">0.0093</w:t>
            </w:r>
          </w:p>
        </w:tc>
        <w:tc>
          <w:tcPr/>
          <w:p>
            <w:pPr>
              <w:pStyle w:val="Compact"/>
            </w:pPr>
            <w:r>
              <w:t xml:space="preserve">0.0338</w:t>
            </w:r>
          </w:p>
        </w:tc>
      </w:tr>
      <w:tr>
        <w:tc>
          <w:tcPr/>
          <w:p>
            <w:pPr>
              <w:pStyle w:val="Compact"/>
            </w:pPr>
            <w:r>
              <w:rPr>
                <w:b/>
                <w:bCs/>
              </w:rPr>
              <w:t xml:space="preserve">DOFA_Spectral</w:t>
            </w:r>
          </w:p>
        </w:tc>
        <w:tc>
          <w:tcPr/>
          <w:p>
            <w:pPr>
              <w:pStyle w:val="Compact"/>
            </w:pPr>
            <w:r>
              <w:t xml:space="preserve">0.6884</w:t>
            </w:r>
          </w:p>
        </w:tc>
        <w:tc>
          <w:tcPr/>
          <w:p>
            <w:pPr>
              <w:pStyle w:val="Compact"/>
            </w:pPr>
            <w:r>
              <w:t xml:space="preserve">0.5678</w:t>
            </w:r>
          </w:p>
        </w:tc>
        <w:tc>
          <w:tcPr/>
          <w:p>
            <w:pPr>
              <w:pStyle w:val="Compact"/>
            </w:pPr>
            <w:r>
              <w:t xml:space="preserve">0.6476</w:t>
            </w:r>
          </w:p>
        </w:tc>
        <w:tc>
          <w:tcPr/>
          <w:p>
            <w:pPr>
              <w:pStyle w:val="Compact"/>
            </w:pPr>
            <w:r>
              <w:t xml:space="preserve">0.6672</w:t>
            </w:r>
          </w:p>
        </w:tc>
        <w:tc>
          <w:tcPr/>
          <w:p>
            <w:pPr>
              <w:pStyle w:val="Compact"/>
            </w:pPr>
            <w:r>
              <w:t xml:space="preserve">0.7916</w:t>
            </w:r>
          </w:p>
        </w:tc>
        <w:tc>
          <w:tcPr/>
          <w:p>
            <w:pPr>
              <w:pStyle w:val="Compact"/>
            </w:pPr>
            <w:r>
              <w:t xml:space="preserve">0.4198</w:t>
            </w:r>
          </w:p>
        </w:tc>
        <w:tc>
          <w:tcPr/>
          <w:p>
            <w:pPr>
              <w:pStyle w:val="Compact"/>
            </w:pPr>
            <w:r>
              <w:t xml:space="preserve">0.0504</w:t>
            </w:r>
          </w:p>
        </w:tc>
      </w:tr>
    </w:tbl>
    <w:p>
      <w:pPr>
        <w:pStyle w:val="BodyText"/>
      </w:pPr>
      <w:r>
        <w:t xml:space="preserve">The fusion model demonstrates an exceptional accuracy of 99.65%, highlighting the necessity of combining spatial and dynamic spectral features. The standalone spectral model (</w:t>
      </w:r>
      <w:r>
        <w:rPr>
          <w:rStyle w:val="VerbatimChar"/>
        </w:rPr>
        <w:t xml:space="preserve">DOFA_Spectral</w:t>
      </w:r>
      <w:r>
        <w:t xml:space="preserve">) struggles with spatial ambiguity, yielding a much lower accuracy of 68.84%.</w:t>
      </w:r>
    </w:p>
    <w:p>
      <w:pPr>
        <w:pStyle w:val="CaptionedFigure"/>
      </w:pPr>
      <w:r>
        <w:drawing>
          <wp:inline>
            <wp:extent cx="5334000" cy="3304216"/>
            <wp:effectExtent b="0" l="0" r="0" t="0"/>
            <wp:docPr descr="Model Comparison Metrics" title="" id="16" name="Picture"/>
            <a:graphic>
              <a:graphicData uri="http://schemas.openxmlformats.org/drawingml/2006/picture">
                <pic:pic>
                  <pic:nvPicPr>
                    <pic:cNvPr descr="/Users/danesh/Desktop/Classific/Classification_Uncertainty_Quantification_Analysis/Classification/dofa/results/training_plots/model_comparison_metrics.png" id="17" name="Picture"/>
                    <pic:cNvPicPr>
                      <a:picLocks noChangeArrowheads="1" noChangeAspect="1"/>
                    </pic:cNvPicPr>
                  </pic:nvPicPr>
                  <pic:blipFill>
                    <a:blip r:embed="rId15"/>
                    <a:stretch>
                      <a:fillRect/>
                    </a:stretch>
                  </pic:blipFill>
                  <pic:spPr bwMode="auto">
                    <a:xfrm>
                      <a:off x="0" y="0"/>
                      <a:ext cx="5334000" cy="3304216"/>
                    </a:xfrm>
                    <a:prstGeom prst="rect">
                      <a:avLst/>
                    </a:prstGeom>
                    <a:noFill/>
                    <a:ln w="9525">
                      <a:noFill/>
                      <a:headEnd/>
                      <a:tailEnd/>
                    </a:ln>
                  </pic:spPr>
                </pic:pic>
              </a:graphicData>
            </a:graphic>
          </wp:inline>
        </w:drawing>
      </w:r>
    </w:p>
    <w:p>
      <w:pPr>
        <w:pStyle w:val="ImageCaption"/>
      </w:pPr>
      <w:r>
        <w:t xml:space="preserve">Model Comparison Metrics</w:t>
      </w:r>
    </w:p>
    <w:p>
      <w:pPr>
        <w:pStyle w:val="CaptionedFigure"/>
      </w:pPr>
      <w:r>
        <w:drawing>
          <wp:inline>
            <wp:extent cx="5334000" cy="1372396"/>
            <wp:effectExtent b="0" l="0" r="0" t="0"/>
            <wp:docPr descr="Confusion Matrices" title="" id="19" name="Picture"/>
            <a:graphic>
              <a:graphicData uri="http://schemas.openxmlformats.org/drawingml/2006/picture">
                <pic:pic>
                  <pic:nvPicPr>
                    <pic:cNvPr descr="/Users/danesh/Desktop/Classific/Classification_Uncertainty_Quantification_Analysis/Classification/dofa/results/training_plots/confusion_matrices_side_by_side.png" id="20" name="Picture"/>
                    <pic:cNvPicPr>
                      <a:picLocks noChangeArrowheads="1" noChangeAspect="1"/>
                    </pic:cNvPicPr>
                  </pic:nvPicPr>
                  <pic:blipFill>
                    <a:blip r:embed="rId18"/>
                    <a:stretch>
                      <a:fillRect/>
                    </a:stretch>
                  </pic:blipFill>
                  <pic:spPr bwMode="auto">
                    <a:xfrm>
                      <a:off x="0" y="0"/>
                      <a:ext cx="5334000" cy="1372396"/>
                    </a:xfrm>
                    <a:prstGeom prst="rect">
                      <a:avLst/>
                    </a:prstGeom>
                    <a:noFill/>
                    <a:ln w="9525">
                      <a:noFill/>
                      <a:headEnd/>
                      <a:tailEnd/>
                    </a:ln>
                  </pic:spPr>
                </pic:pic>
              </a:graphicData>
            </a:graphic>
          </wp:inline>
        </w:drawing>
      </w:r>
    </w:p>
    <w:p>
      <w:pPr>
        <w:pStyle w:val="ImageCaption"/>
      </w:pPr>
      <w:r>
        <w:t xml:space="preserve">Confusion Matrices</w:t>
      </w:r>
    </w:p>
    <w:bookmarkEnd w:id="21"/>
    <w:bookmarkStart w:id="31" w:name="training-dynamics"/>
    <w:p>
      <w:pPr>
        <w:pStyle w:val="Heading3"/>
      </w:pPr>
      <w:r>
        <w:t xml:space="preserve">Training Dynamics</w:t>
      </w:r>
    </w:p>
    <w:p>
      <w:pPr>
        <w:pStyle w:val="FirstParagraph"/>
      </w:pPr>
      <w:r>
        <w:t xml:space="preserve">The learning curves reflect the stability and rapid convergence of the spatial and fusion architectures compared to the spectral-only baseline.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DOFA_Hiera_Fusion</w:t>
            </w:r>
          </w:p>
        </w:tc>
        <w:tc>
          <w:tcPr/>
          <w:p>
            <w:pPr>
              <w:pStyle w:val="Compact"/>
              <w:jc w:val="center"/>
            </w:pPr>
            <w:r>
              <w:t xml:space="preserve">DOFA_Spectral</w:t>
            </w:r>
          </w:p>
        </w:tc>
        <w:tc>
          <w:tcPr/>
          <w:p>
            <w:pPr>
              <w:pStyle w:val="Compact"/>
              <w:jc w:val="center"/>
            </w:pPr>
            <w:r>
              <w:t xml:space="preserve">Hiera_ViT</w:t>
            </w:r>
          </w:p>
        </w:tc>
      </w:tr>
      <w:tr>
        <w:tc>
          <w:tcPr/>
          <w:p>
            <w:pPr>
              <w:pStyle w:val="Compact"/>
              <w:jc w:val="center"/>
            </w:pPr>
            <w:r>
              <w:drawing>
                <wp:inline>
                  <wp:extent cx="1828800" cy="750730"/>
                  <wp:effectExtent b="0" l="0" r="0" t="0"/>
                  <wp:docPr descr="" title="" id="23" name="Picture"/>
                  <a:graphic>
                    <a:graphicData uri="http://schemas.openxmlformats.org/drawingml/2006/picture">
                      <pic:pic>
                        <pic:nvPicPr>
                          <pic:cNvPr descr="/Users/danesh/Desktop/Classific/Classification_Uncertainty_Quantification_Analysis/Classification/dofa/results/training_plots/DOFA_Hiera_Fusion_training_curves.png" id="24" name="Picture"/>
                          <pic:cNvPicPr>
                            <a:picLocks noChangeArrowheads="1" noChangeAspect="1"/>
                          </pic:cNvPicPr>
                        </pic:nvPicPr>
                        <pic:blipFill>
                          <a:blip r:embed="rId22"/>
                          <a:stretch>
                            <a:fillRect/>
                          </a:stretch>
                        </pic:blipFill>
                        <pic:spPr bwMode="auto">
                          <a:xfrm>
                            <a:off x="0" y="0"/>
                            <a:ext cx="1828800" cy="750730"/>
                          </a:xfrm>
                          <a:prstGeom prst="rect">
                            <a:avLst/>
                          </a:prstGeom>
                          <a:noFill/>
                          <a:ln w="9525">
                            <a:noFill/>
                            <a:headEnd/>
                            <a:tailEnd/>
                          </a:ln>
                        </pic:spPr>
                      </pic:pic>
                    </a:graphicData>
                  </a:graphic>
                </wp:inline>
              </w:drawing>
            </w:r>
          </w:p>
        </w:tc>
        <w:tc>
          <w:tcPr/>
          <w:p>
            <w:pPr>
              <w:pStyle w:val="Compact"/>
              <w:jc w:val="center"/>
            </w:pPr>
            <w:r>
              <w:drawing>
                <wp:inline>
                  <wp:extent cx="1828800" cy="750730"/>
                  <wp:effectExtent b="0" l="0" r="0" t="0"/>
                  <wp:docPr descr="" title="" id="26" name="Picture"/>
                  <a:graphic>
                    <a:graphicData uri="http://schemas.openxmlformats.org/drawingml/2006/picture">
                      <pic:pic>
                        <pic:nvPicPr>
                          <pic:cNvPr descr="/Users/danesh/Desktop/Classific/Classification_Uncertainty_Quantification_Analysis/Classification/dofa/results/training_plots/DOFA_Spectral_training_curves.png" id="27" name="Picture"/>
                          <pic:cNvPicPr>
                            <a:picLocks noChangeArrowheads="1" noChangeAspect="1"/>
                          </pic:cNvPicPr>
                        </pic:nvPicPr>
                        <pic:blipFill>
                          <a:blip r:embed="rId25"/>
                          <a:stretch>
                            <a:fillRect/>
                          </a:stretch>
                        </pic:blipFill>
                        <pic:spPr bwMode="auto">
                          <a:xfrm>
                            <a:off x="0" y="0"/>
                            <a:ext cx="1828800" cy="750730"/>
                          </a:xfrm>
                          <a:prstGeom prst="rect">
                            <a:avLst/>
                          </a:prstGeom>
                          <a:noFill/>
                          <a:ln w="9525">
                            <a:noFill/>
                            <a:headEnd/>
                            <a:tailEnd/>
                          </a:ln>
                        </pic:spPr>
                      </pic:pic>
                    </a:graphicData>
                  </a:graphic>
                </wp:inline>
              </w:drawing>
            </w:r>
          </w:p>
        </w:tc>
        <w:tc>
          <w:tcPr/>
          <w:p>
            <w:pPr>
              <w:pStyle w:val="Compact"/>
              <w:jc w:val="center"/>
            </w:pPr>
            <w:r>
              <w:drawing>
                <wp:inline>
                  <wp:extent cx="1828800" cy="750730"/>
                  <wp:effectExtent b="0" l="0" r="0" t="0"/>
                  <wp:docPr descr="" title="" id="29" name="Picture"/>
                  <a:graphic>
                    <a:graphicData uri="http://schemas.openxmlformats.org/drawingml/2006/picture">
                      <pic:pic>
                        <pic:nvPicPr>
                          <pic:cNvPr descr="/Users/danesh/Desktop/Classific/Classification_Uncertainty_Quantification_Analysis/Classification/dofa/results/training_plots/Hiera_ViT_training_curves.png" id="30" name="Picture"/>
                          <pic:cNvPicPr>
                            <a:picLocks noChangeArrowheads="1" noChangeAspect="1"/>
                          </pic:cNvPicPr>
                        </pic:nvPicPr>
                        <pic:blipFill>
                          <a:blip r:embed="rId28"/>
                          <a:stretch>
                            <a:fillRect/>
                          </a:stretch>
                        </pic:blipFill>
                        <pic:spPr bwMode="auto">
                          <a:xfrm>
                            <a:off x="0" y="0"/>
                            <a:ext cx="1828800" cy="750730"/>
                          </a:xfrm>
                          <a:prstGeom prst="rect">
                            <a:avLst/>
                          </a:prstGeom>
                          <a:noFill/>
                          <a:ln w="9525">
                            <a:noFill/>
                            <a:headEnd/>
                            <a:tailEnd/>
                          </a:ln>
                        </pic:spPr>
                      </pic:pic>
                    </a:graphicData>
                  </a:graphic>
                </wp:inline>
              </w:drawing>
            </w:r>
          </w:p>
        </w:tc>
      </w:tr>
    </w:tbl>
    <w:bookmarkEnd w:id="31"/>
    <w:bookmarkStart w:id="35" w:name="X95b22d65bff960f58f73c565d07f09242b99a8c"/>
    <w:p>
      <w:pPr>
        <w:pStyle w:val="Heading3"/>
      </w:pPr>
      <w:r>
        <w:t xml:space="preserve">Conformal Prediction and Uncertainty Analysis</w:t>
      </w:r>
    </w:p>
    <w:p>
      <w:pPr>
        <w:pStyle w:val="FirstParagraph"/>
      </w:pPr>
      <w:r>
        <w:t xml:space="preserve">We evaluated conformal prediction coverage and set sizes at a target coverage of</w:t>
      </w:r>
      <w:r>
        <w:t xml:space="preserve"> </w:t>
      </w:r>
      <w:r>
        <w:rPr>
          <w:b/>
          <w:bCs/>
        </w:rPr>
        <w:t xml:space="preserve">95%</w:t>
      </w:r>
      <w:r>
        <w:t xml:space="preserve"> </w:t>
      </w:r>
      <w:r>
        <w:t xml:space="preserve">(</w:t>
      </w:r>
      <m:oMath>
        <m:r>
          <m:t>α</m:t>
        </m:r>
        <m:r>
          <m:rPr>
            <m:sty m:val="p"/>
          </m:rPr>
          <m:t>=</m:t>
        </m:r>
        <m:r>
          <m:t>0.05</m:t>
        </m:r>
      </m:oMath>
      <w:r>
        <w:t xml:space="preserve">). The summary metrics below illustrate the robustness of the predictions.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CP Method</w:t>
            </w:r>
          </w:p>
        </w:tc>
        <w:tc>
          <w:tcPr/>
          <w:p>
            <w:pPr>
              <w:pStyle w:val="Compact"/>
            </w:pPr>
            <w:r>
              <w:t xml:space="preserve">Empirical Coverage</w:t>
            </w:r>
          </w:p>
        </w:tc>
        <w:tc>
          <w:tcPr/>
          <w:p>
            <w:pPr>
              <w:pStyle w:val="Compact"/>
            </w:pPr>
            <w:r>
              <w:t xml:space="preserve">Avg Set Size</w:t>
            </w:r>
          </w:p>
        </w:tc>
        <w:tc>
          <w:tcPr/>
          <w:p>
            <w:pPr>
              <w:pStyle w:val="Compact"/>
            </w:pPr>
            <w:r>
              <w:t xml:space="preserve">Singleton Rate</w:t>
            </w:r>
          </w:p>
        </w:tc>
        <w:tc>
          <w:tcPr/>
          <w:p>
            <w:pPr>
              <w:pStyle w:val="Compact"/>
            </w:pPr>
            <w:r>
              <w:t xml:space="preserve">Empty Set Rate</w:t>
            </w:r>
          </w:p>
        </w:tc>
      </w:tr>
      <w:tr>
        <w:tc>
          <w:tcPr/>
          <w:p>
            <w:pPr>
              <w:pStyle w:val="Compact"/>
            </w:pPr>
            <w:r>
              <w:t xml:space="preserve">DOFA_Hiera_Fusion</w:t>
            </w:r>
          </w:p>
        </w:tc>
        <w:tc>
          <w:tcPr/>
          <w:p>
            <w:pPr>
              <w:pStyle w:val="Compact"/>
            </w:pPr>
            <w:r>
              <w:t xml:space="preserve">ClassConditional</w:t>
            </w:r>
          </w:p>
        </w:tc>
        <w:tc>
          <w:tcPr/>
          <w:p>
            <w:pPr>
              <w:pStyle w:val="Compact"/>
            </w:pPr>
            <w:r>
              <w:t xml:space="preserve">0.9568</w:t>
            </w:r>
          </w:p>
        </w:tc>
        <w:tc>
          <w:tcPr/>
          <w:p>
            <w:pPr>
              <w:pStyle w:val="Compact"/>
            </w:pPr>
            <w:r>
              <w:t xml:space="preserve">0.9568</w:t>
            </w:r>
          </w:p>
        </w:tc>
        <w:tc>
          <w:tcPr/>
          <w:p>
            <w:pPr>
              <w:pStyle w:val="Compact"/>
            </w:pPr>
            <w:r>
              <w:t xml:space="preserve">1.0</w:t>
            </w:r>
          </w:p>
        </w:tc>
        <w:tc>
          <w:tcPr/>
          <w:p>
            <w:pPr>
              <w:pStyle w:val="Compact"/>
            </w:pPr>
            <w:r>
              <w:t xml:space="preserve">0.0432</w:t>
            </w:r>
          </w:p>
        </w:tc>
      </w:tr>
      <w:tr>
        <w:tc>
          <w:tcPr/>
          <w:p>
            <w:pPr>
              <w:pStyle w:val="Compact"/>
            </w:pPr>
            <w:r>
              <w:t xml:space="preserve">DOFA_Hiera_Fusion</w:t>
            </w:r>
          </w:p>
        </w:tc>
        <w:tc>
          <w:tcPr/>
          <w:p>
            <w:pPr>
              <w:pStyle w:val="Compact"/>
            </w:pPr>
            <w:r>
              <w:t xml:space="preserve">RAPS</w:t>
            </w:r>
          </w:p>
        </w:tc>
        <w:tc>
          <w:tcPr/>
          <w:p>
            <w:pPr>
              <w:pStyle w:val="Compact"/>
            </w:pPr>
            <w:r>
              <w:t xml:space="preserve">0.9949</w:t>
            </w:r>
          </w:p>
        </w:tc>
        <w:tc>
          <w:tcPr/>
          <w:p>
            <w:pPr>
              <w:pStyle w:val="Compact"/>
            </w:pPr>
            <w:r>
              <w:t xml:space="preserve">1.0000</w:t>
            </w:r>
          </w:p>
        </w:tc>
        <w:tc>
          <w:tcPr/>
          <w:p>
            <w:pPr>
              <w:pStyle w:val="Compact"/>
            </w:pPr>
            <w:r>
              <w:t xml:space="preserve">1.0</w:t>
            </w:r>
          </w:p>
        </w:tc>
        <w:tc>
          <w:tcPr/>
          <w:p>
            <w:pPr>
              <w:pStyle w:val="Compact"/>
            </w:pPr>
            <w:r>
              <w:t xml:space="preserve">0.0000</w:t>
            </w:r>
          </w:p>
        </w:tc>
      </w:tr>
      <w:tr>
        <w:tc>
          <w:tcPr/>
          <w:p>
            <w:pPr>
              <w:pStyle w:val="Compact"/>
            </w:pPr>
            <w:r>
              <w:t xml:space="preserve">DOFA_Hiera_Fusion</w:t>
            </w:r>
          </w:p>
        </w:tc>
        <w:tc>
          <w:tcPr/>
          <w:p>
            <w:pPr>
              <w:pStyle w:val="Compact"/>
            </w:pPr>
            <w:r>
              <w:t xml:space="preserve">RC3P</w:t>
            </w:r>
          </w:p>
        </w:tc>
        <w:tc>
          <w:tcPr/>
          <w:p>
            <w:pPr>
              <w:pStyle w:val="Compact"/>
            </w:pPr>
            <w:r>
              <w:t xml:space="preserve">0.9629</w:t>
            </w:r>
          </w:p>
        </w:tc>
        <w:tc>
          <w:tcPr/>
          <w:p>
            <w:pPr>
              <w:pStyle w:val="Compact"/>
            </w:pPr>
            <w:r>
              <w:t xml:space="preserve">0.9629</w:t>
            </w:r>
          </w:p>
        </w:tc>
        <w:tc>
          <w:tcPr/>
          <w:p>
            <w:pPr>
              <w:pStyle w:val="Compact"/>
            </w:pPr>
            <w:r>
              <w:t xml:space="preserve">1.0</w:t>
            </w:r>
          </w:p>
        </w:tc>
        <w:tc>
          <w:tcPr/>
          <w:p>
            <w:pPr>
              <w:pStyle w:val="Compact"/>
            </w:pPr>
            <w:r>
              <w:t xml:space="preserve">0.0371</w:t>
            </w:r>
          </w:p>
        </w:tc>
      </w:tr>
      <w:tr>
        <w:tc>
          <w:tcPr/>
          <w:p>
            <w:pPr>
              <w:pStyle w:val="Compact"/>
            </w:pPr>
            <w:r>
              <w:t xml:space="preserve">DOFA_Spectral</w:t>
            </w:r>
          </w:p>
        </w:tc>
        <w:tc>
          <w:tcPr/>
          <w:p>
            <w:pPr>
              <w:pStyle w:val="Compact"/>
            </w:pPr>
            <w:r>
              <w:t xml:space="preserve">ClassConditional</w:t>
            </w:r>
          </w:p>
        </w:tc>
        <w:tc>
          <w:tcPr/>
          <w:p>
            <w:pPr>
              <w:pStyle w:val="Compact"/>
            </w:pPr>
            <w:r>
              <w:t xml:space="preserve">0.9564</w:t>
            </w:r>
          </w:p>
        </w:tc>
        <w:tc>
          <w:tcPr/>
          <w:p>
            <w:pPr>
              <w:pStyle w:val="Compact"/>
            </w:pPr>
            <w:r>
              <w:t xml:space="preserve">2.6037</w:t>
            </w:r>
          </w:p>
        </w:tc>
        <w:tc>
          <w:tcPr/>
          <w:p>
            <w:pPr>
              <w:pStyle w:val="Compact"/>
            </w:pPr>
            <w:r>
              <w:t xml:space="preserve">0.2381</w:t>
            </w:r>
          </w:p>
        </w:tc>
        <w:tc>
          <w:tcPr/>
          <w:p>
            <w:pPr>
              <w:pStyle w:val="Compact"/>
            </w:pPr>
            <w:r>
              <w:t xml:space="preserve">0.0000</w:t>
            </w:r>
          </w:p>
        </w:tc>
      </w:tr>
      <w:tr>
        <w:tc>
          <w:tcPr/>
          <w:p>
            <w:pPr>
              <w:pStyle w:val="Compact"/>
            </w:pPr>
            <w:r>
              <w:t xml:space="preserve">DOFA_Spectral</w:t>
            </w:r>
          </w:p>
        </w:tc>
        <w:tc>
          <w:tcPr/>
          <w:p>
            <w:pPr>
              <w:pStyle w:val="Compact"/>
            </w:pPr>
            <w:r>
              <w:t xml:space="preserve">RAPS</w:t>
            </w:r>
          </w:p>
        </w:tc>
        <w:tc>
          <w:tcPr/>
          <w:p>
            <w:pPr>
              <w:pStyle w:val="Compact"/>
            </w:pPr>
            <w:r>
              <w:t xml:space="preserve">0.9452</w:t>
            </w:r>
          </w:p>
        </w:tc>
        <w:tc>
          <w:tcPr/>
          <w:p>
            <w:pPr>
              <w:pStyle w:val="Compact"/>
            </w:pPr>
            <w:r>
              <w:t xml:space="preserve">2.2019</w:t>
            </w:r>
          </w:p>
        </w:tc>
        <w:tc>
          <w:tcPr/>
          <w:p>
            <w:pPr>
              <w:pStyle w:val="Compact"/>
            </w:pPr>
            <w:r>
              <w:t xml:space="preserve">0.2520</w:t>
            </w:r>
          </w:p>
        </w:tc>
        <w:tc>
          <w:tcPr/>
          <w:p>
            <w:pPr>
              <w:pStyle w:val="Compact"/>
            </w:pPr>
            <w:r>
              <w:t xml:space="preserve">0.0000</w:t>
            </w:r>
          </w:p>
        </w:tc>
      </w:tr>
      <w:tr>
        <w:tc>
          <w:tcPr/>
          <w:p>
            <w:pPr>
              <w:pStyle w:val="Compact"/>
            </w:pPr>
            <w:r>
              <w:t xml:space="preserve">Hiera_ViT</w:t>
            </w:r>
          </w:p>
        </w:tc>
        <w:tc>
          <w:tcPr/>
          <w:p>
            <w:pPr>
              <w:pStyle w:val="Compact"/>
            </w:pPr>
            <w:r>
              <w:t xml:space="preserve">ClassConditional</w:t>
            </w:r>
          </w:p>
        </w:tc>
        <w:tc>
          <w:tcPr/>
          <w:p>
            <w:pPr>
              <w:pStyle w:val="Compact"/>
            </w:pPr>
            <w:r>
              <w:t xml:space="preserve">0.9652</w:t>
            </w:r>
          </w:p>
        </w:tc>
        <w:tc>
          <w:tcPr/>
          <w:p>
            <w:pPr>
              <w:pStyle w:val="Compact"/>
            </w:pPr>
            <w:r>
              <w:t xml:space="preserve">0.9657</w:t>
            </w:r>
          </w:p>
        </w:tc>
        <w:tc>
          <w:tcPr/>
          <w:p>
            <w:pPr>
              <w:pStyle w:val="Compact"/>
            </w:pPr>
            <w:r>
              <w:t xml:space="preserve">1.0</w:t>
            </w:r>
          </w:p>
        </w:tc>
        <w:tc>
          <w:tcPr/>
          <w:p>
            <w:pPr>
              <w:pStyle w:val="Compact"/>
            </w:pPr>
            <w:r>
              <w:t xml:space="preserve">0.0343</w:t>
            </w:r>
          </w:p>
        </w:tc>
      </w:tr>
    </w:tbl>
    <w:p>
      <w:pPr>
        <w:pStyle w:val="BodyText"/>
      </w:pPr>
      <w:r>
        <w:rPr>
          <w:rStyle w:val="VerbatimChar"/>
        </w:rPr>
        <w:t xml:space="preserve">DOFA_Hiera_Fusion</w:t>
      </w:r>
      <w:r>
        <w:t xml:space="preserve"> </w:t>
      </w:r>
      <w:r>
        <w:t xml:space="preserve">maintains near-perfect coverage with a minimal average set size (~1.0), meaning it almost always provides a single, correct prediction. In contrast,</w:t>
      </w:r>
      <w:r>
        <w:t xml:space="preserve"> </w:t>
      </w:r>
      <w:r>
        <w:rPr>
          <w:rStyle w:val="VerbatimChar"/>
        </w:rPr>
        <w:t xml:space="preserve">DOFA_Spectral</w:t>
      </w:r>
      <w:r>
        <w:t xml:space="preserve"> </w:t>
      </w:r>
      <w:r>
        <w:t xml:space="preserve">requires an average set size of ~2.6 to achieve the same 95% confidence, reflecting its high underlying uncertainty.</w:t>
      </w:r>
    </w:p>
    <w:p>
      <w:pPr>
        <w:pStyle w:val="CaptionedFigure"/>
      </w:pPr>
      <w:r>
        <w:drawing>
          <wp:inline>
            <wp:extent cx="5334000" cy="2191870"/>
            <wp:effectExtent b="0" l="0" r="0" t="0"/>
            <wp:docPr descr="Uncertainty Proxy Metrics" title="" id="33" name="Picture"/>
            <a:graphic>
              <a:graphicData uri="http://schemas.openxmlformats.org/drawingml/2006/picture">
                <pic:pic>
                  <pic:nvPicPr>
                    <pic:cNvPr descr="/Users/danesh/Desktop/Classific/Classification_Uncertainty_Quantification_Analysis/Classification/dofa/results/training_plots/uncertainty_proxy_metrics.png" id="34" name="Picture"/>
                    <pic:cNvPicPr>
                      <a:picLocks noChangeArrowheads="1" noChangeAspect="1"/>
                    </pic:cNvPicPr>
                  </pic:nvPicPr>
                  <pic:blipFill>
                    <a:blip r:embed="rId32"/>
                    <a:stretch>
                      <a:fillRect/>
                    </a:stretch>
                  </pic:blipFill>
                  <pic:spPr bwMode="auto">
                    <a:xfrm>
                      <a:off x="0" y="0"/>
                      <a:ext cx="5334000" cy="2191870"/>
                    </a:xfrm>
                    <a:prstGeom prst="rect">
                      <a:avLst/>
                    </a:prstGeom>
                    <a:noFill/>
                    <a:ln w="9525">
                      <a:noFill/>
                      <a:headEnd/>
                      <a:tailEnd/>
                    </a:ln>
                  </pic:spPr>
                </pic:pic>
              </a:graphicData>
            </a:graphic>
          </wp:inline>
        </w:drawing>
      </w:r>
    </w:p>
    <w:p>
      <w:pPr>
        <w:pStyle w:val="ImageCaption"/>
      </w:pPr>
      <w:r>
        <w:t xml:space="preserve">Uncertainty Proxy Metrics</w:t>
      </w:r>
    </w:p>
    <w:bookmarkEnd w:id="35"/>
    <w:bookmarkStart w:id="54" w:name="scene-visualizations"/>
    <w:p>
      <w:pPr>
        <w:pStyle w:val="Heading3"/>
      </w:pPr>
      <w:r>
        <w:t xml:space="preserve">Scene Visualizations</w:t>
      </w:r>
    </w:p>
    <w:p>
      <w:pPr>
        <w:pStyle w:val="FirstParagraph"/>
      </w:pPr>
      <w:r>
        <w:t xml:space="preserve">The predicted classification maps demonstrate the qualitative improvements of the fusion and hierarchical approaches. The spatial coherence in the fusion model closely mirrors the ground truth, effectively eliminating the noise and artifacts present in the spectral-only classification.</w:t>
      </w:r>
    </w:p>
    <w:p>
      <w:pPr>
        <w:pStyle w:val="BodyText"/>
      </w:pPr>
      <w:r>
        <w:rPr>
          <w:b/>
          <w:bCs/>
        </w:rPr>
        <w:t xml:space="preserve">Reference Images: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Scene RGB</w:t>
            </w:r>
          </w:p>
        </w:tc>
        <w:tc>
          <w:tcPr/>
          <w:p>
            <w:pPr>
              <w:pStyle w:val="Compact"/>
              <w:jc w:val="center"/>
            </w:pPr>
            <w:r>
              <w:t xml:space="preserve">Ground Truth Label Map</w:t>
            </w:r>
          </w:p>
        </w:tc>
      </w:tr>
      <w:tr>
        <w:tc>
          <w:tcPr/>
          <w:p>
            <w:pPr>
              <w:pStyle w:val="Compact"/>
              <w:jc w:val="center"/>
            </w:pPr>
            <w:r>
              <w:drawing>
                <wp:inline>
                  <wp:extent cx="2743200" cy="3061902"/>
                  <wp:effectExtent b="0" l="0" r="0" t="0"/>
                  <wp:docPr descr="" title="" id="37" name="Picture"/>
                  <a:graphic>
                    <a:graphicData uri="http://schemas.openxmlformats.org/drawingml/2006/picture">
                      <pic:pic>
                        <pic:nvPicPr>
                          <pic:cNvPr descr="/Users/danesh/Desktop/Classific/Classification_Uncertainty_Quantification_Analysis/Classification/dofa/results/scene_visualizations/scene_rgb.png" id="38" name="Picture"/>
                          <pic:cNvPicPr>
                            <a:picLocks noChangeArrowheads="1" noChangeAspect="1"/>
                          </pic:cNvPicPr>
                        </pic:nvPicPr>
                        <pic:blipFill>
                          <a:blip r:embed="rId36"/>
                          <a:stretch>
                            <a:fillRect/>
                          </a:stretch>
                        </pic:blipFill>
                        <pic:spPr bwMode="auto">
                          <a:xfrm>
                            <a:off x="0" y="0"/>
                            <a:ext cx="2743200" cy="3061902"/>
                          </a:xfrm>
                          <a:prstGeom prst="rect">
                            <a:avLst/>
                          </a:prstGeom>
                          <a:noFill/>
                          <a:ln w="9525">
                            <a:noFill/>
                            <a:headEnd/>
                            <a:tailEnd/>
                          </a:ln>
                        </pic:spPr>
                      </pic:pic>
                    </a:graphicData>
                  </a:graphic>
                </wp:inline>
              </w:drawing>
            </w:r>
          </w:p>
        </w:tc>
        <w:tc>
          <w:tcPr/>
          <w:p>
            <w:pPr>
              <w:pStyle w:val="Compact"/>
              <w:jc w:val="center"/>
            </w:pPr>
            <w:r>
              <w:drawing>
                <wp:inline>
                  <wp:extent cx="2743200" cy="3061902"/>
                  <wp:effectExtent b="0" l="0" r="0" t="0"/>
                  <wp:docPr descr="" title="" id="40" name="Picture"/>
                  <a:graphic>
                    <a:graphicData uri="http://schemas.openxmlformats.org/drawingml/2006/picture">
                      <pic:pic>
                        <pic:nvPicPr>
                          <pic:cNvPr descr="/Users/danesh/Desktop/Classific/Classification_Uncertainty_Quantification_Analysis/Classification/dofa/results/scene_visualizations/ground_truth_label_map.png" id="41" name="Picture"/>
                          <pic:cNvPicPr>
                            <a:picLocks noChangeArrowheads="1" noChangeAspect="1"/>
                          </pic:cNvPicPr>
                        </pic:nvPicPr>
                        <pic:blipFill>
                          <a:blip r:embed="rId39"/>
                          <a:stretch>
                            <a:fillRect/>
                          </a:stretch>
                        </pic:blipFill>
                        <pic:spPr bwMode="auto">
                          <a:xfrm>
                            <a:off x="0" y="0"/>
                            <a:ext cx="2743200" cy="3061902"/>
                          </a:xfrm>
                          <a:prstGeom prst="rect">
                            <a:avLst/>
                          </a:prstGeom>
                          <a:noFill/>
                          <a:ln w="9525">
                            <a:noFill/>
                            <a:headEnd/>
                            <a:tailEnd/>
                          </a:ln>
                        </pic:spPr>
                      </pic:pic>
                    </a:graphicData>
                  </a:graphic>
                </wp:inline>
              </w:drawing>
            </w:r>
          </w:p>
        </w:tc>
      </w:tr>
    </w:tbl>
    <w:p>
      <w:pPr>
        <w:pStyle w:val="BodyText"/>
      </w:pPr>
      <w:r>
        <w:rPr>
          <w:b/>
          <w:bCs/>
        </w:rPr>
        <w:t xml:space="preserve">Classification Results: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DOFA_Hiera_Fusion</w:t>
            </w:r>
          </w:p>
        </w:tc>
        <w:tc>
          <w:tcPr/>
          <w:p>
            <w:pPr>
              <w:pStyle w:val="Compact"/>
              <w:jc w:val="center"/>
            </w:pPr>
            <w:r>
              <w:t xml:space="preserve">Hiera_ViT</w:t>
            </w:r>
          </w:p>
        </w:tc>
        <w:tc>
          <w:tcPr/>
          <w:p>
            <w:pPr>
              <w:pStyle w:val="Compact"/>
              <w:jc w:val="center"/>
            </w:pPr>
            <w:r>
              <w:t xml:space="preserve">DOFA_Spectral</w:t>
            </w:r>
          </w:p>
        </w:tc>
      </w:tr>
      <w:tr>
        <w:tc>
          <w:tcPr/>
          <w:p>
            <w:pPr>
              <w:pStyle w:val="Compact"/>
              <w:jc w:val="center"/>
            </w:pPr>
            <w:r>
              <w:drawing>
                <wp:inline>
                  <wp:extent cx="1828800" cy="2041268"/>
                  <wp:effectExtent b="0" l="0" r="0" t="0"/>
                  <wp:docPr descr="" title="" id="43" name="Picture"/>
                  <a:graphic>
                    <a:graphicData uri="http://schemas.openxmlformats.org/drawingml/2006/picture">
                      <pic:pic>
                        <pic:nvPicPr>
                          <pic:cNvPr descr="/Users/danesh/Desktop/Classific/Classification_Uncertainty_Quantification_Analysis/Classification/dofa/results/scene_visualizations/DOFA_Hiera_Fusion_initial_classification.png" id="44" name="Picture"/>
                          <pic:cNvPicPr>
                            <a:picLocks noChangeArrowheads="1" noChangeAspect="1"/>
                          </pic:cNvPicPr>
                        </pic:nvPicPr>
                        <pic:blipFill>
                          <a:blip r:embed="rId42"/>
                          <a:stretch>
                            <a:fillRect/>
                          </a:stretch>
                        </pic:blipFill>
                        <pic:spPr bwMode="auto">
                          <a:xfrm>
                            <a:off x="0" y="0"/>
                            <a:ext cx="1828800" cy="2041268"/>
                          </a:xfrm>
                          <a:prstGeom prst="rect">
                            <a:avLst/>
                          </a:prstGeom>
                          <a:noFill/>
                          <a:ln w="9525">
                            <a:noFill/>
                            <a:headEnd/>
                            <a:tailEnd/>
                          </a:ln>
                        </pic:spPr>
                      </pic:pic>
                    </a:graphicData>
                  </a:graphic>
                </wp:inline>
              </w:drawing>
            </w:r>
          </w:p>
        </w:tc>
        <w:tc>
          <w:tcPr/>
          <w:p>
            <w:pPr>
              <w:pStyle w:val="Compact"/>
              <w:jc w:val="center"/>
            </w:pPr>
            <w:r>
              <w:drawing>
                <wp:inline>
                  <wp:extent cx="1828800" cy="2041268"/>
                  <wp:effectExtent b="0" l="0" r="0" t="0"/>
                  <wp:docPr descr="" title="" id="46" name="Picture"/>
                  <a:graphic>
                    <a:graphicData uri="http://schemas.openxmlformats.org/drawingml/2006/picture">
                      <pic:pic>
                        <pic:nvPicPr>
                          <pic:cNvPr descr="/Users/danesh/Desktop/Classific/Classification_Uncertainty_Quantification_Analysis/Classification/dofa/results/scene_visualizations/Hiera_ViT_initial_classification.png" id="47" name="Picture"/>
                          <pic:cNvPicPr>
                            <a:picLocks noChangeArrowheads="1" noChangeAspect="1"/>
                          </pic:cNvPicPr>
                        </pic:nvPicPr>
                        <pic:blipFill>
                          <a:blip r:embed="rId45"/>
                          <a:stretch>
                            <a:fillRect/>
                          </a:stretch>
                        </pic:blipFill>
                        <pic:spPr bwMode="auto">
                          <a:xfrm>
                            <a:off x="0" y="0"/>
                            <a:ext cx="1828800" cy="2041268"/>
                          </a:xfrm>
                          <a:prstGeom prst="rect">
                            <a:avLst/>
                          </a:prstGeom>
                          <a:noFill/>
                          <a:ln w="9525">
                            <a:noFill/>
                            <a:headEnd/>
                            <a:tailEnd/>
                          </a:ln>
                        </pic:spPr>
                      </pic:pic>
                    </a:graphicData>
                  </a:graphic>
                </wp:inline>
              </w:drawing>
            </w:r>
          </w:p>
        </w:tc>
        <w:tc>
          <w:tcPr/>
          <w:p>
            <w:pPr>
              <w:pStyle w:val="Compact"/>
              <w:jc w:val="center"/>
            </w:pPr>
            <w:r>
              <w:drawing>
                <wp:inline>
                  <wp:extent cx="1828800" cy="2041268"/>
                  <wp:effectExtent b="0" l="0" r="0" t="0"/>
                  <wp:docPr descr="" title="" id="49" name="Picture"/>
                  <a:graphic>
                    <a:graphicData uri="http://schemas.openxmlformats.org/drawingml/2006/picture">
                      <pic:pic>
                        <pic:nvPicPr>
                          <pic:cNvPr descr="/Users/danesh/Desktop/Classific/Classification_Uncertainty_Quantification_Analysis/Classification/dofa/results/scene_visualizations/DOFA_Spectral_initial_classification.png" id="50" name="Picture"/>
                          <pic:cNvPicPr>
                            <a:picLocks noChangeArrowheads="1" noChangeAspect="1"/>
                          </pic:cNvPicPr>
                        </pic:nvPicPr>
                        <pic:blipFill>
                          <a:blip r:embed="rId48"/>
                          <a:stretch>
                            <a:fillRect/>
                          </a:stretch>
                        </pic:blipFill>
                        <pic:spPr bwMode="auto">
                          <a:xfrm>
                            <a:off x="0" y="0"/>
                            <a:ext cx="1828800" cy="2041268"/>
                          </a:xfrm>
                          <a:prstGeom prst="rect">
                            <a:avLst/>
                          </a:prstGeom>
                          <a:noFill/>
                          <a:ln w="9525">
                            <a:noFill/>
                            <a:headEnd/>
                            <a:tailEnd/>
                          </a:ln>
                        </pic:spPr>
                      </pic:pic>
                    </a:graphicData>
                  </a:graphic>
                </wp:inline>
              </w:drawing>
            </w:r>
          </w:p>
        </w:tc>
      </w:tr>
    </w:tbl>
    <w:p>
      <w:pPr>
        <w:pStyle w:val="CaptionedFigure"/>
      </w:pPr>
      <w:r>
        <w:drawing>
          <wp:inline>
            <wp:extent cx="5334000" cy="1301470"/>
            <wp:effectExtent b="0" l="0" r="0" t="0"/>
            <wp:docPr descr="Combined Initial Classification Overview" title="" id="52" name="Picture"/>
            <a:graphic>
              <a:graphicData uri="http://schemas.openxmlformats.org/drawingml/2006/picture">
                <pic:pic>
                  <pic:nvPicPr>
                    <pic:cNvPr descr="/Users/danesh/Desktop/Classific/Classification_Uncertainty_Quantification_Analysis/Classification/dofa/results/scene_visualizations/combined_initial_classification_overview.png" id="53" name="Picture"/>
                    <pic:cNvPicPr>
                      <a:picLocks noChangeArrowheads="1" noChangeAspect="1"/>
                    </pic:cNvPicPr>
                  </pic:nvPicPr>
                  <pic:blipFill>
                    <a:blip r:embed="rId51"/>
                    <a:stretch>
                      <a:fillRect/>
                    </a:stretch>
                  </pic:blipFill>
                  <pic:spPr bwMode="auto">
                    <a:xfrm>
                      <a:off x="0" y="0"/>
                      <a:ext cx="5334000" cy="1301470"/>
                    </a:xfrm>
                    <a:prstGeom prst="rect">
                      <a:avLst/>
                    </a:prstGeom>
                    <a:noFill/>
                    <a:ln w="9525">
                      <a:noFill/>
                      <a:headEnd/>
                      <a:tailEnd/>
                    </a:ln>
                  </pic:spPr>
                </pic:pic>
              </a:graphicData>
            </a:graphic>
          </wp:inline>
        </w:drawing>
      </w:r>
    </w:p>
    <w:p>
      <w:pPr>
        <w:pStyle w:val="ImageCaption"/>
      </w:pPr>
      <w:r>
        <w:t xml:space="preserve">Combined Initial Classification Overview</w:t>
      </w:r>
    </w:p>
    <w:bookmarkEnd w:id="54"/>
    <w:bookmarkEnd w:id="55"/>
    <w:bookmarkStart w:id="56" w:name="conclusion"/>
    <w:p>
      <w:pPr>
        <w:pStyle w:val="Heading2"/>
      </w:pPr>
      <w:r>
        <w:t xml:space="preserve">Conclusion</w:t>
      </w:r>
    </w:p>
    <w:p>
      <w:pPr>
        <w:pStyle w:val="FirstParagraph"/>
      </w:pPr>
      <w:r>
        <w:t xml:space="preserve">The application of the DOFA framework to hyperspectral image classification highlights the power of dynamic wavelength tokenization when combined with spatial hierarchical modeling. The</w:t>
      </w:r>
      <w:r>
        <w:t xml:space="preserve"> </w:t>
      </w:r>
      <w:r>
        <w:rPr>
          <w:rStyle w:val="VerbatimChar"/>
        </w:rPr>
        <w:t xml:space="preserve">DOFA_Hiera_Fusion</w:t>
      </w:r>
      <w:r>
        <w:t xml:space="preserve"> </w:t>
      </w:r>
      <w:r>
        <w:t xml:space="preserve">model achieves outstanding performance (99.65% accuracy) and optimal uncertainty calibration, outputting highly confident and accurate singleton prediction sets. The purely spectral model, while benefiting from the flexible tokenizer, lacks the spatial context required for competitive accuracy, resulting in larger conformal prediction sets. Overall, DOFA’s foundational approach coupled with spatial fusion represents a highly robust solution for earth observation tasks.</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2" Target="media/rId42.png" /><Relationship Type="http://schemas.openxmlformats.org/officeDocument/2006/relationships/image" Id="rId48" Target="media/rId48.png" /><Relationship Type="http://schemas.openxmlformats.org/officeDocument/2006/relationships/image" Id="rId45" Target="media/rId45.png" /><Relationship Type="http://schemas.openxmlformats.org/officeDocument/2006/relationships/image" Id="rId51" Target="media/rId51.png" /><Relationship Type="http://schemas.openxmlformats.org/officeDocument/2006/relationships/image" Id="rId39" Target="media/rId39.png" /><Relationship Type="http://schemas.openxmlformats.org/officeDocument/2006/relationships/image" Id="rId36" Target="media/rId36.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18" Target="media/rId18.png" /><Relationship Type="http://schemas.openxmlformats.org/officeDocument/2006/relationships/image" Id="rId15" Target="media/rId15.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2026-08-20T07:01:48Z</dcterms:created>
  <dcterms:modified xsi:type="dcterms:W3CDTF">2026-08-20T07:01:48Z</dcterms:modified>
</cp:coreProperties>
</file>

<file path=docProps/custom.xml><?xml version="1.0" encoding="utf-8"?>
<Properties xmlns="http://schemas.openxmlformats.org/officeDocument/2006/custom-properties" xmlns:vt="http://schemas.openxmlformats.org/officeDocument/2006/docPropsVTypes"/>
</file>