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body>
    <w:p>
      <w:pPr>
        <w:spacing w:after="240"/>
        <w:jc w:val="center"/>
      </w:pPr>
      <w:r>
        <w:rPr>
          <w:b/>
          <w:bCs/>
          <w:sz w:val="48"/>
          <w:szCs w:val="48"/>
        </w:rPr>
        <w:t>Credal Deep Ensemble Uncertainty Quantification for Patch-Based Hyperspectral Land-Cover Classification</w:t>
      </w:r>
    </w:p>
    <w:p>
      <w:pPr>
        <w:keepNext/>
        <w:spacing w:before="240" w:after="120"/>
        <w:jc w:val="center"/>
      </w:pPr>
      <w:r>
        <w:rPr>
          <w:b/>
          <w:bCs/>
          <w:sz w:val="20"/>
          <w:szCs w:val="20"/>
        </w:rPr>
        <w:t>ABSTRACT</w:t>
      </w:r>
    </w:p>
    <w:p>
      <w:pPr>
        <w:spacing w:after="120"/>
        <w:jc w:val="both"/>
      </w:pPr>
      <w:r>
        <w:rPr>
          <w:sz w:val="20"/>
          <w:szCs w:val="20"/>
        </w:rPr>
        <w:t xml:space="preserve">This paper presents a Credal Deep Ensemble (CreDE) uncertainty-quantification analysis for patch-based pixel-wise land-cover classification of hyperspectral remote sensing imagery, complementing the companion conformal-prediction study on the same scene and architectures. A 65-band hyperspectral scene of 512 × 512 pixels (262,144 total scene pixels) from the DIAS dataset (Scene K01, K = 8 classes: Class 0 through Class 7) is classified by extracting 9 × 9 × 65 spatial-spectral patches centred on each pixel across three backbone architectures—an AlexNet-style convolutional neural network (AlexNet-CNN), a Global Filter Network (GFNet) operating in the frequency domain, and a Vision Transformer augmented with U-Net skip connections (ViT-UNet). For each architecture, M = 5 independently seeded checkpoints form per-class credal (minimum/maximum softmax) bounds without collapsing the five members into a single averaged distribution. On the 13,474-pixel held-out test set, GFNet achieves 100.00% overall accuracy, ViT-UNet achieves 99.96%, and AlexNet-CNN achieves 99.93%. Across the full 262,144-pixel scene, AlexNet-CNN achieves the lowest mean aleatoric and total uncertainty (Mean AU = 0.0664, Mean TU = 0.1700), GFNet achieves the lowest mean epistemic uncertainty (Mean EU = 0.0502, Mean AU = 0.2556, Mean TU = 0.3058), and ViT-UNet exhibits the highest scene-wide uncertainty (Mean AU = 0.6706, Mean EU = 0.0811, Mean TU = 0.7517).</w:t>
      </w:r>
    </w:p>
    <w:p>
      <w:pPr>
        <w:keepNext/>
        <w:spacing w:before="240" w:after="120"/>
        <w:jc w:val="center"/>
      </w:pPr>
      <w:r>
        <w:rPr>
          <w:b/>
          <w:bCs/>
          <w:sz w:val="20"/>
          <w:szCs w:val="20"/>
        </w:rPr>
        <w:t>I. INTRODUCTION</w:t>
      </w:r>
    </w:p>
    <w:p>
      <w:pPr>
        <w:spacing w:after="120"/>
        <w:jc w:val="both"/>
      </w:pPr>
      <w:r>
        <w:rPr>
          <w:sz w:val="20"/>
          <w:szCs w:val="20"/>
        </w:rPr>
        <w:t xml:space="preserve">Remote sensing land-cover classification is a cornerstone task in earth observation [6]. Hyperspectral imagery across 65 contiguous bands provides rich spectral detail enabling fine-grained discrimination between surface classes, yet pixel-level predictions remain subject to boundary ambiguity and out-of-distribution background variation.</w:t>
      </w:r>
    </w:p>
    <w:p>
      <w:pPr>
        <w:spacing w:after="120"/>
        <w:jc w:val="both"/>
      </w:pPr>
      <w:r>
        <w:rPr>
          <w:sz w:val="20"/>
          <w:szCs w:val="20"/>
        </w:rPr>
        <w:t xml:space="preserve">A single neural network’s softmax vector cannot distinguish genuine spectral ambiguity from seed-to-seed model disagreement. Deep Ensembles [1] train M independently initialised networks to capture model spread, and Credal Deep Ensembles (CreDE) [7] preserve the per-class minimum and maximum softmax probabilities across the M = 5 members as explicit lower and upper probability bounds defining a convex credal set. The principal contributions of this work are: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0"/>
          <w:szCs w:val="20"/>
        </w:rPr>
        <w:t xml:space="preserve">Application of Credal Deep Ensembles (CreDE) to M = 5-seed checkpoints of AlexNet-CNN, GFNet, and ViT-UNet on the eight-class 65-band DIAS Scene K01 hyperspectral dataset (512 × 512 pixels).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0"/>
          <w:szCs w:val="20"/>
        </w:rPr>
        <w:t xml:space="preserve">Per-class precision, recall, and F1-score classification reports across all 13,474 held-out test samples for each architecture.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0"/>
          <w:szCs w:val="20"/>
        </w:rPr>
        <w:t xml:space="preserve">Formation of per-class credal bounds and conservative point estimates p*, yielding scene-wide aleatoric (AU), epistemic (EU), and total (TU) uncertainty scores across all 262,144 pixels.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0"/>
          <w:szCs w:val="20"/>
        </w:rPr>
        <w:t xml:space="preserve">Generation of binary and grey-overlay spatial uncertainty maps and per-class pixel-count distributions under absolute thresholds (AU &gt; 0.5, EU &gt; 0.2, TU &gt; 0.7).</w:t>
      </w:r>
    </w:p>
    <w:p>
      <w:pPr>
        <w:spacing w:after="80"/>
      </w:pPr>
    </w:p>
    <w:p>
      <w:pPr>
        <w:keepNext/>
        <w:spacing w:before="240" w:after="120"/>
        <w:jc w:val="center"/>
      </w:pPr>
      <w:r>
        <w:rPr>
          <w:b/>
          <w:bCs/>
          <w:sz w:val="20"/>
          <w:szCs w:val="20"/>
        </w:rPr>
        <w:t>II. METHODOLOGY</w:t>
      </w:r>
    </w:p>
    <w:p>
      <w:pPr>
        <w:keepNext/>
        <w:spacing w:before="160" w:after="80"/>
      </w:pPr>
      <w:r>
        <w:rPr>
          <w:b/>
          <w:bCs/>
          <w:i/>
          <w:iCs/>
          <w:sz w:val="20"/>
          <w:szCs w:val="20"/>
        </w:rPr>
        <w:t>A. Dataset and Preprocessing</w:t>
      </w:r>
    </w:p>
    <w:p>
      <w:pPr>
        <w:spacing w:after="120"/>
        <w:jc w:val="both"/>
      </w:pPr>
      <w:r>
        <w:rPr>
          <w:sz w:val="20"/>
          <w:szCs w:val="20"/>
        </w:rPr>
        <w:t xml:space="preserve">The dataset consists of the 65-band hyperspectral scene K01 from the DIAS benchmark (files k001.mat and k002.mat, H = 512, W = 512 pixels, B = 65 spectral bands) with K = 8 classes denoted Class 0 through Class 7. Each spectral band is independently normalised to [0, 1] via per-band min-max scaling, and 9 × 9 × 65 patches are extracted around each pixel (4-pixel edge replication). For each backbone architecture, M = 5 independently seeded weight checkpoints are trained and evaluated on the 13,474-pixel held-out test split as well as across the entire 262,144-pixel scene.</w:t>
      </w:r>
    </w:p>
    <w:p>
      <w:pPr>
        <w:keepNext/>
        <w:spacing w:before="160" w:after="80"/>
      </w:pPr>
      <w:r>
        <w:rPr>
          <w:b/>
          <w:bCs/>
          <w:i/>
          <w:iCs/>
          <w:sz w:val="20"/>
          <w:szCs w:val="20"/>
        </w:rPr>
        <w:t>B. Backbone Architectures</w:t>
      </w:r>
    </w:p>
    <w:p>
      <w:pPr>
        <w:spacing w:after="120"/>
        <w:jc w:val="both"/>
      </w:pPr>
      <w:r>
        <w:rPr>
          <w:b/>
          <w:bCs/>
          <w:sz w:val="20"/>
          <w:szCs w:val="20"/>
        </w:rPr>
        <w:t xml:space="preserve">AlexNet-style CNN: </w:t>
      </w:r>
      <w:r>
        <w:rPr>
          <w:sz w:val="20"/>
          <w:szCs w:val="20"/>
        </w:rPr>
        <w:t xml:space="preserve">Five same-padded 3 × 3 convolutional layers [96, 256, 384, 384, 256] and a dense classification head with dropout (p = 0.25) [5], trained with Adagrad and a cosine learning-rate schedule.</w:t>
      </w:r>
    </w:p>
    <w:p>
      <w:pPr>
        <w:spacing w:after="120"/>
        <w:jc w:val="both"/>
      </w:pPr>
      <w:r>
        <w:rPr>
          <w:b/>
          <w:bCs/>
          <w:sz w:val="20"/>
          <w:szCs w:val="20"/>
        </w:rPr>
        <w:t xml:space="preserve">GFNet: </w:t>
      </w:r>
      <w:r>
        <w:rPr>
          <w:sz w:val="20"/>
          <w:szCs w:val="20"/>
        </w:rPr>
        <w:t xml:space="preserve">Tokenises each 9 × 9 × 65 patch into nine 3 × 3 sub-patches (d = 512) and applies five 2-D Fourier global-filter blocks [2], trained with AdamW and label smoothing (ε_s = 0.05).</w:t>
      </w:r>
    </w:p>
    <w:p>
      <w:pPr>
        <w:spacing w:after="120"/>
        <w:jc w:val="both"/>
      </w:pPr>
      <w:r>
        <w:rPr>
          <w:b/>
          <w:bCs/>
          <w:sz w:val="20"/>
          <w:szCs w:val="20"/>
        </w:rPr>
        <w:t xml:space="preserve">ViT-UNet: </w:t>
      </w:r>
      <w:r>
        <w:rPr>
          <w:sz w:val="20"/>
          <w:szCs w:val="20"/>
        </w:rPr>
        <w:t xml:space="preserve">A 12-layer Vision Transformer [3] augmented with U-Net skip connections [4] linking encoder block i to decoder block L − i for i ≤ ⌊L/2⌋.</w:t>
      </w:r>
    </w:p>
    <w:p>
      <w:pPr>
        <w:keepNext/>
        <w:spacing w:before="160" w:after="80"/>
      </w:pPr>
      <w:r>
        <w:rPr>
          <w:b/>
          <w:bCs/>
          <w:i/>
          <w:iCs/>
          <w:sz w:val="20"/>
          <w:szCs w:val="20"/>
        </w:rPr>
        <w:t>C. Credal Deep Ensemble (CreDE) Uncertainty Quantification</w:t>
      </w:r>
    </w:p>
    <w:p>
      <w:pPr>
        <w:spacing w:after="120"/>
        <w:jc w:val="both"/>
      </w:pPr>
      <w:r>
        <w:rPr>
          <w:sz w:val="20"/>
          <w:szCs w:val="20"/>
        </w:rPr>
        <w:t xml:space="preserve">Given M = 5 member softmax predictions q_{m,i}(x) for class i ∈ {0, ..., 7}, the lower and upper probability bounds are p_min,i(x) = min_m q_{m,i}(x) and p_max,i(x) = max_m q_{m,i}(x), with interval width Δp_i(x) = p_max,i(x) − p_min,i(x) [7]. The lower bound is renormalised to p*(x) = p_min(x) / (Σ_j p_min,j(x) + ε), from which the predicted class is ĉ(x) = argmax_i p*_i(x). Three per-pixel uncertainty scores follow:</w:t>
      </w:r>
    </w:p>
    <w:p>
      <w:pPr>
        <w:spacing w:before="60" w:after="60"/>
        <w:jc w:val="center"/>
      </w:pPr>
      <w:r>
        <w:rPr>
          <w:i/>
          <w:iCs/>
          <w:sz w:val="20"/>
          <w:szCs w:val="20"/>
        </w:rPr>
        <w:t xml:space="preserve">AU(x) = −Σ_i p*_i(x) ln p*_i(x)        EU(x) = (1/K) Σ_i Δp_i(x)        TU(x) = AU(x) + EU(x)</w:t>
      </w:r>
    </w:p>
    <w:p>
      <w:pPr>
        <w:spacing w:after="120"/>
        <w:jc w:val="both"/>
      </w:pPr>
      <w:r>
        <w:rPr>
          <w:sz w:val="20"/>
          <w:szCs w:val="20"/>
        </w:rPr>
        <w:t xml:space="preserve">Each map is thresholded at fixed cut-offs (τ_AU = 0.5, τ_EU = 0.2, τ_TU = 0.7) across all 262,144 scene pixels to obtain binary certain/uncertain masks and class-masked overlays.</w:t>
      </w:r>
    </w:p>
    <w:p>
      <w:pPr>
        <w:keepNext/>
        <w:spacing w:before="240" w:after="120"/>
        <w:jc w:val="center"/>
      </w:pPr>
      <w:r>
        <w:rPr>
          <w:b/>
          <w:bCs/>
          <w:sz w:val="20"/>
          <w:szCs w:val="20"/>
        </w:rPr>
        <w:t>III. EXPERIMENTS AND RESULTS</w:t>
      </w:r>
    </w:p>
    <w:p>
      <w:pPr>
        <w:keepNext/>
        <w:spacing w:before="160" w:after="80"/>
      </w:pPr>
      <w:r>
        <w:rPr>
          <w:b/>
          <w:bCs/>
          <w:i/>
          <w:iCs/>
          <w:sz w:val="20"/>
          <w:szCs w:val="20"/>
        </w:rPr>
        <w:t>A. Per-Class Classification Reports</w:t>
      </w:r>
    </w:p>
    <w:p>
      <w:pPr>
        <w:spacing w:after="120"/>
        <w:jc w:val="both"/>
      </w:pPr>
      <w:r>
        <w:rPr>
          <w:sz w:val="20"/>
          <w:szCs w:val="20"/>
        </w:rPr>
        <w:t xml:space="preserve">TABLE I, TABLE II, and TABLE III report the per-class precision, recall, F1-score, and support for AlexNet-CNN, GFNet, and ViT-UNet on the 13,474-pixel held-out test split.</w:t>
      </w: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ALEXNET-CNN CLASSIFICATION REPORT (PER CLASS, 13,474 TEST SAMPLES)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0"/>
        <w:gridCol w:w="1700"/>
        <w:gridCol w:w="1700"/>
        <w:gridCol w:w="1700"/>
        <w:gridCol w:w="1900"/>
      </w:tblGrid>
      <w:tr>
        <w:trPr>
          <w:cantSplit/>
          <w:tblHeader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Precision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Recall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F1-Score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Support</w:t>
            </w:r>
          </w:p>
        </w:tc>
      </w:tr>
      <w:tr>
        <w:trPr>
          <w:cantSplit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2432</w:t>
            </w:r>
          </w:p>
        </w:tc>
      </w:tr>
      <w:tr>
        <w:trPr>
          <w:cantSplit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1408</w:t>
            </w:r>
          </w:p>
        </w:tc>
      </w:tr>
      <w:tr>
        <w:trPr>
          <w:cantSplit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0.9982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0.9991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566</w:t>
            </w:r>
          </w:p>
        </w:tc>
      </w:tr>
      <w:tr>
        <w:trPr>
          <w:cantSplit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0.9993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0.9996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2729</w:t>
            </w:r>
          </w:p>
        </w:tc>
      </w:tr>
      <w:tr>
        <w:trPr>
          <w:cantSplit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0.9981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0.9991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3180</w:t>
            </w:r>
          </w:p>
        </w:tc>
      </w:tr>
      <w:tr>
        <w:trPr>
          <w:cantSplit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0.9995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0.9986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0.9991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2119</w:t>
            </w:r>
          </w:p>
        </w:tc>
      </w:tr>
      <w:tr>
        <w:trPr>
          <w:cantSplit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0.9925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0.9962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399</w:t>
            </w:r>
          </w:p>
        </w:tc>
      </w:tr>
      <w:tr>
        <w:trPr>
          <w:cantSplit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0.9984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0.9984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0.9984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641</w:t>
            </w:r>
          </w:p>
        </w:tc>
      </w:tr>
      <w:tr>
        <w:trPr>
          <w:cantSplit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Macro Avg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0.9993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0.9986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0.9989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13474</w:t>
            </w:r>
          </w:p>
        </w:tc>
      </w:tr>
      <w:tr>
        <w:trPr>
          <w:cantSplit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Weighted Avg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0.9993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0.9993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0.9993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13474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II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GFNET CLASSIFICATION REPORT (PER CLASS, 13,474 TEST SAMPLES)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0"/>
        <w:gridCol w:w="1700"/>
        <w:gridCol w:w="1700"/>
        <w:gridCol w:w="1700"/>
        <w:gridCol w:w="1900"/>
      </w:tblGrid>
      <w:tr>
        <w:trPr>
          <w:cantSplit/>
          <w:tblHeader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Precision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Recall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F1-Score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Support</w:t>
            </w:r>
          </w:p>
        </w:tc>
      </w:tr>
      <w:tr>
        <w:trPr>
          <w:cantSplit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2432</w:t>
            </w:r>
          </w:p>
        </w:tc>
      </w:tr>
      <w:tr>
        <w:trPr>
          <w:cantSplit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1408</w:t>
            </w:r>
          </w:p>
        </w:tc>
      </w:tr>
      <w:tr>
        <w:trPr>
          <w:cantSplit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566</w:t>
            </w:r>
          </w:p>
        </w:tc>
      </w:tr>
      <w:tr>
        <w:trPr>
          <w:cantSplit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2729</w:t>
            </w:r>
          </w:p>
        </w:tc>
      </w:tr>
      <w:tr>
        <w:trPr>
          <w:cantSplit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3180</w:t>
            </w:r>
          </w:p>
        </w:tc>
      </w:tr>
      <w:tr>
        <w:trPr>
          <w:cantSplit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2119</w:t>
            </w:r>
          </w:p>
        </w:tc>
      </w:tr>
      <w:tr>
        <w:trPr>
          <w:cantSplit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399</w:t>
            </w:r>
          </w:p>
        </w:tc>
      </w:tr>
      <w:tr>
        <w:trPr>
          <w:cantSplit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641</w:t>
            </w:r>
          </w:p>
        </w:tc>
      </w:tr>
      <w:tr>
        <w:trPr>
          <w:cantSplit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Macro Avg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13474</w:t>
            </w:r>
          </w:p>
        </w:tc>
      </w:tr>
      <w:tr>
        <w:trPr>
          <w:cantSplit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Weighted Avg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13474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III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VIT-UNET CLASSIFICATION REPORT (PER CLASS, 13,474 TEST SAMPLES)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0"/>
        <w:gridCol w:w="1700"/>
        <w:gridCol w:w="1700"/>
        <w:gridCol w:w="1700"/>
        <w:gridCol w:w="1900"/>
      </w:tblGrid>
      <w:tr>
        <w:trPr>
          <w:cantSplit/>
          <w:tblHeader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Precision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Recall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F1-Score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Support</w:t>
            </w:r>
          </w:p>
        </w:tc>
      </w:tr>
      <w:tr>
        <w:trPr>
          <w:cantSplit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2432</w:t>
            </w:r>
          </w:p>
        </w:tc>
      </w:tr>
      <w:tr>
        <w:trPr>
          <w:cantSplit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1408</w:t>
            </w:r>
          </w:p>
        </w:tc>
      </w:tr>
      <w:tr>
        <w:trPr>
          <w:cantSplit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0.9982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0.9965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0.9973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566</w:t>
            </w:r>
          </w:p>
        </w:tc>
      </w:tr>
      <w:tr>
        <w:trPr>
          <w:cantSplit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0.9996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0.9998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2729</w:t>
            </w:r>
          </w:p>
        </w:tc>
      </w:tr>
      <w:tr>
        <w:trPr>
          <w:cantSplit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0.9997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0.9998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3180</w:t>
            </w:r>
          </w:p>
        </w:tc>
      </w:tr>
      <w:tr>
        <w:trPr>
          <w:cantSplit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0.9995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0.9998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2119</w:t>
            </w:r>
          </w:p>
        </w:tc>
      </w:tr>
      <w:tr>
        <w:trPr>
          <w:cantSplit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0.9975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0.9987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399</w:t>
            </w:r>
          </w:p>
        </w:tc>
      </w:tr>
      <w:tr>
        <w:trPr>
          <w:cantSplit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0.9969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0.9984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0.9977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641</w:t>
            </w:r>
          </w:p>
        </w:tc>
      </w:tr>
      <w:tr>
        <w:trPr>
          <w:cantSplit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Macro Avg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0.9990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0.9993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0.9991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13474</w:t>
            </w:r>
          </w:p>
        </w:tc>
      </w:tr>
      <w:tr>
        <w:trPr>
          <w:cantSplit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Weighted Avg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0.9996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0.9996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0.9996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13474</w:t>
            </w:r>
          </w:p>
        </w:tc>
      </w:tr>
    </w:tbl>
    <w:p>
      <w:pPr>
        <w:spacing w:after="200"/>
      </w:pPr>
    </w:p>
    <w:p>
      <w:pPr>
        <w:spacing w:after="120"/>
        <w:jc w:val="both"/>
      </w:pPr>
      <w:r>
        <w:rPr>
          <w:sz w:val="20"/>
          <w:szCs w:val="20"/>
        </w:rPr>
        <w:t xml:space="preserve">GFNet achieves a perfect 1.0000 precision, recall, and F1-score across all eight classes (13,474 test samples). ViT-UNet attains 0.9996 weighted F1 (0.9991 macro F1, with Class 0 and Class 1 at 1.0000 F1 and Class 2 at 0.9973 F1), and AlexNet-CNN attains 0.9993 weighted F1 (0.9989 macro F1, with Class 0 and Class 1 at 1.0000 F1 and Class 6 at 0.9962 F1).</w:t>
      </w:r>
    </w:p>
    <w:p>
      <w:pPr>
        <w:keepNext/>
        <w:spacing w:before="160" w:after="80"/>
      </w:pPr>
      <w:r>
        <w:rPr>
          <w:b/>
          <w:bCs/>
          <w:i/>
          <w:iCs/>
          <w:sz w:val="20"/>
          <w:szCs w:val="20"/>
        </w:rPr>
        <w:t>B. Scene Overview</w:t>
      </w:r>
    </w:p>
    <w:p>
      <w:pPr>
        <w:spacing w:after="120"/>
        <w:jc w:val="both"/>
      </w:pPr>
      <w:r>
        <w:rPr>
          <w:sz w:val="20"/>
          <w:szCs w:val="20"/>
        </w:rPr>
        <w:t xml:space="preserve">Fig. 1 shows the approximate RGB composite and the ground-truth label map for the 512 × 512, 65-band DIAS Scene K01 hyperspectral dataset.</w:t>
      </w:r>
    </w:p>
    <w:tbl>
      <w:tblPr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(a)  Approximate RGB Composite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(b)  Ground Truth Label Map</w:t>
            </w:r>
          </w:p>
        </w:tc>
      </w:tr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1097280" cy="2658794"/>
                  <wp:effectExtent l="0" t="0" r="0" b="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2658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(c)  Legend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keepNext/>
              <w:spacing w:after="20"/>
              <w:jc w:val="center"/>
            </w:pPr>
          </w:p>
        </w:tc>
      </w:tr>
    </w:tbl>
    <w:p>
      <w:pPr>
        <w:spacing w:before="80" w:after="220"/>
        <w:jc w:val="center"/>
      </w:pPr>
      <w:r>
        <w:rPr>
          <w:i/>
          <w:iCs/>
          <w:sz w:val="18"/>
          <w:szCs w:val="18"/>
        </w:rPr>
        <w:t xml:space="preserve">Fig. 1.  Scene overview for the full 512 × 512, 65-band DIAS Scene K01 hyperspectral dataset: (a) approximate RGB composite, (b) ground truth label map, and (c) shared class legend.</w:t>
      </w:r>
    </w:p>
    <w:p>
      <w:pPr>
        <w:keepNext/>
        <w:spacing w:before="160" w:after="80"/>
      </w:pPr>
      <w:r>
        <w:rPr>
          <w:b/>
          <w:bCs/>
          <w:i/>
          <w:iCs/>
          <w:sz w:val="20"/>
          <w:szCs w:val="20"/>
        </w:rPr>
        <w:t>C. Credal Deep Ensemble (CreDE) Classification Maps</w:t>
      </w:r>
    </w:p>
    <w:p>
      <w:pPr>
        <w:spacing w:after="120"/>
        <w:jc w:val="both"/>
      </w:pPr>
      <w:r>
        <w:rPr>
          <w:sz w:val="20"/>
          <w:szCs w:val="20"/>
        </w:rPr>
        <w:t xml:space="preserve">Fig. 2 shows the CreDE predicted class map ĉ = argmax p* for each architecture across all 262,144 pixels of the 512 × 512 scene.</w:t>
      </w:r>
    </w:p>
    <w:tbl>
      <w:tblPr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7802"/>
                  <wp:effectExtent l="0" t="0" r="0" b="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7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(a)  AlexNet-CNN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7803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7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(b)  GFNet</w:t>
            </w:r>
          </w:p>
        </w:tc>
      </w:tr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7802"/>
                  <wp:effectExtent l="0" t="0" r="0" b="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7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(c)  ViT-UNet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1097280" cy="2658794"/>
                  <wp:effectExtent l="0" t="0" r="0" b="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2658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(d)  Legend</w:t>
            </w:r>
          </w:p>
        </w:tc>
      </w:tr>
    </w:tbl>
    <w:p>
      <w:pPr>
        <w:spacing w:before="80" w:after="220"/>
        <w:jc w:val="center"/>
      </w:pPr>
      <w:r>
        <w:rPr>
          <w:i/>
          <w:iCs/>
          <w:sz w:val="18"/>
          <w:szCs w:val="18"/>
        </w:rPr>
        <w:t xml:space="preserve">Fig. 2.  CreDE predicted class maps ĉ = argmax p* across the full 512 × 512 scene: (a) AlexNet-CNN, (b) GFNet, and (c) ViT-UNet, with (d) shared class legend.</w:t>
      </w:r>
    </w:p>
    <w:p>
      <w:pPr>
        <w:keepNext/>
        <w:spacing w:before="160" w:after="80"/>
      </w:pPr>
      <w:r>
        <w:rPr>
          <w:b/>
          <w:bCs/>
          <w:i/>
          <w:iCs/>
          <w:sz w:val="20"/>
          <w:szCs w:val="20"/>
        </w:rPr>
        <w:t>D. Scene-Wide Mean Uncertainty Summary</w:t>
      </w:r>
    </w:p>
    <w:p>
      <w:pPr>
        <w:spacing w:after="120"/>
        <w:jc w:val="both"/>
      </w:pPr>
      <w:r>
        <w:rPr>
          <w:sz w:val="20"/>
          <w:szCs w:val="20"/>
        </w:rPr>
        <w:t xml:space="preserve">TABLE IV reports the scene-wide mean aleatoric (AU), epistemic (EU), and total (TU) CreDE uncertainty across all 262,144 pixels for each architecture.</w:t>
      </w: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IV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CREDE: SCENE-WIDE MEAN UNCERTAINTY SUMMARY (PER ARCHITECTURE)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2000"/>
        <w:gridCol w:w="2000"/>
        <w:gridCol w:w="2000"/>
      </w:tblGrid>
      <w:tr>
        <w:trPr>
          <w:cantSplit/>
          <w:tblHeader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Mean AU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Mean EU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Mean TU</w:t>
            </w:r>
          </w:p>
        </w:tc>
      </w:tr>
      <w:tr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AlexNet-CNN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0.0664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0.1036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0.1700</w:t>
            </w:r>
          </w:p>
        </w:tc>
      </w:tr>
      <w:tr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GFNet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0.2556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0.0502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0.3058</w:t>
            </w:r>
          </w:p>
        </w:tc>
      </w:tr>
      <w:tr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ViT-UNet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0.6706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0.0811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0.7517</w:t>
            </w:r>
          </w:p>
        </w:tc>
      </w:tr>
    </w:tbl>
    <w:p>
      <w:pPr>
        <w:spacing w:after="200"/>
      </w:pPr>
    </w:p>
    <w:p>
      <w:pPr>
        <w:spacing w:after="120"/>
        <w:jc w:val="both"/>
      </w:pPr>
      <w:r>
        <w:rPr>
          <w:sz w:val="20"/>
          <w:szCs w:val="20"/>
        </w:rPr>
        <w:t xml:space="preserve">ViT-UNet exhibits the highest scene-wide mean total uncertainty (TU = 0.7517), driven by its aleatoric entropy (AU = 0.6706 vs. GFNet’s 0.2556 and AlexNet-CNN’s 0.0664). Conversely, GFNet achieves the lowest mean epistemic uncertainty (EU = 0.0502), while AlexNet-CNN exhibits the highest mean epistemic disagreement (EU = 0.1036) alongside the lowest mean AU (0.0664) and lowest mean TU (0.1700).</w:t>
      </w:r>
    </w:p>
    <w:p>
      <w:pPr>
        <w:keepNext/>
        <w:spacing w:before="160" w:after="80"/>
      </w:pPr>
      <w:r>
        <w:rPr>
          <w:b/>
          <w:bCs/>
          <w:i/>
          <w:iCs/>
          <w:sz w:val="20"/>
          <w:szCs w:val="20"/>
        </w:rPr>
        <w:t>E. Spatialised Aleatoric Uncertainty Maps</w:t>
      </w:r>
    </w:p>
    <w:p>
      <w:pPr>
        <w:spacing w:after="120"/>
        <w:jc w:val="both"/>
      </w:pPr>
      <w:r>
        <w:rPr>
          <w:sz w:val="20"/>
          <w:szCs w:val="20"/>
        </w:rPr>
        <w:t xml:space="preserve">Fig. 3 maps the binary aleatoric uncertainty mask (AU &gt; 0.5) across the full scene, Fig. 4 overlays the uncertain pixels in grey on the CreDE classification maps, and TABLE V reports the full-scene pixel counts.</w:t>
      </w:r>
    </w:p>
    <w:tbl>
      <w:tblPr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7802"/>
                  <wp:effectExtent l="0" t="0" r="0" b="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7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(a)  AlexNet-CNN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7803"/>
                  <wp:effectExtent l="0" t="0" r="0" b="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7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(b)  GFNet</w:t>
            </w:r>
          </w:p>
        </w:tc>
      </w:tr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7802"/>
                  <wp:effectExtent l="0" t="0" r="0" b="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7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(c)  ViT-UNet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1097280" cy="528810"/>
                  <wp:effectExtent l="0" t="0" r="0" b="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528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(d)  Legend</w:t>
            </w:r>
          </w:p>
        </w:tc>
      </w:tr>
    </w:tbl>
    <w:p>
      <w:pPr>
        <w:spacing w:before="60" w:after="100"/>
        <w:jc w:val="center"/>
      </w:pPr>
      <w:r>
        <w:rPr>
          <w:i/>
          <w:iCs/>
          <w:sz w:val="18"/>
          <w:szCs w:val="18"/>
        </w:rPr>
        <w:t xml:space="preserve">Fig. 3.  CreDE binary aleatoric uncertainty masks (AU &gt; 0.5) for the full 512 × 512 scene: (a) AlexNet-CNN, (b) GFNet, (c) ViT-UNet. Yellow = certain; dark navy = uncertain.</w:t>
      </w:r>
    </w:p>
    <w:tbl>
      <w:tblPr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(a)  AlexNet-CNN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(b)  GFNet</w:t>
            </w:r>
          </w:p>
        </w:tc>
      </w:tr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(c)  ViT-UNet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1097280" cy="2658794"/>
                  <wp:effectExtent l="0" t="0" r="0" b="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2658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(d)  Legend</w:t>
            </w:r>
          </w:p>
        </w:tc>
      </w:tr>
    </w:tbl>
    <w:p>
      <w:pPr>
        <w:spacing w:before="60" w:after="100"/>
        <w:jc w:val="center"/>
      </w:pPr>
      <w:r>
        <w:rPr>
          <w:i/>
          <w:iCs/>
          <w:sz w:val="18"/>
          <w:szCs w:val="18"/>
        </w:rPr>
        <w:t xml:space="preserve">Fig. 4.  Grey overlay of aleatoric-uncertain pixels (AU &gt; 0.5) on the CreDE classification map: (a) AlexNet-CNN, (b) GFNet, (c) ViT-UNet, with (d) class legend.</w:t>
      </w: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V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CREDE ALEATORIC (AU &gt; 0.5) PIXEL-COUNT DISTRIBUTION ACROSS ARCHITECTURES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200"/>
        <w:gridCol w:w="2200"/>
        <w:gridCol w:w="2200"/>
      </w:tblGrid>
      <w:tr>
        <w:trPr>
          <w:cantSplit/>
          <w:tblHeader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Class / Region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AlexNet-CNN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GFNet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ViT-UNet</w:t>
            </w:r>
          </w:p>
        </w:tc>
      </w:tr>
      <w:tr>
        <w:trPr>
          <w:cantSplit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11,035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11,282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11,102</w:t>
            </w:r>
          </w:p>
        </w:tc>
      </w:tr>
      <w:tr>
        <w:trPr>
          <w:cantSplit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7,875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7,221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7,330</w:t>
            </w:r>
          </w:p>
        </w:tc>
      </w:tr>
      <w:tr>
        <w:trPr>
          <w:cantSplit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7,344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7,147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5,194</w:t>
            </w:r>
          </w:p>
        </w:tc>
      </w:tr>
      <w:tr>
        <w:trPr>
          <w:cantSplit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49,112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43,001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34,669</w:t>
            </w:r>
          </w:p>
        </w:tc>
      </w:tr>
      <w:tr>
        <w:trPr>
          <w:cantSplit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88,564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80,957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72,216</w:t>
            </w:r>
          </w:p>
        </w:tc>
      </w:tr>
      <w:tr>
        <w:trPr>
          <w:cantSplit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47,517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40,304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35,999</w:t>
            </w:r>
          </w:p>
        </w:tc>
      </w:tr>
      <w:tr>
        <w:trPr>
          <w:cantSplit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7,874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5,770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4,444</w:t>
            </w:r>
          </w:p>
        </w:tc>
      </w:tr>
      <w:tr>
        <w:trPr>
          <w:cantSplit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7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27,252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21,999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16,197</w:t>
            </w:r>
          </w:p>
        </w:tc>
      </w:tr>
      <w:tr>
        <w:trPr>
          <w:cantSplit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Uncertain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15,571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44,463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74,993</w:t>
            </w:r>
          </w:p>
        </w:tc>
      </w:tr>
      <w:tr>
        <w:trPr>
          <w:cantSplit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Total (Scene)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262,144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262,144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262,144</w:t>
            </w:r>
          </w:p>
        </w:tc>
      </w:tr>
    </w:tbl>
    <w:p>
      <w:pPr>
        <w:spacing w:after="200"/>
      </w:pPr>
    </w:p>
    <w:p>
      <w:pPr>
        <w:spacing w:after="120"/>
        <w:jc w:val="both"/>
      </w:pPr>
      <w:r>
        <w:rPr>
          <w:sz w:val="20"/>
          <w:szCs w:val="20"/>
        </w:rPr>
        <w:t xml:space="preserve">Under AU &gt; 0.5, AlexNet-CNN flags only 15,571 uncertain pixels (5.94% of the 262,144 scene pixels), GFNet flags 44,463 (16.96%), and ViT-UNet flags 74,993 (28.61%).</w:t>
      </w:r>
    </w:p>
    <w:p>
      <w:pPr>
        <w:keepNext/>
        <w:spacing w:before="160" w:after="80"/>
      </w:pPr>
      <w:r>
        <w:rPr>
          <w:b/>
          <w:bCs/>
          <w:i/>
          <w:iCs/>
          <w:sz w:val="20"/>
          <w:szCs w:val="20"/>
        </w:rPr>
        <w:t>F. Spatialised Epistemic Uncertainty Maps</w:t>
      </w:r>
    </w:p>
    <w:p>
      <w:pPr>
        <w:spacing w:after="120"/>
        <w:jc w:val="both"/>
      </w:pPr>
      <w:r>
        <w:rPr>
          <w:sz w:val="20"/>
          <w:szCs w:val="20"/>
        </w:rPr>
        <w:t xml:space="preserve">Fig. 5 and Fig. 6 display the binary and grey-overlay epistemic uncertainty maps (EU &gt; 0.2), and TABLE VI gives the pixel-count distribution.</w:t>
      </w:r>
    </w:p>
    <w:tbl>
      <w:tblPr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7802"/>
                  <wp:effectExtent l="0" t="0" r="0" b="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7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(a)  AlexNet-CNN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7803"/>
                  <wp:effectExtent l="0" t="0" r="0" b="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7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(b)  GFNet</w:t>
            </w:r>
          </w:p>
        </w:tc>
      </w:tr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7802"/>
                  <wp:effectExtent l="0" t="0" r="0" b="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7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(c)  ViT-UNet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1097280" cy="528810"/>
                  <wp:effectExtent l="0" t="0" r="0" b="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528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(d)  Legend</w:t>
            </w:r>
          </w:p>
        </w:tc>
      </w:tr>
    </w:tbl>
    <w:p>
      <w:pPr>
        <w:spacing w:before="60" w:after="100"/>
        <w:jc w:val="center"/>
      </w:pPr>
      <w:r>
        <w:rPr>
          <w:i/>
          <w:iCs/>
          <w:sz w:val="18"/>
          <w:szCs w:val="18"/>
        </w:rPr>
        <w:t xml:space="preserve">Fig. 5.  CreDE binary epistemic uncertainty masks (EU &gt; 0.2) for the full 512 × 512 scene: (a) AlexNet-CNN, (b) GFNet, (c) ViT-UNet. Yellow = certain; dark navy = uncertain.</w:t>
      </w:r>
    </w:p>
    <w:tbl>
      <w:tblPr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(a)  AlexNet-CNN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(b)  GFNet</w:t>
            </w:r>
          </w:p>
        </w:tc>
      </w:tr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(c)  ViT-UNet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1097280" cy="2658794"/>
                  <wp:effectExtent l="0" t="0" r="0" b="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2658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(d)  Legend</w:t>
            </w:r>
          </w:p>
        </w:tc>
      </w:tr>
    </w:tbl>
    <w:p>
      <w:pPr>
        <w:spacing w:before="60" w:after="100"/>
        <w:jc w:val="center"/>
      </w:pPr>
      <w:r>
        <w:rPr>
          <w:i/>
          <w:iCs/>
          <w:sz w:val="18"/>
          <w:szCs w:val="18"/>
        </w:rPr>
        <w:t xml:space="preserve">Fig. 6.  Grey overlay of epistemic-uncertain pixels (EU &gt; 0.2) on the CreDE classification map: (a) AlexNet-CNN, (b) GFNet, (c) ViT-UNet, with (d) class legend.</w:t>
      </w: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VI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CREDE EPISTEMIC (EU &gt; 0.2) PIXEL-COUNT DISTRIBUTION ACROSS ARCHITECTURES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200"/>
        <w:gridCol w:w="2200"/>
        <w:gridCol w:w="2200"/>
      </w:tblGrid>
      <w:tr>
        <w:trPr>
          <w:cantSplit/>
          <w:tblHeader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Class / Region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AlexNet-CNN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GFNet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ViT-UNet</w:t>
            </w:r>
          </w:p>
        </w:tc>
      </w:tr>
      <w:tr>
        <w:trPr>
          <w:cantSplit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10,790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11,313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11,148</w:t>
            </w:r>
          </w:p>
        </w:tc>
      </w:tr>
      <w:tr>
        <w:trPr>
          <w:cantSplit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7,569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7,279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7,357</w:t>
            </w:r>
          </w:p>
        </w:tc>
      </w:tr>
      <w:tr>
        <w:trPr>
          <w:cantSplit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4,112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8,052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5,360</w:t>
            </w:r>
          </w:p>
        </w:tc>
      </w:tr>
      <w:tr>
        <w:trPr>
          <w:cantSplit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36,432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45,490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35,643</w:t>
            </w:r>
          </w:p>
        </w:tc>
      </w:tr>
      <w:tr>
        <w:trPr>
          <w:cantSplit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63,990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87,429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74,153</w:t>
            </w:r>
          </w:p>
        </w:tc>
      </w:tr>
      <w:tr>
        <w:trPr>
          <w:cantSplit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36,638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44,818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36,925</w:t>
            </w:r>
          </w:p>
        </w:tc>
      </w:tr>
      <w:tr>
        <w:trPr>
          <w:cantSplit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3,371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7,852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4,620</w:t>
            </w:r>
          </w:p>
        </w:tc>
      </w:tr>
      <w:tr>
        <w:trPr>
          <w:cantSplit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7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13,320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26,399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16,795</w:t>
            </w:r>
          </w:p>
        </w:tc>
      </w:tr>
      <w:tr>
        <w:trPr>
          <w:cantSplit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Uncertain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85,922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23,512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70,143</w:t>
            </w:r>
          </w:p>
        </w:tc>
      </w:tr>
      <w:tr>
        <w:trPr>
          <w:cantSplit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Total (Scene)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262,144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262,144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262,144</w:t>
            </w:r>
          </w:p>
        </w:tc>
      </w:tr>
    </w:tbl>
    <w:p>
      <w:pPr>
        <w:spacing w:after="200"/>
      </w:pPr>
    </w:p>
    <w:p>
      <w:pPr>
        <w:spacing w:after="120"/>
        <w:jc w:val="both"/>
      </w:pPr>
      <w:r>
        <w:rPr>
          <w:sz w:val="20"/>
          <w:szCs w:val="20"/>
        </w:rPr>
        <w:t xml:space="preserve">Under EU &gt; 0.2, GFNet achieves by far the smallest epistemic uncertainty footprint with 23,512 uncertain pixels (8.97%), whereas ViT-UNet flags 70,143 (26.76%) and AlexNet-CNN flags 85,922 (32.78%) due to greater seed-to-seed disagreement across unlabelled background regions.</w:t>
      </w:r>
    </w:p>
    <w:p>
      <w:pPr>
        <w:keepNext/>
        <w:spacing w:before="160" w:after="80"/>
      </w:pPr>
      <w:r>
        <w:rPr>
          <w:b/>
          <w:bCs/>
          <w:i/>
          <w:iCs/>
          <w:sz w:val="20"/>
          <w:szCs w:val="20"/>
        </w:rPr>
        <w:t>G. Spatialised Total Uncertainty Maps</w:t>
      </w:r>
    </w:p>
    <w:p>
      <w:pPr>
        <w:spacing w:after="120"/>
        <w:jc w:val="both"/>
      </w:pPr>
      <w:r>
        <w:rPr>
          <w:sz w:val="20"/>
          <w:szCs w:val="20"/>
        </w:rPr>
        <w:t xml:space="preserve">Fig. 7 and Fig. 8 present the binary and grey-overlay total uncertainty maps (TU &gt; 0.7), and TABLE VII reports the pixel counts.</w:t>
      </w:r>
    </w:p>
    <w:tbl>
      <w:tblPr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7802"/>
                  <wp:effectExtent l="0" t="0" r="0" b="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7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(a)  AlexNet-CNN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7803"/>
                  <wp:effectExtent l="0" t="0" r="0" b="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7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(b)  GFNet</w:t>
            </w:r>
          </w:p>
        </w:tc>
      </w:tr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7802"/>
                  <wp:effectExtent l="0" t="0" r="0" b="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7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(c)  ViT-UNet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1097280" cy="528810"/>
                  <wp:effectExtent l="0" t="0" r="0" b="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528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(d)  Legend</w:t>
            </w:r>
          </w:p>
        </w:tc>
      </w:tr>
    </w:tbl>
    <w:p>
      <w:pPr>
        <w:spacing w:before="60" w:after="100"/>
        <w:jc w:val="center"/>
      </w:pPr>
      <w:r>
        <w:rPr>
          <w:i/>
          <w:iCs/>
          <w:sz w:val="18"/>
          <w:szCs w:val="18"/>
        </w:rPr>
        <w:t xml:space="preserve">Fig. 7.  CreDE binary total uncertainty masks (TU &gt; 0.7) for the full 512 × 512 scene: (a) AlexNet-CNN, (b) GFNet, (c) ViT-UNet. Yellow = certain; dark navy = uncertain.</w:t>
      </w:r>
    </w:p>
    <w:tbl>
      <w:tblPr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(a)  AlexNet-CNN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(b)  GFNet</w:t>
            </w:r>
          </w:p>
        </w:tc>
      </w:tr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(c)  ViT-UNet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1097280" cy="2658794"/>
                  <wp:effectExtent l="0" t="0" r="0" b="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2658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(d)  Legend</w:t>
            </w:r>
          </w:p>
        </w:tc>
      </w:tr>
    </w:tbl>
    <w:p>
      <w:pPr>
        <w:spacing w:before="60" w:after="100"/>
        <w:jc w:val="center"/>
      </w:pPr>
      <w:r>
        <w:rPr>
          <w:i/>
          <w:iCs/>
          <w:sz w:val="18"/>
          <w:szCs w:val="18"/>
        </w:rPr>
        <w:t xml:space="preserve">Fig. 8.  Grey overlay of total-uncertain pixels (TU &gt; 0.7) on the CreDE classification map: (a) AlexNet-CNN, (b) GFNet, (c) ViT-UNet, with (d) class legend.</w:t>
      </w: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VII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CREDE TOTAL (TU &gt; 0.7) PIXEL-COUNT DISTRIBUTION ACROSS ARCHITECTURES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200"/>
        <w:gridCol w:w="2200"/>
        <w:gridCol w:w="2200"/>
      </w:tblGrid>
      <w:tr>
        <w:trPr>
          <w:cantSplit/>
          <w:tblHeader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Class / Region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AlexNet-CNN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GFNet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ViT-UNet</w:t>
            </w:r>
          </w:p>
        </w:tc>
      </w:tr>
      <w:tr>
        <w:trPr>
          <w:cantSplit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11,028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11,292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11,106</w:t>
            </w:r>
          </w:p>
        </w:tc>
      </w:tr>
      <w:tr>
        <w:trPr>
          <w:cantSplit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7,864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7,224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7,336</w:t>
            </w:r>
          </w:p>
        </w:tc>
      </w:tr>
      <w:tr>
        <w:trPr>
          <w:cantSplit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7,193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7,226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5,216</w:t>
            </w:r>
          </w:p>
        </w:tc>
      </w:tr>
      <w:tr>
        <w:trPr>
          <w:cantSplit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48,480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43,285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34,826</w:t>
            </w:r>
          </w:p>
        </w:tc>
      </w:tr>
      <w:tr>
        <w:trPr>
          <w:cantSplit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87,543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81,843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72,502</w:t>
            </w:r>
          </w:p>
        </w:tc>
      </w:tr>
      <w:tr>
        <w:trPr>
          <w:cantSplit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47,087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40,925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36,143</w:t>
            </w:r>
          </w:p>
        </w:tc>
      </w:tr>
      <w:tr>
        <w:trPr>
          <w:cantSplit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7,437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5,951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4,464</w:t>
            </w:r>
          </w:p>
        </w:tc>
      </w:tr>
      <w:tr>
        <w:trPr>
          <w:cantSplit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7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26,623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22,445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16,272</w:t>
            </w:r>
          </w:p>
        </w:tc>
      </w:tr>
      <w:tr>
        <w:trPr>
          <w:cantSplit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Uncertain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18,889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41,953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74,279</w:t>
            </w:r>
          </w:p>
        </w:tc>
      </w:tr>
      <w:tr>
        <w:trPr>
          <w:cantSplit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Total (Scene)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262,144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262,144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262,144</w:t>
            </w:r>
          </w:p>
        </w:tc>
      </w:tr>
    </w:tbl>
    <w:p>
      <w:pPr>
        <w:spacing w:after="200"/>
      </w:pPr>
    </w:p>
    <w:p>
      <w:pPr>
        <w:spacing w:after="120"/>
        <w:jc w:val="both"/>
      </w:pPr>
      <w:r>
        <w:rPr>
          <w:sz w:val="20"/>
          <w:szCs w:val="20"/>
        </w:rPr>
        <w:t xml:space="preserve">Under TU &gt; 0.7, AlexNet-CNN flags 18,889 pixels (7.21%), GFNet flags 41,953 (16.00%), and ViT-UNet flags 74,279 (28.34%).</w:t>
      </w:r>
    </w:p>
    <w:p>
      <w:pPr>
        <w:keepNext/>
        <w:spacing w:before="240" w:after="120"/>
        <w:jc w:val="center"/>
      </w:pPr>
      <w:r>
        <w:rPr>
          <w:b/>
          <w:bCs/>
          <w:sz w:val="20"/>
          <w:szCs w:val="20"/>
        </w:rPr>
        <w:t>IV. CONCLUSION</w:t>
      </w:r>
    </w:p>
    <w:p>
      <w:pPr>
        <w:spacing w:after="120"/>
        <w:jc w:val="both"/>
      </w:pPr>
      <w:r>
        <w:rPr>
          <w:sz w:val="20"/>
          <w:szCs w:val="20"/>
        </w:rPr>
        <w:t xml:space="preserve">This paper presented a Credal Deep Ensemble (CreDE) [7] analysis on the 65-band DIAS Scene K01 hyperspectral dataset (512 × 512 pixels, K = 8 classes: Class 0–Class 7). Using M = 5 independently seeded checkpoints per architecture, GFNet achieved 100.00% test accuracy and the lowest scene-wide epistemic uncertainty (Mean EU = 0.0502; 23,512 EU-uncertain pixels), AlexNet-CNN achieved 99.93% accuracy and the lowest scene-wide aleatoric and total uncertainty (Mean AU = 0.0664, Mean TU = 0.1700; 18,889 TU-uncertain pixels), and ViT-UNet achieved 99.96% accuracy with the widest credal entropy (Mean AU = 0.6706, Mean TU = 0.7517).</w:t>
      </w:r>
    </w:p>
    <w:p>
      <w:pPr>
        <w:keepNext/>
        <w:spacing w:before="240" w:after="120"/>
        <w:jc w:val="center"/>
      </w:pPr>
      <w:r>
        <w:rPr>
          <w:b/>
          <w:bCs/>
          <w:sz w:val="20"/>
          <w:szCs w:val="20"/>
        </w:rPr>
        <w:t>REFERENCES</w:t>
      </w:r>
    </w:p>
    <w:p>
      <w:pPr>
        <w:spacing w:after="80"/>
        <w:ind w:left="360" w:hanging="360"/>
        <w:jc w:val="both"/>
      </w:pPr>
      <w:r>
        <w:rPr>
          <w:sz w:val="18"/>
          <w:szCs w:val="18"/>
        </w:rPr>
        <w:t>[1] B. Lakshminarayanan, A. Pritzel, and C. Blundell, “Simple and scalable predictive uncertainty estimation using deep ensembles,” in Adv. Neural Inf. Process. Syst. (NeurIPS), vol. 30, 2017.</w:t>
      </w:r>
    </w:p>
    <w:p>
      <w:pPr>
        <w:spacing w:after="80"/>
        <w:ind w:left="360" w:hanging="360"/>
        <w:jc w:val="both"/>
      </w:pPr>
      <w:r>
        <w:rPr>
          <w:sz w:val="18"/>
          <w:szCs w:val="18"/>
        </w:rPr>
        <w:t>[2] Y. Rao, W. Zhao, Z. Zhu, J. Lu, and J. Zhou, “Global filter networks for image classification,” in Adv. Neural Inf. Process. Syst. (NeurIPS), vol. 34, 2021.</w:t>
      </w:r>
    </w:p>
    <w:p>
      <w:pPr>
        <w:spacing w:after="80"/>
        <w:ind w:left="360" w:hanging="360"/>
        <w:jc w:val="both"/>
      </w:pPr>
      <w:r>
        <w:rPr>
          <w:sz w:val="18"/>
          <w:szCs w:val="18"/>
        </w:rPr>
        <w:t>[3] A. Dosovitskiy et al., “An image is worth 16x16 words: Transformers for image recognition at scale,” in Proc. ICLR, 2021.</w:t>
      </w:r>
    </w:p>
    <w:p>
      <w:pPr>
        <w:spacing w:after="80"/>
        <w:ind w:left="360" w:hanging="360"/>
        <w:jc w:val="both"/>
      </w:pPr>
      <w:r>
        <w:rPr>
          <w:sz w:val="18"/>
          <w:szCs w:val="18"/>
        </w:rPr>
        <w:t>[4] O. Ronneberger, P. Fischer, and T. Brox, “U-Net: Convolutional networks for biomedical image segmentation,” in Proc. MICCAI, Springer, 2015.</w:t>
      </w:r>
    </w:p>
    <w:p>
      <w:pPr>
        <w:spacing w:after="80"/>
        <w:ind w:left="360" w:hanging="360"/>
        <w:jc w:val="both"/>
      </w:pPr>
      <w:r>
        <w:rPr>
          <w:sz w:val="18"/>
          <w:szCs w:val="18"/>
        </w:rPr>
        <w:t>[5] A. Krizhevsky, I. Sutskever, and G. E. Hinton, “ImageNet classification with deep convolutional neural networks,” in Adv. Neural Inf. Process. Syst. (NeurIPS), vol. 25, 2012.</w:t>
      </w:r>
    </w:p>
    <w:p>
      <w:pPr>
        <w:spacing w:after="80"/>
        <w:ind w:left="360" w:hanging="360"/>
        <w:jc w:val="both"/>
      </w:pPr>
      <w:r>
        <w:rPr>
          <w:sz w:val="18"/>
          <w:szCs w:val="18"/>
        </w:rPr>
        <w:t>[6] M. Ahmad et al., “Hyperspectral image classification—Traditional to deep models: A survey for future prospects,” IEEE J. Sel. Topics Appl. Earth Observ. Remote Sens., 2022.</w:t>
      </w:r>
    </w:p>
    <w:p>
      <w:pPr>
        <w:spacing w:after="80"/>
        <w:ind w:left="360" w:hanging="360"/>
        <w:jc w:val="both"/>
      </w:pPr>
      <w:r>
        <w:rPr>
          <w:sz w:val="18"/>
          <w:szCs w:val="18"/>
        </w:rPr>
        <w:t>[7] Z. Wang et al., “Credal deep ensembles for uncertainty quantification,” in Adv. Neural Inf. Process. Syst. (NeurIPS), 2024.</w:t>
      </w:r>
    </w:p>
    <w:p>
      <w:pPr>
        <w:spacing w:after="80"/>
        <w:ind w:left="360" w:hanging="360"/>
        <w:jc w:val="both"/>
      </w:pPr>
      <w:r>
        <w:rPr>
          <w:sz w:val="18"/>
          <w:szCs w:val="18"/>
        </w:rPr>
        <w:t>[8] A. N. Angelopoulos and S. Bates, “A gentle introduction to conformal prediction and distribution-free uncertainty quantification,” arXiv:2107.07511, 2021.</w:t>
      </w:r>
    </w:p>
    <w:sectPr>
      <w:footerReference w:type="default" r:id="rIdFooter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rFonts w:ascii="Times New Roman" w:hAnsi="Times New Roman" w:cs="Times New Roman"/>
        <w:sz w:val="18"/>
        <w:szCs w:val="18"/>
      </w:rPr>
      <w:fldChar w:fldCharType="begin"/>
    </w:r>
    <w:r>
      <w:rPr>
        <w:rFonts w:ascii="Times New Roman" w:hAnsi="Times New Roman" w:cs="Times New Roman"/>
        <w:sz w:val="18"/>
        <w:szCs w:val="18"/>
      </w:rPr>
      <w:instrText xml:space="preserve"> PAGE </w:instrText>
    </w:r>
    <w:r>
      <w:rPr>
        <w:rFonts w:ascii="Times New Roman" w:hAnsi="Times New Roman" w:cs="Times New Roman"/>
        <w:sz w:val="18"/>
        <w:szCs w:val="18"/>
      </w:rPr>
      <w:fldChar w:fldCharType="separate"/>
    </w:r>
    <w:r>
      <w:rPr>
        <w:rFonts w:ascii="Times New Roman" w:hAnsi="Times New Roman" w:cs="Times New Roman"/>
        <w:sz w:val="18"/>
        <w:szCs w:val="18"/>
      </w:rPr>
      <w:t>1</w:t>
    </w:r>
    <w:r>
      <w:rPr>
        <w:rFonts w:ascii="Times New Roman" w:hAnsi="Times New Roman" w:cs="Times New Roman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5473B"/>
    <w:multiLevelType w:val="hybridMultilevel"/>
    <w:tmpl w:val="B1D6048C"/>
    <w:lvl w:ilvl="0" w:tplc="ECAC4604">
      <w:start w:val="1"/>
      <w:numFmt w:val="bullet"/>
      <w:lvlText w:val="•"/>
      <w:lvlJc w:val="left"/>
      <w:pPr>
        <w:ind w:left="540" w:hanging="360"/>
      </w:pPr>
    </w:lvl>
    <w:lvl w:ilvl="1" w:tplc="78A6D902">
      <w:numFmt w:val="decimal"/>
      <w:lvlText w:val=""/>
      <w:lvlJc w:val="left"/>
    </w:lvl>
    <w:lvl w:ilvl="2" w:tplc="DC3A18C0">
      <w:numFmt w:val="decimal"/>
      <w:lvlText w:val=""/>
      <w:lvlJc w:val="left"/>
    </w:lvl>
    <w:lvl w:ilvl="3" w:tplc="F5763FF2">
      <w:numFmt w:val="decimal"/>
      <w:lvlText w:val=""/>
      <w:lvlJc w:val="left"/>
    </w:lvl>
    <w:lvl w:ilvl="4" w:tplc="A45C0DE0">
      <w:numFmt w:val="decimal"/>
      <w:lvlText w:val=""/>
      <w:lvlJc w:val="left"/>
    </w:lvl>
    <w:lvl w:ilvl="5" w:tplc="85F0E230">
      <w:numFmt w:val="decimal"/>
      <w:lvlText w:val=""/>
      <w:lvlJc w:val="left"/>
    </w:lvl>
    <w:lvl w:ilvl="6" w:tplc="FFB6ACF0">
      <w:numFmt w:val="decimal"/>
      <w:lvlText w:val=""/>
      <w:lvlJc w:val="left"/>
    </w:lvl>
    <w:lvl w:ilvl="7" w:tplc="FDBA578E">
      <w:numFmt w:val="decimal"/>
      <w:lvlText w:val=""/>
      <w:lvlJc w:val="left"/>
    </w:lvl>
    <w:lvl w:ilvl="8" w:tplc="4356C70C">
      <w:numFmt w:val="decimal"/>
      <w:lvlText w:val=""/>
      <w:lvlJc w:val="left"/>
    </w:lvl>
  </w:abstractNum>
  <w:abstractNum w:abstractNumId="1" w15:restartNumberingAfterBreak="0">
    <w:nsid w:val="742C11C6"/>
    <w:multiLevelType w:val="hybridMultilevel"/>
    <w:tmpl w:val="E3B894C8"/>
    <w:lvl w:ilvl="0" w:tplc="674A10DC">
      <w:start w:val="1"/>
      <w:numFmt w:val="bullet"/>
      <w:lvlText w:val="●"/>
      <w:lvlJc w:val="left"/>
      <w:pPr>
        <w:ind w:left="720" w:hanging="360"/>
      </w:pPr>
    </w:lvl>
    <w:lvl w:ilvl="1" w:tplc="44667E7C">
      <w:start w:val="1"/>
      <w:numFmt w:val="bullet"/>
      <w:lvlText w:val="○"/>
      <w:lvlJc w:val="left"/>
      <w:pPr>
        <w:ind w:left="1440" w:hanging="360"/>
      </w:pPr>
    </w:lvl>
    <w:lvl w:ilvl="2" w:tplc="E98E7EEA">
      <w:start w:val="1"/>
      <w:numFmt w:val="bullet"/>
      <w:lvlText w:val="■"/>
      <w:lvlJc w:val="left"/>
      <w:pPr>
        <w:ind w:left="2160" w:hanging="360"/>
      </w:pPr>
    </w:lvl>
    <w:lvl w:ilvl="3" w:tplc="5414075C">
      <w:start w:val="1"/>
      <w:numFmt w:val="bullet"/>
      <w:lvlText w:val="●"/>
      <w:lvlJc w:val="left"/>
      <w:pPr>
        <w:ind w:left="2880" w:hanging="360"/>
      </w:pPr>
    </w:lvl>
    <w:lvl w:ilvl="4" w:tplc="AA80928E">
      <w:start w:val="1"/>
      <w:numFmt w:val="bullet"/>
      <w:lvlText w:val="○"/>
      <w:lvlJc w:val="left"/>
      <w:pPr>
        <w:ind w:left="3600" w:hanging="360"/>
      </w:pPr>
    </w:lvl>
    <w:lvl w:ilvl="5" w:tplc="CF741D56">
      <w:start w:val="1"/>
      <w:numFmt w:val="bullet"/>
      <w:lvlText w:val="■"/>
      <w:lvlJc w:val="left"/>
      <w:pPr>
        <w:ind w:left="4320" w:hanging="360"/>
      </w:pPr>
    </w:lvl>
    <w:lvl w:ilvl="6" w:tplc="DDA6B73C">
      <w:start w:val="1"/>
      <w:numFmt w:val="bullet"/>
      <w:lvlText w:val="●"/>
      <w:lvlJc w:val="left"/>
      <w:pPr>
        <w:ind w:left="5040" w:hanging="360"/>
      </w:pPr>
    </w:lvl>
    <w:lvl w:ilvl="7" w:tplc="16F8AB78">
      <w:start w:val="1"/>
      <w:numFmt w:val="bullet"/>
      <w:lvlText w:val="●"/>
      <w:lvlJc w:val="left"/>
      <w:pPr>
        <w:ind w:left="5760" w:hanging="360"/>
      </w:pPr>
    </w:lvl>
    <w:lvl w:ilvl="8" w:tplc="BB6495E0">
      <w:start w:val="1"/>
      <w:numFmt w:val="bullet"/>
      <w:lvlText w:val="●"/>
      <w:lvlJc w:val="left"/>
      <w:pPr>
        <w:ind w:left="6480" w:hanging="360"/>
      </w:pPr>
    </w:lvl>
  </w:abstractNum>
  <w:num w:numId="1" w16cid:durableId="660740848">
    <w:abstractNumId w:val="1"/>
    <w:lvlOverride w:ilvl="0">
      <w:startOverride w:val="1"/>
    </w:lvlOverride>
  </w:num>
  <w:num w:numId="2" w16cid:durableId="10379256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657"/>
    <w:rsid w:val="002164B0"/>
    <w:rsid w:val="003A677D"/>
    <w:rsid w:val="00655360"/>
    <w:rsid w:val="00664550"/>
    <w:rsid w:val="00763657"/>
    <w:rsid w:val="00D45976"/>
    <w:rsid w:val="00EC7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AE25D"/>
  <w15:docId w15:val="{215A7963-CFEB-4B53-B181-5E09B65C3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Font" Type="http://schemas.openxmlformats.org/officeDocument/2006/relationships/fontTable" Target="fontTable.xml"/><Relationship Id="rIdTheme" Type="http://schemas.openxmlformats.org/officeDocument/2006/relationships/theme" Target="theme/theme1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Relationship Id="rIdImg13" Type="http://schemas.openxmlformats.org/officeDocument/2006/relationships/image" Target="media/image13.png"/><Relationship Id="rIdImg14" Type="http://schemas.openxmlformats.org/officeDocument/2006/relationships/image" Target="media/image14.png"/><Relationship Id="rIdImg15" Type="http://schemas.openxmlformats.org/officeDocument/2006/relationships/image" Target="media/image15.png"/><Relationship Id="rIdImg16" Type="http://schemas.openxmlformats.org/officeDocument/2006/relationships/image" Target="media/image16.png"/><Relationship Id="rIdImg17" Type="http://schemas.openxmlformats.org/officeDocument/2006/relationships/image" Target="media/image17.png"/><Relationship Id="rIdImg18" Type="http://schemas.openxmlformats.org/officeDocument/2006/relationships/image" Target="media/image18.png"/><Relationship Id="rIdImg19" Type="http://schemas.openxmlformats.org/officeDocument/2006/relationships/image" Target="media/image19.png"/><Relationship Id="rIdImg20" Type="http://schemas.openxmlformats.org/officeDocument/2006/relationships/image" Target="media/image20.png"/><Relationship Id="rIdImg21" Type="http://schemas.openxmlformats.org/officeDocument/2006/relationships/image" Target="media/image21.png"/><Relationship Id="rIdImg22" Type="http://schemas.openxmlformats.org/officeDocument/2006/relationships/image" Target="media/image22.png"/><Relationship Id="rIdImg23" Type="http://schemas.openxmlformats.org/officeDocument/2006/relationships/image" Target="media/image23.png"/><Relationship Id="rIdImg24" Type="http://schemas.openxmlformats.org/officeDocument/2006/relationships/image" Target="media/image24.png"/><Relationship Id="rIdImg25" Type="http://schemas.openxmlformats.org/officeDocument/2006/relationships/image" Target="media/image25.png"/><Relationship Id="rIdImg26" Type="http://schemas.openxmlformats.org/officeDocument/2006/relationships/image" Target="media/image26.png"/><Relationship Id="rIdImg27" Type="http://schemas.openxmlformats.org/officeDocument/2006/relationships/image" Target="media/image27.png"/><Relationship Id="rIdImg28" Type="http://schemas.openxmlformats.org/officeDocument/2006/relationships/image" Target="media/image28.png"/><Relationship Id="rIdImg29" Type="http://schemas.openxmlformats.org/officeDocument/2006/relationships/image" Target="media/image29.png"/><Relationship Id="rIdImg30" Type="http://schemas.openxmlformats.org/officeDocument/2006/relationships/image" Target="media/image30.png"/><Relationship Id="rIdImg3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18</Pages>
  <Words>4421</Words>
  <Characters>25202</Characters>
  <Application>Microsoft Office Word</Application>
  <DocSecurity>0</DocSecurity>
  <Lines>210</Lines>
  <Paragraphs>59</Paragraphs>
  <ScaleCrop>false</ScaleCrop>
  <Company/>
  <LinksUpToDate>false</LinksUpToDate>
  <CharactersWithSpaces>29564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Danesh Selwal</cp:lastModifiedBy>
  <cp:revision>3</cp:revision>
  <dcterms:created xsi:type="dcterms:W3CDTF">2026-06-24T06:29:00Z</dcterms:created>
  <dcterms:modified xsi:type="dcterms:W3CDTF">2026-06-28T05:38:00Z</dcterms:modified>
</cp:coreProperties>
</file>