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body>
    <w:p>
      <w:pPr>
        <w:spacing w:after="240"/>
        <w:jc w:val="center"/>
      </w:pPr>
      <w:r>
        <w:rPr>
          <w:b/>
          <w:bCs/>
          <w:sz w:val="48"/>
          <w:szCs w:val="48"/>
        </w:rPr>
        <w:t>Vision-Language Contrastive Cosine Classification (GeoRSCLIP-TextHead) for Hyperspectral Land-Cover Mapping with Conformal Prediction</w:t>
      </w: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ABSTRACT</w:t>
      </w:r>
    </w:p>
    <w:p>
      <w:pPr>
        <w:spacing w:after="120"/>
        <w:jc w:val="both"/>
      </w:pPr>
      <w:r>
        <w:rPr>
          <w:sz w:val="20"/>
          <w:szCs w:val="20"/>
        </w:rPr>
        <w:t xml:space="preserve">This paper presents patch-based pixel-wise hyperspectral land-cover classification and conformal uncertainty quantification using GeoRSCLIP-TextHead on the 65-band DIAS Scene K01 dataset (512 × 512 pixels, K = 8 classes: Class 0 through Class 7). Operating on 9 × 9 × 65 spatial-spectral patches across 13,474 held-out test samples, GeoRSCLIP-TextHead achieves 100.000% test accuracy (κ = 1.0000, macro-F1 = 1.0000, weighted-F1 = 1.0000, NLL = 0.03962, Brier = 0.00178, ECE = 0.03883) in 820.3 s. Five post-hoc conformal prediction methods (SplitCP, CcCP, RC3P, ClCP, and RAPS) calibrated on n_cal = 6,737 samples at α = 0.05 are evaluated on n_eval = 6,737 samples and across all 262,144 scene pixels.</w:t>
      </w: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I. INTRODUCTION</w:t>
      </w:r>
    </w:p>
    <w:p>
      <w:pPr>
        <w:spacing w:after="120"/>
        <w:jc w:val="both"/>
      </w:pPr>
      <w:r>
        <w:rPr>
          <w:sz w:val="20"/>
          <w:szCs w:val="20"/>
        </w:rPr>
        <w:t xml:space="preserve">Hyperspectral earth observation across 65 contiguous spectral channels enables precise discrimination of surface land-cover classes [5]. In this report, we evaluate GeoRSCLIP-TextHead on 9 × 9 × 65 patches extracted from DIAS Scene K01 (512 × 512 pixels, Class 0–Class 7) and wrap the trained classifier in five distribution-free conformal prediction algorithms (SplitCP, CcCP, RC3P, ClCP, and RAPS) targeting 95% coverage (α = 0.05) [1, 2, 3, 4].</w:t>
      </w: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II. METHODOLOGY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A. Dataset and Preprocessing</w:t>
      </w:r>
    </w:p>
    <w:p>
      <w:pPr>
        <w:spacing w:after="120"/>
        <w:jc w:val="both"/>
      </w:pPr>
      <w:r>
        <w:rPr>
          <w:sz w:val="20"/>
          <w:szCs w:val="20"/>
        </w:rPr>
        <w:t xml:space="preserve">The DIAS Scene K01 dataset (files k001.mat and k002.mat) comprises H = 512 × W = 512 pixels (262,144 total scene pixels) with B = 65 spectral bands and K = 8 labelled classes (Class 0 through Class 7, totalling 53,896 labelled pixels and 208,248 unlabelled background pixels). Each band is min-max normalised to [0, 1]:</w:t>
      </w:r>
    </w:p>
    <w:p>
      <w:pPr>
        <w:spacing w:before="60" w:after="60"/>
        <w:jc w:val="center"/>
      </w:pPr>
      <w:r>
        <w:rPr>
          <w:i/>
          <w:iCs/>
          <w:sz w:val="20"/>
          <w:szCs w:val="20"/>
        </w:rPr>
        <w:t xml:space="preserve">x̃(h, w, b) = [x(h, w, b) − min</w:t>
      </w:r>
      <w:r>
        <w:rPr>
          <w:i/>
          <w:iCs/>
          <w:sz w:val="20"/>
          <w:szCs w:val="20"/>
          <w:vertAlign w:val="subscript"/>
        </w:rPr>
        <w:t>b</w:t>
      </w:r>
      <w:r>
        <w:rPr>
          <w:i/>
          <w:iCs/>
          <w:sz w:val="20"/>
          <w:szCs w:val="20"/>
        </w:rPr>
        <w:t xml:space="preserve">] / [max</w:t>
      </w:r>
      <w:r>
        <w:rPr>
          <w:i/>
          <w:iCs/>
          <w:sz w:val="20"/>
          <w:szCs w:val="20"/>
          <w:vertAlign w:val="subscript"/>
        </w:rPr>
        <w:t>b</w:t>
      </w:r>
      <w:r>
        <w:rPr>
          <w:i/>
          <w:iCs/>
          <w:sz w:val="20"/>
          <w:szCs w:val="20"/>
        </w:rPr>
        <w:t xml:space="preserve"> − min</w:t>
      </w:r>
      <w:r>
        <w:rPr>
          <w:i/>
          <w:iCs/>
          <w:sz w:val="20"/>
          <w:szCs w:val="20"/>
          <w:vertAlign w:val="subscript"/>
        </w:rPr>
        <w:t>b</w:t>
      </w:r>
      <w:r>
        <w:rPr>
          <w:i/>
          <w:iCs/>
          <w:sz w:val="20"/>
          <w:szCs w:val="20"/>
        </w:rPr>
        <w:t xml:space="preserve"> + ε],   ε = 10</w:t>
      </w:r>
      <w:r>
        <w:rPr>
          <w:i/>
          <w:iCs/>
          <w:sz w:val="20"/>
          <w:szCs w:val="20"/>
          <w:vertAlign w:val="superscript"/>
        </w:rPr>
        <w:t>−8</w:t>
      </w:r>
    </w:p>
    <w:p>
      <w:pPr>
        <w:spacing w:after="120"/>
        <w:jc w:val="both"/>
      </w:pPr>
      <w:r>
        <w:rPr>
          <w:sz w:val="20"/>
          <w:szCs w:val="20"/>
        </w:rPr>
        <w:t xml:space="preserve">Using seed 42, the labelled samples are partitioned into 75% training (40,422), 12.5% calibration (n_cal = 6,737), and 12.5% evaluation (n_eval = 6,737). GeoRSCLIP-TextHead projects 9 × 9 × 65 patches through a ViT visual encoder and classifies pixels via temperature-scaled cosine similarity against learnable class prototype embeddings.</w:t>
      </w: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III. EXPERIMENTS AND RESULTS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A. Classification Performance and Dense Scene Map</w:t>
      </w: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TEST SET CLASSIFICATION PERFORMANCE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100"/>
        <w:gridCol w:w="900"/>
        <w:gridCol w:w="1000"/>
        <w:gridCol w:w="900"/>
        <w:gridCol w:w="900"/>
        <w:gridCol w:w="900"/>
        <w:gridCol w:w="900"/>
        <w:gridCol w:w="1500"/>
      </w:tblGrid>
      <w:tr>
        <w:trPr>
          <w:cantSplit/>
          <w:tblHeader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Accuracy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κ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Macro F1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Wtd F1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NLL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Brier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ECE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Train Time (s)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GeoRSCLIP-TextHead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100.000%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0.03962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0.00178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0.03883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820.3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Approximate RGB Composite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Ground Truth Label Map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GeoRSCLIP-TextHead Dense Map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1097280" cy="2658794"/>
                  <wp:effectExtent l="0" t="0" r="0" b="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2658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(d)  Class Legend</w:t>
            </w:r>
          </w:p>
        </w:tc>
      </w:tr>
    </w:tbl>
    <w:p>
      <w:pPr>
        <w:spacing w:before="80" w:after="220"/>
        <w:jc w:val="center"/>
      </w:pPr>
      <w:r>
        <w:rPr>
          <w:i/>
          <w:iCs/>
          <w:sz w:val="18"/>
          <w:szCs w:val="18"/>
        </w:rPr>
        <w:t xml:space="preserve">Fig. 1.  DIAS Scene K01 overview and dense classification map for GeoRSCLIP-TextHead: (a) RGB composite, (b) ground truth, (c) GeoRSCLIP-TextHead full-scene prediction (512 × 512 pixels), and (d) class legend.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B. Conformal Prediction Results (SplitCP, CcCP, RC3P, ClCP, RAPS)</w:t>
      </w: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SPLITCP AGGREGATE PERFORMANCE (Α = 0.05)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1155"/>
        <w:gridCol w:w="1155"/>
        <w:gridCol w:w="1155"/>
        <w:gridCol w:w="1155"/>
        <w:gridCol w:w="1155"/>
        <w:gridCol w:w="1155"/>
        <w:gridCol w:w="1155"/>
      </w:tblGrid>
      <w:tr>
        <w:trPr>
          <w:cantSplit/>
          <w:tblHeader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q̂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Emp. Cov.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Avg Set Size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Singleton Rate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Empty Set Rate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Runtime (s)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Mean Cls Cov.</w:t>
            </w:r>
          </w:p>
        </w:tc>
      </w:tr>
      <w:tr>
        <w:trPr>
          <w:cantSplit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GeoRSCLIP-TextHead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0.039581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0.9475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0.9475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0.9475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0.0525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2.321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0.9596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III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SPLITCP PER-CLASS EMPIRICAL COVERAGE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  <w:tblHeader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GeoRSCLIP-TextHead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0.9942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0.9647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0.8168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0.9918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0.9377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0.9900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0.9812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IV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SPLITCP FULL-SCENE PIXEL COUNTS (262,144 PIXELS)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  <w:tblHeader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 / Region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GeoRSCLIP-TextHead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10,622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6,758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5,359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19,346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72,150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29,725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4,981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15,512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Uncertain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97,691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Total (Scene)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V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CCCP AGGREGATE PERFORMANCE (Α = 0.05)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0"/>
        <w:gridCol w:w="1340"/>
        <w:gridCol w:w="1340"/>
        <w:gridCol w:w="1340"/>
        <w:gridCol w:w="1340"/>
        <w:gridCol w:w="1340"/>
        <w:gridCol w:w="1320"/>
      </w:tblGrid>
      <w:tr>
        <w:trPr>
          <w:cantSplit/>
          <w:tblHeader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Emp. Cov.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Avg Set Size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Singleton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Empty Set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Runtime (s)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Mean Cls Cov.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GeoRSCLIP-TextHead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0.9480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0.9480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0.9480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0.0520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2.153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0.9447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VI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CCCP PER-CLASS EMPIRICAL COVERAGE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  <w:tblHeader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GeoRSCLIP-TextHead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0.9457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0.9347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0.9541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0.9495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0.9491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0.9632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0.9300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0.9313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VII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CCCP CLASS-WISE THRESHOLDS (Q̂_C)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  <w:tblHeader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GeoRSCLIP-TextHead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0.039310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0.038767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0.038471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0.039908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0.039083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0.039754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0.036628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0.037385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VIII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CCCP FULL-SCENE PIXEL COUNTS (262,144 PIXELS)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  <w:tblHeader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 / Region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GeoRSCLIP-TextHead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9,966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6,116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5,023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24,977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61,935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31,372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3,466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13,129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Uncertain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106,160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Total (Scene)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IX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RC3P AGGREGATE PERFORMANCE (Α = 0.05)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0"/>
        <w:gridCol w:w="1340"/>
        <w:gridCol w:w="1340"/>
        <w:gridCol w:w="1340"/>
        <w:gridCol w:w="1340"/>
        <w:gridCol w:w="1340"/>
        <w:gridCol w:w="1320"/>
      </w:tblGrid>
      <w:tr>
        <w:trPr>
          <w:cantSplit/>
          <w:tblHeader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Emp. Cov.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Avg Set Size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Singleton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Empty Set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Runtime (s)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Mean Cls Cov.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GeoRSCLIP-TextHead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0.9519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0.9519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0.9519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0.0481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2.482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0.9497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RC3P PER-CLASS EMPIRICAL COVERAGE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  <w:tblHeader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GeoRSCLIP-TextHead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0.9474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0.9418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0.9541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0.9538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0.9522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0.9660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0.9450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0.9375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RC3P CALIBRATED THRESHOLDS (Q̂_C) AND RANK LIMITS (K̂_C)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q̂_c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k̂_c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0.039314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0.038782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0.038471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0.039938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0.039098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0.039775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0.036756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0.037457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RC3P FULL-SCENE PIXEL COUNTS (262,144 PIXELS)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  <w:tblHeader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 / Region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GeoRSCLIP-TextHead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9,988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6,175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5,024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25,248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62,562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31,540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3,618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13,272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Uncertain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104,717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Total (Scene)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SplitCP Binary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SplitCP Mask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CcCP Binary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(D)  CcCP Mask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(E)  RC3P Binary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(F)  RC3P Mask</w:t>
            </w:r>
          </w:p>
        </w:tc>
      </w:tr>
    </w:tbl>
    <w:p>
      <w:pPr>
        <w:spacing w:before="60" w:after="100"/>
        <w:jc w:val="center"/>
      </w:pPr>
      <w:r>
        <w:rPr>
          <w:i/>
          <w:iCs/>
          <w:sz w:val="18"/>
          <w:szCs w:val="18"/>
        </w:rPr>
        <w:t xml:space="preserve">Fig. 2.  Spatialised binary uncertainty maps and class-masked maps for GeoRSCLIP-TextHead across SplitCP ((A)–(B)), CcCP ((C)–(D)), and RC3P ((E)–(F)).</w:t>
      </w: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XIII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CLCP AGGREGATE PERFORMANCE (Α = 0.05, K_G = 4 CLUSTERS)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0"/>
        <w:gridCol w:w="1340"/>
        <w:gridCol w:w="1340"/>
        <w:gridCol w:w="1340"/>
        <w:gridCol w:w="1340"/>
        <w:gridCol w:w="1340"/>
        <w:gridCol w:w="1320"/>
      </w:tblGrid>
      <w:tr>
        <w:trPr>
          <w:cantSplit/>
          <w:tblHeader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Emp. Cov.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Avg Set Size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Singleton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Empty Set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Runtime (s)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Mean Cls Cov.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GeoRSCLIP-TextHead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0.9501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0.9501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0.9501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0.0499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6.521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0.9597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XIV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CLCP PER-CLASS EMPIRICAL COVERAGE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  <w:tblHeader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GeoRSCLIP-TextHead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0.9457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0.9915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0.9541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0.9267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0.9352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0.9660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0.9900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0.9688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XV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CLCP CLASS-TO-CLUSTER ASSIGNMENTS AND THRESHOLDS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Cluster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q̂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0.039310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0.039023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3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0.038471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0.039777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0.039023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0.039777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0.039777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0.039023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XVI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CLCP PER-CLUSTER MEAN COVERAGE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  <w:tblHeader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Cluster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GeoRSCLIP-TextHead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0.9457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0.9548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0.9470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Cluster 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0.9541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XVII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RAPS AGGREGATE PERFORMANCE (Α = 0.05, Λ = 0.01, K_REG = 1)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0"/>
        <w:gridCol w:w="1340"/>
        <w:gridCol w:w="1340"/>
        <w:gridCol w:w="1340"/>
        <w:gridCol w:w="1340"/>
        <w:gridCol w:w="1340"/>
        <w:gridCol w:w="1320"/>
      </w:tblGrid>
      <w:tr>
        <w:trPr>
          <w:cantSplit/>
          <w:tblHeader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Emp. Cov.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Avg Set Size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Singleton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Empty Set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Runtime (s)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Mean Cls Cov.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GeoRSCLIP-TextHead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0.9999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0.0000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0.473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0.9999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XVIII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RAPS PER-CLASS EMPIRICAL COVERAGE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  <w:tblHeader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GeoRSCLIP-TextHead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0.9994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XIX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RAPS CALIBRATED PARAMETERS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q̂_RAPS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λ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k_reg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GeoRSCLIP-TextHead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0.000000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>
      <w:pPr>
        <w:spacing w:after="200"/>
      </w:pP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IV. CONCLUSION</w:t>
      </w:r>
    </w:p>
    <w:p>
      <w:pPr>
        <w:spacing w:after="120"/>
        <w:jc w:val="both"/>
      </w:pPr>
      <w:r>
        <w:rPr>
          <w:sz w:val="20"/>
          <w:szCs w:val="20"/>
        </w:rPr>
        <w:t xml:space="preserve">On the 65-band DIAS Scene K01 hyperspectral dataset (512 × 512 pixels, K = 8 classes), GeoRSCLIP-TextHead achieved 100.000% test accuracy (κ = 1.0000). Wrapped in SplitCP, CcCP, RC3P, ClCP, and RAPS at α = 0.05, the model delivered valid distribution-free coverage guarantees and full-scene spatial uncertainty maps across all 262,144 pixels.</w:t>
      </w: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REFERENCES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[1] A. N. Angelopoulos, S. Bates, J. Malik, and M. I. Jordan, “Uncertainty sets for image classifiers using conformal prediction,” in Proc. ICLR, 2021.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[2] Y. Shi, S. Ghosh, T. Belkhouja, J. R. Doppa, and Y. Yan, “Conformal prediction for class-wise coverage via augmented label rank calibration,” in Adv. Neural Inf. Process. Syst. (NeurIPS), 2024.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[3] T. Ding, A. N. Angelopoulos, S. Bates, M. I. Jordan, and R. J. Tibshirani, “Class-conditional conformal prediction with many classes,” in Adv. Neural Inf. Process. Syst. (NeurIPS), 2023.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[4] Y. Romano, M. Sesia, and E. Candès, “Classification with valid and adaptive coverage,” in Adv. Neural Inf. Process. Syst. (NeurIPS), 2020.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[5] M. Ahmad et al., “Hyperspectral image classification—Traditional to deep models: A survey for future prospects,” IEEE J. Sel. Topics Appl. Earth Observ. Remote Sens., 2022.</w:t>
      </w:r>
    </w:p>
    <w:sectPr>
      <w:footerReference w:type="default" r:id="rIdFooter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Times New Roman" w:hAnsi="Times New Roman" w:cs="Times New Roman"/>
        <w:sz w:val="18"/>
        <w:szCs w:val="18"/>
      </w:rPr>
      <w:fldChar w:fldCharType="begin"/>
    </w:r>
    <w:r>
      <w:rPr>
        <w:rFonts w:ascii="Times New Roman" w:hAnsi="Times New Roman" w:cs="Times New Roman"/>
        <w:sz w:val="18"/>
        <w:szCs w:val="18"/>
      </w:rPr>
      <w:instrText xml:space="preserve"> PAGE </w:instrText>
    </w:r>
    <w:r>
      <w:rPr>
        <w:rFonts w:ascii="Times New Roman" w:hAnsi="Times New Roman" w:cs="Times New Roman"/>
        <w:sz w:val="18"/>
        <w:szCs w:val="18"/>
      </w:rPr>
      <w:fldChar w:fldCharType="separate"/>
    </w:r>
    <w:r>
      <w:rPr>
        <w:rFonts w:ascii="Times New Roman" w:hAnsi="Times New Roman" w:cs="Times New Roman"/>
        <w:sz w:val="18"/>
        <w:szCs w:val="18"/>
      </w:rPr>
      <w:t>1</w:t>
    </w:r>
    <w:r>
      <w:rPr>
        <w:rFonts w:ascii="Times New Roman" w:hAnsi="Times New Roman" w:cs="Times New Roman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73B"/>
    <w:multiLevelType w:val="hybridMultilevel"/>
    <w:tmpl w:val="B1D6048C"/>
    <w:lvl w:ilvl="0" w:tplc="ECAC4604">
      <w:start w:val="1"/>
      <w:numFmt w:val="bullet"/>
      <w:lvlText w:val="•"/>
      <w:lvlJc w:val="left"/>
      <w:pPr>
        <w:ind w:left="540" w:hanging="360"/>
      </w:pPr>
    </w:lvl>
    <w:lvl w:ilvl="1" w:tplc="78A6D902">
      <w:numFmt w:val="decimal"/>
      <w:lvlText w:val=""/>
      <w:lvlJc w:val="left"/>
    </w:lvl>
    <w:lvl w:ilvl="2" w:tplc="DC3A18C0">
      <w:numFmt w:val="decimal"/>
      <w:lvlText w:val=""/>
      <w:lvlJc w:val="left"/>
    </w:lvl>
    <w:lvl w:ilvl="3" w:tplc="F5763FF2">
      <w:numFmt w:val="decimal"/>
      <w:lvlText w:val=""/>
      <w:lvlJc w:val="left"/>
    </w:lvl>
    <w:lvl w:ilvl="4" w:tplc="A45C0DE0">
      <w:numFmt w:val="decimal"/>
      <w:lvlText w:val=""/>
      <w:lvlJc w:val="left"/>
    </w:lvl>
    <w:lvl w:ilvl="5" w:tplc="85F0E230">
      <w:numFmt w:val="decimal"/>
      <w:lvlText w:val=""/>
      <w:lvlJc w:val="left"/>
    </w:lvl>
    <w:lvl w:ilvl="6" w:tplc="FFB6ACF0">
      <w:numFmt w:val="decimal"/>
      <w:lvlText w:val=""/>
      <w:lvlJc w:val="left"/>
    </w:lvl>
    <w:lvl w:ilvl="7" w:tplc="FDBA578E">
      <w:numFmt w:val="decimal"/>
      <w:lvlText w:val=""/>
      <w:lvlJc w:val="left"/>
    </w:lvl>
    <w:lvl w:ilvl="8" w:tplc="4356C70C">
      <w:numFmt w:val="decimal"/>
      <w:lvlText w:val=""/>
      <w:lvlJc w:val="left"/>
    </w:lvl>
  </w:abstractNum>
  <w:abstractNum w:abstractNumId="1" w15:restartNumberingAfterBreak="0">
    <w:nsid w:val="742C11C6"/>
    <w:multiLevelType w:val="hybridMultilevel"/>
    <w:tmpl w:val="E3B894C8"/>
    <w:lvl w:ilvl="0" w:tplc="674A10DC">
      <w:start w:val="1"/>
      <w:numFmt w:val="bullet"/>
      <w:lvlText w:val="●"/>
      <w:lvlJc w:val="left"/>
      <w:pPr>
        <w:ind w:left="720" w:hanging="360"/>
      </w:pPr>
    </w:lvl>
    <w:lvl w:ilvl="1" w:tplc="44667E7C">
      <w:start w:val="1"/>
      <w:numFmt w:val="bullet"/>
      <w:lvlText w:val="○"/>
      <w:lvlJc w:val="left"/>
      <w:pPr>
        <w:ind w:left="1440" w:hanging="360"/>
      </w:pPr>
    </w:lvl>
    <w:lvl w:ilvl="2" w:tplc="E98E7EEA">
      <w:start w:val="1"/>
      <w:numFmt w:val="bullet"/>
      <w:lvlText w:val="■"/>
      <w:lvlJc w:val="left"/>
      <w:pPr>
        <w:ind w:left="2160" w:hanging="360"/>
      </w:pPr>
    </w:lvl>
    <w:lvl w:ilvl="3" w:tplc="5414075C">
      <w:start w:val="1"/>
      <w:numFmt w:val="bullet"/>
      <w:lvlText w:val="●"/>
      <w:lvlJc w:val="left"/>
      <w:pPr>
        <w:ind w:left="2880" w:hanging="360"/>
      </w:pPr>
    </w:lvl>
    <w:lvl w:ilvl="4" w:tplc="AA80928E">
      <w:start w:val="1"/>
      <w:numFmt w:val="bullet"/>
      <w:lvlText w:val="○"/>
      <w:lvlJc w:val="left"/>
      <w:pPr>
        <w:ind w:left="3600" w:hanging="360"/>
      </w:pPr>
    </w:lvl>
    <w:lvl w:ilvl="5" w:tplc="CF741D56">
      <w:start w:val="1"/>
      <w:numFmt w:val="bullet"/>
      <w:lvlText w:val="■"/>
      <w:lvlJc w:val="left"/>
      <w:pPr>
        <w:ind w:left="4320" w:hanging="360"/>
      </w:pPr>
    </w:lvl>
    <w:lvl w:ilvl="6" w:tplc="DDA6B73C">
      <w:start w:val="1"/>
      <w:numFmt w:val="bullet"/>
      <w:lvlText w:val="●"/>
      <w:lvlJc w:val="left"/>
      <w:pPr>
        <w:ind w:left="5040" w:hanging="360"/>
      </w:pPr>
    </w:lvl>
    <w:lvl w:ilvl="7" w:tplc="16F8AB78">
      <w:start w:val="1"/>
      <w:numFmt w:val="bullet"/>
      <w:lvlText w:val="●"/>
      <w:lvlJc w:val="left"/>
      <w:pPr>
        <w:ind w:left="5760" w:hanging="360"/>
      </w:pPr>
    </w:lvl>
    <w:lvl w:ilvl="8" w:tplc="BB6495E0">
      <w:start w:val="1"/>
      <w:numFmt w:val="bullet"/>
      <w:lvlText w:val="●"/>
      <w:lvlJc w:val="left"/>
      <w:pPr>
        <w:ind w:left="6480" w:hanging="360"/>
      </w:pPr>
    </w:lvl>
  </w:abstractNum>
  <w:num w:numId="1" w16cid:durableId="660740848">
    <w:abstractNumId w:val="1"/>
    <w:lvlOverride w:ilvl="0">
      <w:startOverride w:val="1"/>
    </w:lvlOverride>
  </w:num>
  <w:num w:numId="2" w16cid:durableId="10379256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657"/>
    <w:rsid w:val="002164B0"/>
    <w:rsid w:val="003A677D"/>
    <w:rsid w:val="00655360"/>
    <w:rsid w:val="00664550"/>
    <w:rsid w:val="00763657"/>
    <w:rsid w:val="00D45976"/>
    <w:rsid w:val="00EC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AE25D"/>
  <w15:docId w15:val="{215A7963-CFEB-4B53-B181-5E09B65C3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Font" Type="http://schemas.openxmlformats.org/officeDocument/2006/relationships/fontTable" Target="fontTable.xml"/><Relationship Id="rIdTheme" Type="http://schemas.openxmlformats.org/officeDocument/2006/relationships/theme" Target="theme/theme1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18</Pages>
  <Words>4421</Words>
  <Characters>25202</Characters>
  <Application>Microsoft Office Word</Application>
  <DocSecurity>0</DocSecurity>
  <Lines>210</Lines>
  <Paragraphs>59</Paragraphs>
  <ScaleCrop>false</ScaleCrop>
  <Company/>
  <LinksUpToDate>false</LinksUpToDate>
  <CharactersWithSpaces>29564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Danesh Selwal</cp:lastModifiedBy>
  <cp:revision>3</cp:revision>
  <dcterms:created xsi:type="dcterms:W3CDTF">2026-06-24T06:29:00Z</dcterms:created>
  <dcterms:modified xsi:type="dcterms:W3CDTF">2026-06-28T05:38:00Z</dcterms:modified>
</cp:coreProperties>
</file>