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body>
    <w:p>
      <w:pPr>
        <w:spacing w:after="240"/>
        <w:jc w:val="center"/>
      </w:pPr>
      <w:r>
        <w:rPr>
          <w:b/>
          <w:bCs/>
          <w:sz w:val="48"/>
          <w:szCs w:val="48"/>
        </w:rPr>
        <w:t>Spatial-Aware Conformal Prediction (SACP) for Hyperspectral Land-Cover Classification: Complete Results Across Window Sizes 3, 5, 7, and 9</w:t>
      </w:r>
    </w:p>
    <w:p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>ABSTRACT</w:t>
      </w:r>
    </w:p>
    <w:p>
      <w:pPr>
        <w:spacing w:after="120"/>
        <w:jc w:val="both"/>
      </w:pPr>
      <w:r>
        <w:rPr>
          <w:sz w:val="20"/>
          <w:szCs w:val="20"/>
        </w:rPr>
        <w:t xml:space="preserve">This report presents the complete results of Spatial-Aware Conformal Prediction (SACP) applied post-hoc to three deep learning architectures—AlexNet-style CNN (AlexNet), Global Filter Network (GFNet), and Vision Transformer with U-Net skip connections (ViT-UNet)—for pixel-wise land-cover classification of a 65-band hyperspectral scene from the DIAS dataset (Scene K01, 512 × 512 pixels, 262,144 total scene pixels, K = 8 classes: Class 0 through Class 7). SACP extends standard split conformal prediction by smoothing each pixel’s Adaptive Prediction Sets (APS) nonconformity score across a local spatial neighbourhood prior to threshold calibration, targeting 95% marginal coverage (α = 0.05, λ = 0.5, k = 1 smoothing round) on n_cal = 6,737 calibration samples and n_eval = 6,737 evaluation samples. Four spatial window sizes are evaluated: w ∈ {3, 5, 7, 9}. All twelve model–window configurations achieve empirical coverage between 99.97% and 100.00%, exceeding the 95% target with singleton rates of 99.91%–100.00% and zero empty sets. Across all three models, the calibrated threshold q̂ decreases monotonically as the spatial window widens from w = 3 to w = 9 (AlexNet: 0.8192 → 0.7301; GFNet: 0.8121 → 0.7241; ViT-UNet: 0.7874 → 0.7020), while full-scene uncertain pixel counts reach their minimum at w = 3 for AlexNet (18,135, 6.92%) and at w = 5 for GFNet (27,277, 10.41%) and ViT-UNet (21,780, 8.31%).</w:t>
      </w:r>
    </w:p>
    <w:p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>I. SPATIAL-AWARE CONFORMAL PREDICTION: METHODOLOGY</w:t>
      </w:r>
    </w:p>
    <w:p>
      <w:pPr>
        <w:keepNext/>
        <w:spacing w:before="160" w:after="80"/>
      </w:pPr>
      <w:r>
        <w:rPr>
          <w:b/>
          <w:bCs/>
          <w:i/>
          <w:iCs/>
          <w:sz w:val="20"/>
          <w:szCs w:val="20"/>
        </w:rPr>
        <w:t>A. Overview and Intuition</w:t>
      </w:r>
    </w:p>
    <w:p>
      <w:pPr>
        <w:spacing w:after="120"/>
        <w:jc w:val="both"/>
      </w:pPr>
      <w:r>
        <w:rPr>
          <w:sz w:val="20"/>
          <w:szCs w:val="20"/>
        </w:rPr>
        <w:t xml:space="preserve">Standard conformal prediction for image classification treats every pixel as an independent, exchangeable sample. In spatial remote sensing imagery, neighbouring pixels within a homogeneous parcel share the same land-cover class, and a borderline pixel’s uncertainty can be resolved by incorporating its local spatial context [1]. SACP exploits this structure by smoothing the nonconformity score itself across a local window before calibration, rather than post-processing predicted labels. Because the score function—not the underlying classifier—is modified, the formal finite-sample coverage guarantee is preserved [1, 2, 3].</w:t>
      </w:r>
    </w:p>
    <w:p>
      <w:pPr>
        <w:spacing w:after="120"/>
        <w:jc w:val="both"/>
      </w:pPr>
      <w:r>
        <w:rPr>
          <w:sz w:val="20"/>
          <w:szCs w:val="20"/>
        </w:rPr>
        <w:t xml:space="preserve">Formally, let π̂_θ : X → Δ^{K−1} be a trained classifier producing a softmax probability vector over K = 8 land-cover classes (Class 0 through Class 7) from a 9 × 9 × 65 patch. SACP builds on the Randomised Adaptive Prediction Sets (APS) score of Romano et al. [2], fuses each pixel’s score with its spatial neighbourhood average via a Score Aggregation Operator V^k, and calibrates a global threshold q̂ from the fused calibration scores.</w:t>
      </w:r>
    </w:p>
    <w:p>
      <w:pPr>
        <w:keepNext/>
        <w:spacing w:before="160" w:after="80"/>
      </w:pPr>
      <w:r>
        <w:rPr>
          <w:b/>
          <w:bCs/>
          <w:i/>
          <w:iCs/>
          <w:sz w:val="20"/>
          <w:szCs w:val="20"/>
        </w:rPr>
        <w:t>B. Base Nonconformity Score: Randomised APS</w:t>
      </w:r>
    </w:p>
    <w:p>
      <w:pPr>
        <w:spacing w:after="120"/>
        <w:jc w:val="both"/>
      </w:pPr>
      <w:r>
        <w:rPr>
          <w:sz w:val="20"/>
          <w:szCs w:val="20"/>
        </w:rPr>
        <w:t xml:space="preserve">For a probability vector π̂(x), classes are ranked in decreasing probability order. The APS score for class y is:</w:t>
      </w:r>
    </w:p>
    <w:p>
      <w:pPr>
        <w:spacing w:before="60" w:after="60"/>
        <w:jc w:val="center"/>
      </w:pPr>
      <w:r>
        <w:rPr>
          <w:i/>
          <w:iCs/>
          <w:sz w:val="20"/>
          <w:szCs w:val="20"/>
        </w:rPr>
        <w:t xml:space="preserve">S(x, y) = Σ_{j &lt; o(y,x)} π̂_{(j)}(x) + U · π̂_{(o(y,x))}(x),   U ∼ Uniform(0, 1)</w:t>
      </w:r>
    </w:p>
    <w:p>
      <w:pPr>
        <w:spacing w:after="120"/>
        <w:jc w:val="both"/>
      </w:pPr>
      <w:r>
        <w:rPr>
          <w:sz w:val="20"/>
          <w:szCs w:val="20"/>
        </w:rPr>
        <w:t xml:space="preserve">where o(y, x) is the rank of class y in the sorted probability list and U is an independent uniform random draw.</w:t>
      </w:r>
    </w:p>
    <w:p>
      <w:pPr>
        <w:keepNext/>
        <w:spacing w:before="160" w:after="80"/>
      </w:pPr>
      <w:r>
        <w:rPr>
          <w:b/>
          <w:bCs/>
          <w:i/>
          <w:iCs/>
          <w:sz w:val="20"/>
          <w:szCs w:val="20"/>
        </w:rPr>
        <w:t>C. Score Aggregation Operator: Spatial Smoothing</w:t>
      </w:r>
    </w:p>
    <w:p>
      <w:pPr>
        <w:spacing w:after="120"/>
        <w:jc w:val="both"/>
      </w:pPr>
      <w:r>
        <w:rPr>
          <w:sz w:val="20"/>
          <w:szCs w:val="20"/>
        </w:rPr>
        <w:t xml:space="preserve">SACP replaces each pixel’s raw score vector with a convex blend of its own score and its spatial neighbours’ average:</w:t>
      </w:r>
    </w:p>
    <w:p>
      <w:pPr>
        <w:spacing w:before="60" w:after="60"/>
        <w:jc w:val="center"/>
      </w:pPr>
      <w:r>
        <w:rPr>
          <w:i/>
          <w:iCs/>
          <w:sz w:val="20"/>
          <w:szCs w:val="20"/>
        </w:rPr>
        <w:t xml:space="preserve">V^t(B_i, y) = λ · V^{t−1}(B_i, y) + λ · (1 / |N_valid(r,c)|) Σ_{(r',c') ∈ N_valid(r,c)} V^{t−1}(B_{(r',c')}, y)</w:t>
      </w:r>
    </w:p>
    <w:p>
      <w:pPr>
        <w:spacing w:after="120"/>
        <w:jc w:val="both"/>
      </w:pPr>
      <w:r>
        <w:rPr>
          <w:sz w:val="20"/>
          <w:szCs w:val="20"/>
        </w:rPr>
        <w:t xml:space="preserve">where λ = 0.5 is the mixing weight, N_valid(r, c) is the set of valid in-bounds neighbours within a w × w window, and k = 1 smoothing round is applied across window sizes w ∈ {3, 5, 7, 9}.</w:t>
      </w:r>
    </w:p>
    <w:p>
      <w:pPr>
        <w:keepNext/>
        <w:spacing w:before="160" w:after="80"/>
      </w:pPr>
      <w:r>
        <w:rPr>
          <w:b/>
          <w:bCs/>
          <w:i/>
          <w:iCs/>
          <w:sz w:val="20"/>
          <w:szCs w:val="20"/>
        </w:rPr>
        <w:t>D. Experimental Configuration</w:t>
      </w:r>
    </w:p>
    <w:p>
      <w:pPr>
        <w:spacing w:after="120"/>
        <w:jc w:val="both"/>
      </w:pPr>
      <w:r>
        <w:rPr>
          <w:sz w:val="20"/>
          <w:szCs w:val="20"/>
        </w:rPr>
        <w:t xml:space="preserve">SACP is applied with fixed parameters α = 0.05, λ = 0.5, k = 1 across w ∈ {3, 5, 7, 9} on the 65-band DIAS Scene K01 dataset (H = 512, W = 512, B = 65, K = 8 classes: Class 0–Class 7). The calibration split (n_cal = 6,737 samples) and evaluation split (n_eval = 6,737 samples; class supports 1,216, 704, 283, 1,365, 1,590, 1,059, 200, and 320) match the companion baseline study. Dense pixel-count tables sum across all 512 × 512 = 262,144 scene pixels.</w:t>
      </w:r>
    </w:p>
    <w:p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>II. SACP RESULTS: WINDOW SIZE W = 3</w:t>
      </w:r>
    </w:p>
    <w:p>
      <w:pPr>
        <w:spacing w:after="120"/>
        <w:jc w:val="both"/>
      </w:pPr>
      <w:r>
        <w:rPr>
          <w:sz w:val="20"/>
          <w:szCs w:val="20"/>
        </w:rPr>
        <w:t xml:space="preserve">With a 3 × 3 smoothing window (up to 8 neighbours), TABLES I–IV present the aggregate metrics, per-class coverages, calibration parameters, and full-scene pixel counts; Figs. 1(a)–(b) show the binary uncertainty maps and class-masked maps.</w:t>
      </w: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SACP: AGGREGATE SUMMARY (WINDOW = 3, Α = 0.05, Λ = 0.5, K = 1)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000"/>
        <w:gridCol w:w="1000"/>
        <w:gridCol w:w="1100"/>
        <w:gridCol w:w="1200"/>
        <w:gridCol w:w="1200"/>
        <w:gridCol w:w="1000"/>
        <w:gridCol w:w="1260"/>
      </w:tblGrid>
      <w:tr>
        <w:trPr>
          <w:cantSplit/>
          <w:tblHeader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q̂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Emp. Cov.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Avg Set Size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Singleton Rate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Empty Set Rate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Runtime (s)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Mean Cls Cov.</w:t>
            </w:r>
          </w:p>
        </w:tc>
      </w:tr>
      <w:tr>
        <w:trPr>
          <w:cantSplit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AlexNet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0.8192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0.0000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86.83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GFNet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0.8121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0.9999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0.0000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78.33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0.9994</w:t>
            </w:r>
          </w:p>
        </w:tc>
      </w:tr>
      <w:tr>
        <w:trPr>
          <w:cantSplit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ViT-UNet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0.7874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0.9997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1.0009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0.9991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0.0000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101.57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0.9995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II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SACP: PER-CLASS COVERAGE COMPARISON (WINDOW = 3)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AlexNet Coverage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GFNet Coverage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ViT-UNet Coverage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0.9992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0.9950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0.9969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III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SACP: CALIBRATION PARAMETERS (WINDOW = 3)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560"/>
        <w:gridCol w:w="1560"/>
        <w:gridCol w:w="1560"/>
        <w:gridCol w:w="1560"/>
        <w:gridCol w:w="780"/>
      </w:tblGrid>
      <w:tr>
        <w:trPr>
          <w:cantSplit/>
          <w:tblHeader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q̂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α (alpha)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λ (lambda)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k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Win.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AlexNet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0.8192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GFNet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0.8121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ViT-UNet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0.7874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IV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SACP: PREDICTED PIXEL COUNT DISTRIBUTION (WINDOW = 3)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 / Region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AlexNet Pixels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GFNet Pixels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ViT-UNet Pixels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10,847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11,470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11,457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8,206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7,465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7,487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8,295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7,739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8,596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46,204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44,321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39,262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82,407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85,469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93,592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49,065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40,706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48,266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11,512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5,572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6,852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27,473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22,566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23,919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Uncertain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18,135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36,836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22,713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Total (Scene)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262,144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262,144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262,144</w:t>
            </w:r>
          </w:p>
        </w:tc>
      </w:tr>
    </w:tbl>
    <w:p>
      <w:pPr>
        <w:spacing w:after="200"/>
      </w:pPr>
    </w:p>
    <w:p>
      <w:pPr>
        <w:spacing w:after="120"/>
        <w:jc w:val="both"/>
      </w:pPr>
      <w:r>
        <w:rPr>
          <w:sz w:val="20"/>
          <w:szCs w:val="20"/>
        </w:rPr>
        <w:t xml:space="preserve">At w = 3, all three architectures exceed the 95% target with near-100% empirical coverage: AlexNet achieves 1.0000 (q̂ = 0.8192), GFNet achieves 0.9999 (q̂ = 0.8121, with Class 6 at 0.9950 and all other classes at 1.0000), and ViT-UNet reaches 0.9997 (q̂ = 0.7874, average set size 1.0009). Across the full 262,144-pixel scene, uncertain pixel counts are 18,135 (6.92%) for AlexNet, 36,836 (14.05%) for GFNet, and 22,713 (8.66%) for ViT-UNet.</w:t>
      </w:r>
    </w:p>
    <w:tbl>
      <w:tblPr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(A)  AlexNet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(B)  GFNet</w:t>
            </w:r>
          </w:p>
        </w:tc>
      </w:tr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(C)  ViT-UNet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1097280" cy="528810"/>
                  <wp:effectExtent l="0" t="0" r="0" b="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52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(D)  Legend</w:t>
            </w:r>
          </w:p>
        </w:tc>
      </w:tr>
    </w:tbl>
    <w:p>
      <w:pPr>
        <w:spacing w:before="60" w:after="100"/>
        <w:jc w:val="center"/>
      </w:pPr>
      <w:r>
        <w:rPr>
          <w:i/>
          <w:iCs/>
          <w:sz w:val="18"/>
          <w:szCs w:val="18"/>
        </w:rPr>
        <w:t xml:space="preserve">Fig. 1(a).  SACP (w=3) 95% binary uncertainty maps: (A) AlexNet, (B) GFNet, (C) ViT-UNet. Yellow = certain singleton (set size = 1); dark navy = uncertain (set size ≠ 1). Shared legend in (D).</w:t>
      </w:r>
    </w:p>
    <w:tbl>
      <w:tblPr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(A)  AlexNet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(B)  GFNet</w:t>
            </w:r>
          </w:p>
        </w:tc>
      </w:tr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(C)  ViT-UNet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1097280" cy="2658794"/>
                  <wp:effectExtent l="0" t="0" r="0" b="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2658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(D)  Legend</w:t>
            </w:r>
          </w:p>
        </w:tc>
      </w:tr>
    </w:tbl>
    <w:p>
      <w:pPr>
        <w:spacing w:before="60" w:after="100"/>
        <w:jc w:val="center"/>
      </w:pPr>
      <w:r>
        <w:rPr>
          <w:i/>
          <w:iCs/>
          <w:sz w:val="18"/>
          <w:szCs w:val="18"/>
        </w:rPr>
        <w:t xml:space="preserve">Fig. 1(b).  SACP (w=3) 95% uncertainty masks: (A) AlexNet, (B) GFNet, (C) ViT-UNet. Class colours per shared legend (D): Class 0 through Class 7; grey = uncertain.</w:t>
      </w:r>
    </w:p>
    <w:p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>III. SACP RESULTS: WINDOW SIZE W = 5</w:t>
      </w:r>
    </w:p>
    <w:p>
      <w:pPr>
        <w:spacing w:after="120"/>
        <w:jc w:val="both"/>
      </w:pPr>
      <w:r>
        <w:rPr>
          <w:sz w:val="20"/>
          <w:szCs w:val="20"/>
        </w:rPr>
        <w:t xml:space="preserve">With a 5 × 5 smoothing window (up to 24 neighbours), TABLES V–VIII present the aggregate metrics, per-class coverages, calibration parameters, and full-scene pixel counts; Figs. 2(a)–(b) show the binary uncertainty maps and class-masked maps.</w:t>
      </w: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V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SACP: AGGREGATE SUMMARY (WINDOW = 5, Α = 0.05, Λ = 0.5, K = 1)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000"/>
        <w:gridCol w:w="1000"/>
        <w:gridCol w:w="1100"/>
        <w:gridCol w:w="1200"/>
        <w:gridCol w:w="1200"/>
        <w:gridCol w:w="1000"/>
        <w:gridCol w:w="1260"/>
      </w:tblGrid>
      <w:tr>
        <w:trPr>
          <w:cantSplit/>
          <w:tblHeader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q̂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Emp. Cov.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Avg Set Size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Singleton Rate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Empty Set Rate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Runtime (s)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Mean Cls Cov.</w:t>
            </w:r>
          </w:p>
        </w:tc>
      </w:tr>
      <w:tr>
        <w:trPr>
          <w:cantSplit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AlexNet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0.7525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0.0000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91.49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GFNet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0.7467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0.9999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0.0000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83.24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ViT-UNet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0.7237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0.9999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1.0006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0.9994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0.0000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98.66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0.9999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VI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SACP: PER-CLASS COVERAGE COMPARISON (WINDOW = 5)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AlexNet Coverage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GFNet Coverage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ViT-UNet Coverage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0.9992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VII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SACP: CALIBRATION PARAMETERS (WINDOW = 5)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560"/>
        <w:gridCol w:w="1560"/>
        <w:gridCol w:w="1560"/>
        <w:gridCol w:w="1560"/>
        <w:gridCol w:w="780"/>
      </w:tblGrid>
      <w:tr>
        <w:trPr>
          <w:cantSplit/>
          <w:tblHeader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q̂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α (alpha)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λ (lambda)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k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Win.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AlexNet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0.7525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GFNet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0.7467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ViT-UNet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0.7237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VIII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SACP: PREDICTED PIXEL COUNT DISTRIBUTION (WINDOW = 5)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 / Region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AlexNet Pixels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GFNet Pixels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ViT-UNet Pixels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10,663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11,376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11,386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8,022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7,431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7,358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8,133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8,285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8,662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45,682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45,446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39,345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81,487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88,179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93,803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48,238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42,502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48,173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11,603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6,441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7,249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27,097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25,207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24,388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Uncertain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21,219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27,277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21,780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Total (Scene)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262,144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262,144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262,144</w:t>
            </w:r>
          </w:p>
        </w:tc>
      </w:tr>
    </w:tbl>
    <w:p>
      <w:pPr>
        <w:spacing w:after="200"/>
      </w:pPr>
    </w:p>
    <w:p>
      <w:pPr>
        <w:spacing w:after="120"/>
        <w:jc w:val="both"/>
      </w:pPr>
      <w:r>
        <w:rPr>
          <w:sz w:val="20"/>
          <w:szCs w:val="20"/>
        </w:rPr>
        <w:t xml:space="preserve">At w = 5, q̂ drops sharply across all three models: AlexNet to 0.7525 (−8.1% from w = 3), GFNet to 0.7467 (−8.1%), and ViT-UNet to 0.7237 (−8.1%). Both AlexNet and GFNet achieve 1.0000 empirical coverage across all eight classes, while ViT-UNet achieves 0.9999. Full-scene uncertain pixels decrease for GFNet (36,836 → 27,277, −26.0%) and ViT-UNet (22,713 → 21,780, −4.1%), reaching their global minimum at w = 5, whereas AlexNet increases slightly to 21,219 (8.09%).</w:t>
      </w:r>
    </w:p>
    <w:tbl>
      <w:tblPr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(A)  AlexNet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(B)  GFNet</w:t>
            </w:r>
          </w:p>
        </w:tc>
      </w:tr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(C)  ViT-UNet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1097280" cy="528810"/>
                  <wp:effectExtent l="0" t="0" r="0" b="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52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(D)  Legend</w:t>
            </w:r>
          </w:p>
        </w:tc>
      </w:tr>
    </w:tbl>
    <w:p>
      <w:pPr>
        <w:spacing w:before="60" w:after="100"/>
        <w:jc w:val="center"/>
      </w:pPr>
      <w:r>
        <w:rPr>
          <w:i/>
          <w:iCs/>
          <w:sz w:val="18"/>
          <w:szCs w:val="18"/>
        </w:rPr>
        <w:t xml:space="preserve">Fig. 2(a).  SACP (w=5) 95% binary uncertainty maps: (A) AlexNet, (B) GFNet, (C) ViT-UNet. Yellow = certain singleton (set size = 1); dark navy = uncertain (set size ≠ 1). Shared legend in (D).</w:t>
      </w:r>
    </w:p>
    <w:tbl>
      <w:tblPr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(A)  AlexNet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(B)  GFNet</w:t>
            </w:r>
          </w:p>
        </w:tc>
      </w:tr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(C)  ViT-UNet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1097280" cy="2658794"/>
                  <wp:effectExtent l="0" t="0" r="0" b="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2658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(D)  Legend</w:t>
            </w:r>
          </w:p>
        </w:tc>
      </w:tr>
    </w:tbl>
    <w:p>
      <w:pPr>
        <w:spacing w:before="60" w:after="100"/>
        <w:jc w:val="center"/>
      </w:pPr>
      <w:r>
        <w:rPr>
          <w:i/>
          <w:iCs/>
          <w:sz w:val="18"/>
          <w:szCs w:val="18"/>
        </w:rPr>
        <w:t xml:space="preserve">Fig. 2(b).  SACP (w=5) 95% uncertainty masks: (A) AlexNet, (B) GFNet, (C) ViT-UNet. Class colours per shared legend (D): Class 0 through Class 7; grey = uncertain.</w:t>
      </w:r>
    </w:p>
    <w:p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>IV. SACP RESULTS: WINDOW SIZE W = 7</w:t>
      </w:r>
    </w:p>
    <w:p>
      <w:pPr>
        <w:spacing w:after="120"/>
        <w:jc w:val="both"/>
      </w:pPr>
      <w:r>
        <w:rPr>
          <w:sz w:val="20"/>
          <w:szCs w:val="20"/>
        </w:rPr>
        <w:t xml:space="preserve">With a 7 × 7 smoothing window (up to 48 neighbours), TABLES IX–XII present the aggregate metrics, per-class coverages, calibration parameters, and full-scene pixel counts; Figs. 3(a)–(b) show the binary uncertainty maps and class-masked maps.</w:t>
      </w: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IX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SACP: AGGREGATE SUMMARY (WINDOW = 7, Α = 0.05, Λ = 0.5, K = 1)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000"/>
        <w:gridCol w:w="1000"/>
        <w:gridCol w:w="1100"/>
        <w:gridCol w:w="1200"/>
        <w:gridCol w:w="1200"/>
        <w:gridCol w:w="1000"/>
        <w:gridCol w:w="1260"/>
      </w:tblGrid>
      <w:tr>
        <w:trPr>
          <w:cantSplit/>
          <w:tblHeader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q̂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Emp. Cov.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Avg Set Size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Singleton Rate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Empty Set Rate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Runtime (s)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Mean Cls Cov.</w:t>
            </w:r>
          </w:p>
        </w:tc>
      </w:tr>
      <w:tr>
        <w:trPr>
          <w:cantSplit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AlexNet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0.7369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0.9999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0.0000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102.29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0.9999</w:t>
            </w:r>
          </w:p>
        </w:tc>
      </w:tr>
      <w:tr>
        <w:trPr>
          <w:cantSplit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GFNet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0.7315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0.9999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0.0000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95.35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ViT-UNet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0.7091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0.9997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1.0004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0.9996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0.0000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111.00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0.9998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X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SACP: PER-CLASS COVERAGE COMPARISON (WINDOW = 7)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AlexNet Coverage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GFNet Coverage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ViT-UNet Coverage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0.9992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0.9993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0.9993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XI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SACP: CALIBRATION PARAMETERS (WINDOW = 7)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560"/>
        <w:gridCol w:w="1560"/>
        <w:gridCol w:w="1560"/>
        <w:gridCol w:w="1560"/>
        <w:gridCol w:w="780"/>
      </w:tblGrid>
      <w:tr>
        <w:trPr>
          <w:cantSplit/>
          <w:tblHeader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q̂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α (alpha)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λ (lambda)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k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Win.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AlexNet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0.7369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GFNet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0.7315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ViT-UNet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0.7091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XII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SACP: PREDICTED PIXEL COUNT DISTRIBUTION (WINDOW = 7)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 / Region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AlexNet Pixels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GFNet Pixels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ViT-UNet Pixels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10,504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11,241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11,243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7,850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7,342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7,236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7,710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8,219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8,376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44,076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44,627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38,311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78,781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87,499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91,968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46,553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42,158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46,960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10,898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6,598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7,028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25,684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25,628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23,794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Uncertain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30,088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28,832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27,228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Total (Scene)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262,144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262,144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262,144</w:t>
            </w:r>
          </w:p>
        </w:tc>
      </w:tr>
    </w:tbl>
    <w:p>
      <w:pPr>
        <w:spacing w:after="200"/>
      </w:pPr>
    </w:p>
    <w:p>
      <w:pPr>
        <w:spacing w:after="120"/>
        <w:jc w:val="both"/>
      </w:pPr>
      <w:r>
        <w:rPr>
          <w:sz w:val="20"/>
          <w:szCs w:val="20"/>
        </w:rPr>
        <w:t xml:space="preserve">At w = 7, q̂ continues its monotone decline to 0.7369 (AlexNet), 0.7315 (GFNet), and 0.7091 (ViT-UNet). Empirical coverages remain at 0.9999 (AlexNet), 1.0000 (GFNet), and 0.9997 (ViT-UNet). Full-scene uncertain pixel counts rise to 30,088 (11.48%) for AlexNet, 28,832 (11.00%) for GFNet, and 27,228 (10.39%) for ViT-UNet as the 7 × 7 neighbourhood begins spanning across parcel boundaries into adjacent background regions.</w:t>
      </w:r>
    </w:p>
    <w:tbl>
      <w:tblPr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(A)  AlexNet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(B)  GFNet</w:t>
            </w:r>
          </w:p>
        </w:tc>
      </w:tr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(C)  ViT-UNet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1097280" cy="528810"/>
                  <wp:effectExtent l="0" t="0" r="0" b="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52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(D)  Legend</w:t>
            </w:r>
          </w:p>
        </w:tc>
      </w:tr>
    </w:tbl>
    <w:p>
      <w:pPr>
        <w:spacing w:before="60" w:after="100"/>
        <w:jc w:val="center"/>
      </w:pPr>
      <w:r>
        <w:rPr>
          <w:i/>
          <w:iCs/>
          <w:sz w:val="18"/>
          <w:szCs w:val="18"/>
        </w:rPr>
        <w:t xml:space="preserve">Fig. 3(a).  SACP (w=7) 95% binary uncertainty maps: (A) AlexNet, (B) GFNet, (C) ViT-UNet. Yellow = certain singleton (set size = 1); dark navy = uncertain (set size ≠ 1). Shared legend in (D).</w:t>
      </w:r>
    </w:p>
    <w:tbl>
      <w:tblPr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(A)  AlexNet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(B)  GFNet</w:t>
            </w:r>
          </w:p>
        </w:tc>
      </w:tr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(C)  ViT-UNet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1097280" cy="2658794"/>
                  <wp:effectExtent l="0" t="0" r="0" b="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2658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(D)  Legend</w:t>
            </w:r>
          </w:p>
        </w:tc>
      </w:tr>
    </w:tbl>
    <w:p>
      <w:pPr>
        <w:spacing w:before="60" w:after="100"/>
        <w:jc w:val="center"/>
      </w:pPr>
      <w:r>
        <w:rPr>
          <w:i/>
          <w:iCs/>
          <w:sz w:val="18"/>
          <w:szCs w:val="18"/>
        </w:rPr>
        <w:t xml:space="preserve">Fig. 3(b).  SACP (w=7) 95% uncertainty masks: (A) AlexNet, (B) GFNet, (C) ViT-UNet. Class colours per shared legend (D): Class 0 through Class 7; grey = uncertain.</w:t>
      </w:r>
    </w:p>
    <w:p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>V. SACP RESULTS: WINDOW SIZE W = 9</w:t>
      </w:r>
    </w:p>
    <w:p>
      <w:pPr>
        <w:spacing w:after="120"/>
        <w:jc w:val="both"/>
      </w:pPr>
      <w:r>
        <w:rPr>
          <w:sz w:val="20"/>
          <w:szCs w:val="20"/>
        </w:rPr>
        <w:t xml:space="preserve">With a 9 × 9 smoothing window (up to 80 neighbours), TABLES XIII–XVI present the aggregate metrics, per-class coverages, calibration parameters, and full-scene pixel counts; Figs. 4(a)–(b) show the binary uncertainty maps and class-masked maps.</w:t>
      </w: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XIII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SACP: AGGREGATE SUMMARY (WINDOW = 9, Α = 0.05, Λ = 0.5, K = 1)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000"/>
        <w:gridCol w:w="1000"/>
        <w:gridCol w:w="1100"/>
        <w:gridCol w:w="1200"/>
        <w:gridCol w:w="1200"/>
        <w:gridCol w:w="1000"/>
        <w:gridCol w:w="1260"/>
      </w:tblGrid>
      <w:tr>
        <w:trPr>
          <w:cantSplit/>
          <w:tblHeader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q̂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Emp. Cov.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Avg Set Size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Singleton Rate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Empty Set Rate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Runtime (s)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Mean Cls Cov.</w:t>
            </w:r>
          </w:p>
        </w:tc>
      </w:tr>
      <w:tr>
        <w:trPr>
          <w:cantSplit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AlexNet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0.7301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0.0000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121.46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GFNet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0.7241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0.9999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0.0000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109.67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ViT-UNet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0.7020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0.9997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1.0004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0.9996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0.0000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123.30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0.9998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XIV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SACP: PER-CLASS COVERAGE COMPARISON (WINDOW = 9)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AlexNet Coverage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GFNet Coverage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ViT-UNet Coverage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0.9992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0.9993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XV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SACP: CALIBRATION PARAMETERS (WINDOW = 9)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560"/>
        <w:gridCol w:w="1560"/>
        <w:gridCol w:w="1560"/>
        <w:gridCol w:w="1560"/>
        <w:gridCol w:w="780"/>
      </w:tblGrid>
      <w:tr>
        <w:trPr>
          <w:cantSplit/>
          <w:tblHeader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q̂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α (alpha)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λ (lambda)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k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Win.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AlexNet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0.7301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GFNet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0.7241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ViT-UNet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0.7020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XVI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SACP: PREDICTED PIXEL COUNT DISTRIBUTION (WINDOW = 9)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 / Region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AlexNet Pixels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GFNet Pixels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ViT-UNet Pixels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10,394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11,142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11,129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7,724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7,229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7,121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7,390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8,038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8,128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42,830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43,728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37,294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76,712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86,420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90,133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45,187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41,423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45,737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10,303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6,527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6,776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24,727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25,547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23,273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Uncertain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36,877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32,090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32,553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Total (Scene)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262,144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262,144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262,144</w:t>
            </w:r>
          </w:p>
        </w:tc>
      </w:tr>
    </w:tbl>
    <w:p>
      <w:pPr>
        <w:spacing w:after="200"/>
      </w:pPr>
    </w:p>
    <w:p>
      <w:pPr>
        <w:spacing w:after="120"/>
        <w:jc w:val="both"/>
      </w:pPr>
      <w:r>
        <w:rPr>
          <w:sz w:val="20"/>
          <w:szCs w:val="20"/>
        </w:rPr>
        <w:t xml:space="preserve">At w = 9, q̂ reaches its lowest values across all window sizes: 0.7301 for AlexNet, 0.7241 for GFNet, and 0.7020 for ViT-UNet. Unlike the 6-band dataset where q̂ rebounded slightly at w = 9, on the larger 512 × 512 65-band DIAS scene q̂ decreases monotonically through w = 9. However, broader cross-boundary score mixing increases full-scene uncertain pixels to 36,877 (14.07%) for AlexNet, 32,090 (12.24%) for GFNet, and 32,553 (12.42%) for ViT-UNet.</w:t>
      </w:r>
    </w:p>
    <w:tbl>
      <w:tblPr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(A)  AlexNet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(B)  GFNet</w:t>
            </w:r>
          </w:p>
        </w:tc>
      </w:tr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(C)  ViT-UNet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1097280" cy="528810"/>
                  <wp:effectExtent l="0" t="0" r="0" b="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52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(D)  Legend</w:t>
            </w:r>
          </w:p>
        </w:tc>
      </w:tr>
    </w:tbl>
    <w:p>
      <w:pPr>
        <w:spacing w:before="60" w:after="100"/>
        <w:jc w:val="center"/>
      </w:pPr>
      <w:r>
        <w:rPr>
          <w:i/>
          <w:iCs/>
          <w:sz w:val="18"/>
          <w:szCs w:val="18"/>
        </w:rPr>
        <w:t xml:space="preserve">Fig. 4(a).  SACP (w=9) 95% binary uncertainty maps: (A) AlexNet, (B) GFNet, (C) ViT-UNet. Yellow = certain singleton (set size = 1); dark navy = uncertain (set size ≠ 1). Shared legend in (D).</w:t>
      </w:r>
    </w:p>
    <w:tbl>
      <w:tblPr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(A)  AlexNet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(B)  GFNet</w:t>
            </w:r>
          </w:p>
        </w:tc>
      </w:tr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(C)  ViT-UNet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1097280" cy="2658794"/>
                  <wp:effectExtent l="0" t="0" r="0" b="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2658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(D)  Legend</w:t>
            </w:r>
          </w:p>
        </w:tc>
      </w:tr>
    </w:tbl>
    <w:p>
      <w:pPr>
        <w:spacing w:before="60" w:after="100"/>
        <w:jc w:val="center"/>
      </w:pPr>
      <w:r>
        <w:rPr>
          <w:i/>
          <w:iCs/>
          <w:sz w:val="18"/>
          <w:szCs w:val="18"/>
        </w:rPr>
        <w:t xml:space="preserve">Fig. 4(b).  SACP (w=9) 95% uncertainty masks: (A) AlexNet, (B) GFNet, (C) ViT-UNet. Class colours per shared legend (D): Class 0 through Class 7; grey = uncertain.</w:t>
      </w:r>
    </w:p>
    <w:p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>VI. CROSS-WINDOW SUMMARY (W = 3, 5, 7, 9)</w:t>
      </w: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XVII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SACP: CROSS-WINDOW Q̂ AND UNCERTAIN PIXEL RATE SUMMARY (OUT OF 262,144 SCENE PIXELS)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cantSplit/>
          <w:tblHeader/>
        </w:trPr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q̂ w=3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q̂ w=5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q̂ w=7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q̂ w=9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Unc% w=3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Unc% w=5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Unc% w=7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Unc% w=9</w:t>
            </w:r>
          </w:p>
        </w:tc>
      </w:tr>
      <w:tr>
        <w:trPr>
          <w:cantSplit/>
        </w:trPr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AlexNet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0.8192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0.7525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0.7369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0.7301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6.92%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8.09%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11.48%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14.07%</w:t>
            </w:r>
          </w:p>
        </w:tc>
      </w:tr>
      <w:tr>
        <w:trPr>
          <w:cantSplit/>
        </w:trPr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GFNet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0.8121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0.7467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0.7315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0.7241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14.05%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10.41%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11.00%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12.24%</w:t>
            </w:r>
          </w:p>
        </w:tc>
      </w:tr>
      <w:tr>
        <w:trPr>
          <w:cantSplit/>
        </w:trPr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ViT-UNet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0.7874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0.7237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0.7091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0.7020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8.66%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8.31%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10.39%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12.42%</w:t>
            </w:r>
          </w:p>
        </w:tc>
      </w:tr>
    </w:tbl>
    <w:p>
      <w:pPr>
        <w:spacing w:after="200"/>
      </w:pPr>
    </w:p>
    <w:p>
      <w:pPr>
        <w:spacing w:after="120"/>
        <w:jc w:val="both"/>
      </w:pPr>
      <w:r>
        <w:rPr>
          <w:b/>
          <w:bCs/>
          <w:sz w:val="20"/>
          <w:szCs w:val="20"/>
        </w:rPr>
        <w:t xml:space="preserve">Coverage behaviour. </w:t>
      </w:r>
      <w:r>
        <w:rPr>
          <w:sz w:val="20"/>
          <w:szCs w:val="20"/>
        </w:rPr>
        <w:t xml:space="preserve">All twelve model–window combinations achieve empirical coverage between 0.9997 and 1.0000 on the 6,737-sample evaluation split, with singleton rates ≥ 0.9991 and zero empty sets throughout. Because SACP uses the Randomised APS score blended across spatial neighbours, the calibrated quantile q̂ ∈ [0.7020, 0.8192] accommodates the uniform randomisation draw U·π̂_1(x) on confident interior pixels, eliminating empty prediction sets across the entire scene.</w:t>
      </w:r>
    </w:p>
    <w:p>
      <w:pPr>
        <w:spacing w:after="120"/>
        <w:jc w:val="both"/>
      </w:pPr>
      <w:r>
        <w:rPr>
          <w:b/>
          <w:bCs/>
          <w:sz w:val="20"/>
          <w:szCs w:val="20"/>
        </w:rPr>
        <w:t xml:space="preserve">q̂ trajectory. </w:t>
      </w:r>
      <w:r>
        <w:rPr>
          <w:sz w:val="20"/>
          <w:szCs w:val="20"/>
        </w:rPr>
        <w:t xml:space="preserve">Unlike the smaller 6-band scene where q̂ rebounded at w = 9, on the 512 × 512 65-band DIAS scene q̂ decreases monotonically across all four window sizes for every model: AlexNet drops from 0.8192 (w=3) to 0.7301 (w=9), GFNet from 0.8121 to 0.7241, and ViT-UNet from 0.7874 to 0.7020.</w:t>
      </w:r>
    </w:p>
    <w:p>
      <w:pPr>
        <w:spacing w:after="120"/>
        <w:jc w:val="both"/>
      </w:pPr>
      <w:r>
        <w:rPr>
          <w:b/>
          <w:bCs/>
          <w:sz w:val="20"/>
          <w:szCs w:val="20"/>
        </w:rPr>
        <w:t xml:space="preserve">Uncertain pixel trajectory. </w:t>
      </w:r>
      <w:r>
        <w:rPr>
          <w:sz w:val="20"/>
          <w:szCs w:val="20"/>
        </w:rPr>
        <w:t xml:space="preserve">Across the full 262,144-pixel scene, GFNet and ViT-UNet follow a V-shaped uncertain-pixel trajectory with their global minimum at w = 5 (GFNet: 27,277 pixels, 10.41%; ViT-UNet: 21,780 pixels, 8.31%), whereas AlexNet achieves its minimum at w = 3 (18,135 pixels, 6.92%) and increases monotonically with window width as larger smoothing windows propagate multi-label sets across parcel boundaries.</w:t>
      </w:r>
    </w:p>
    <w:p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>VII. CONCLUSION</w:t>
      </w:r>
    </w:p>
    <w:p>
      <w:pPr>
        <w:spacing w:after="120"/>
        <w:jc w:val="both"/>
      </w:pPr>
      <w:r>
        <w:rPr>
          <w:sz w:val="20"/>
          <w:szCs w:val="20"/>
        </w:rPr>
        <w:t xml:space="preserve">SACP delivers distribution-free uncertainty quantification across all four spatial smoothing windows w ∈ {3, 5, 7, 9} on the 65-band DIAS Scene K01 hyperspectral dataset (512 × 512 pixels, K = 8 classes). All twelve model–window combinations achieve 99.97%–100.00% empirical coverage with zero empty sets and dramatically lower full-scene uncertain pixel rates (6.92%–14.07%) than unsmoothed threshold-based conformal methods (∼37%–51%). Window size w = 3 is optimal for AlexNet (18,135 uncertain pixels, 6.92%), while w = 5 is optimal for ViT-UNet (21,780, 8.31%) and GFNet (27,277, 10.41%).</w:t>
      </w:r>
    </w:p>
    <w:p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>REFERENCES</w:t>
      </w:r>
    </w:p>
    <w:p>
      <w:pPr>
        <w:spacing w:after="80"/>
        <w:ind w:left="360" w:hanging="360"/>
        <w:jc w:val="both"/>
      </w:pPr>
      <w:r>
        <w:rPr>
          <w:sz w:val="18"/>
          <w:szCs w:val="18"/>
        </w:rPr>
        <w:t>[1] J. Liu, Y. Xu, et al., “Spatial-Aware Conformal Prediction for Trustworthy Hyperspectral Image Classification,” arXiv:2409.01236, 2024.</w:t>
      </w:r>
    </w:p>
    <w:p>
      <w:pPr>
        <w:spacing w:after="80"/>
        <w:ind w:left="360" w:hanging="360"/>
        <w:jc w:val="both"/>
      </w:pPr>
      <w:r>
        <w:rPr>
          <w:sz w:val="18"/>
          <w:szCs w:val="18"/>
        </w:rPr>
        <w:t>[2] Y. Romano, M. Sesia, and E. Candès, “Classification with Valid and Adaptive Coverage,” in Adv. Neural Inf. Process. Syst. (NeurIPS), 2020.</w:t>
      </w:r>
    </w:p>
    <w:p>
      <w:pPr>
        <w:spacing w:after="80"/>
        <w:ind w:left="360" w:hanging="360"/>
        <w:jc w:val="both"/>
      </w:pPr>
      <w:r>
        <w:rPr>
          <w:sz w:val="18"/>
          <w:szCs w:val="18"/>
        </w:rPr>
        <w:t>[3] A. N. Angelopoulos and S. Bates, “A Gentle Introduction to Conformal Prediction and Distribution-Free Uncertainty Quantification,” arXiv:2107.07511, 2021.</w:t>
      </w:r>
    </w:p>
    <w:p>
      <w:pPr>
        <w:spacing w:after="80"/>
        <w:ind w:left="360" w:hanging="360"/>
        <w:jc w:val="both"/>
      </w:pPr>
      <w:r>
        <w:rPr>
          <w:sz w:val="18"/>
          <w:szCs w:val="18"/>
        </w:rPr>
        <w:t>[4] Y. Rao, W. Zhao, Z. Zhu, J. Lu, and J. Zhou, “Global Filter Networks for Image Classification,” in Adv. Neural Inf. Process. Syst. (NeurIPS), 2021.</w:t>
      </w:r>
    </w:p>
    <w:p>
      <w:pPr>
        <w:spacing w:after="80"/>
        <w:ind w:left="360" w:hanging="360"/>
        <w:jc w:val="both"/>
      </w:pPr>
      <w:r>
        <w:rPr>
          <w:sz w:val="18"/>
          <w:szCs w:val="18"/>
        </w:rPr>
        <w:t>[5] A. Dosovitskiy et al., “An Image is Worth 16×16 Words: Transformers for Image Recognition at Scale,” in Proc. ICLR, 2021.</w:t>
      </w:r>
    </w:p>
    <w:sectPr>
      <w:footerReference w:type="default" r:id="rIdFooter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rFonts w:ascii="Times New Roman" w:hAnsi="Times New Roman" w:cs="Times New Roman"/>
        <w:sz w:val="18"/>
        <w:szCs w:val="18"/>
      </w:rPr>
      <w:fldChar w:fldCharType="begin"/>
    </w:r>
    <w:r>
      <w:rPr>
        <w:rFonts w:ascii="Times New Roman" w:hAnsi="Times New Roman" w:cs="Times New Roman"/>
        <w:sz w:val="18"/>
        <w:szCs w:val="18"/>
      </w:rPr>
      <w:instrText xml:space="preserve"> PAGE </w:instrText>
    </w:r>
    <w:r>
      <w:rPr>
        <w:rFonts w:ascii="Times New Roman" w:hAnsi="Times New Roman" w:cs="Times New Roman"/>
        <w:sz w:val="18"/>
        <w:szCs w:val="18"/>
      </w:rPr>
      <w:fldChar w:fldCharType="separate"/>
    </w:r>
    <w:r>
      <w:rPr>
        <w:rFonts w:ascii="Times New Roman" w:hAnsi="Times New Roman" w:cs="Times New Roman"/>
        <w:sz w:val="18"/>
        <w:szCs w:val="18"/>
      </w:rPr>
      <w:t>1</w:t>
    </w:r>
    <w:r>
      <w:rPr>
        <w:rFonts w:ascii="Times New Roman" w:hAnsi="Times New Roman" w:cs="Times New Roman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473B"/>
    <w:multiLevelType w:val="hybridMultilevel"/>
    <w:tmpl w:val="B1D6048C"/>
    <w:lvl w:ilvl="0" w:tplc="ECAC4604">
      <w:start w:val="1"/>
      <w:numFmt w:val="bullet"/>
      <w:lvlText w:val="•"/>
      <w:lvlJc w:val="left"/>
      <w:pPr>
        <w:ind w:left="540" w:hanging="360"/>
      </w:pPr>
    </w:lvl>
    <w:lvl w:ilvl="1" w:tplc="78A6D902">
      <w:numFmt w:val="decimal"/>
      <w:lvlText w:val=""/>
      <w:lvlJc w:val="left"/>
    </w:lvl>
    <w:lvl w:ilvl="2" w:tplc="DC3A18C0">
      <w:numFmt w:val="decimal"/>
      <w:lvlText w:val=""/>
      <w:lvlJc w:val="left"/>
    </w:lvl>
    <w:lvl w:ilvl="3" w:tplc="F5763FF2">
      <w:numFmt w:val="decimal"/>
      <w:lvlText w:val=""/>
      <w:lvlJc w:val="left"/>
    </w:lvl>
    <w:lvl w:ilvl="4" w:tplc="A45C0DE0">
      <w:numFmt w:val="decimal"/>
      <w:lvlText w:val=""/>
      <w:lvlJc w:val="left"/>
    </w:lvl>
    <w:lvl w:ilvl="5" w:tplc="85F0E230">
      <w:numFmt w:val="decimal"/>
      <w:lvlText w:val=""/>
      <w:lvlJc w:val="left"/>
    </w:lvl>
    <w:lvl w:ilvl="6" w:tplc="FFB6ACF0">
      <w:numFmt w:val="decimal"/>
      <w:lvlText w:val=""/>
      <w:lvlJc w:val="left"/>
    </w:lvl>
    <w:lvl w:ilvl="7" w:tplc="FDBA578E">
      <w:numFmt w:val="decimal"/>
      <w:lvlText w:val=""/>
      <w:lvlJc w:val="left"/>
    </w:lvl>
    <w:lvl w:ilvl="8" w:tplc="4356C70C">
      <w:numFmt w:val="decimal"/>
      <w:lvlText w:val=""/>
      <w:lvlJc w:val="left"/>
    </w:lvl>
  </w:abstractNum>
  <w:abstractNum w:abstractNumId="1" w15:restartNumberingAfterBreak="0">
    <w:nsid w:val="742C11C6"/>
    <w:multiLevelType w:val="hybridMultilevel"/>
    <w:tmpl w:val="E3B894C8"/>
    <w:lvl w:ilvl="0" w:tplc="674A10DC">
      <w:start w:val="1"/>
      <w:numFmt w:val="bullet"/>
      <w:lvlText w:val="●"/>
      <w:lvlJc w:val="left"/>
      <w:pPr>
        <w:ind w:left="720" w:hanging="360"/>
      </w:pPr>
    </w:lvl>
    <w:lvl w:ilvl="1" w:tplc="44667E7C">
      <w:start w:val="1"/>
      <w:numFmt w:val="bullet"/>
      <w:lvlText w:val="○"/>
      <w:lvlJc w:val="left"/>
      <w:pPr>
        <w:ind w:left="1440" w:hanging="360"/>
      </w:pPr>
    </w:lvl>
    <w:lvl w:ilvl="2" w:tplc="E98E7EEA">
      <w:start w:val="1"/>
      <w:numFmt w:val="bullet"/>
      <w:lvlText w:val="■"/>
      <w:lvlJc w:val="left"/>
      <w:pPr>
        <w:ind w:left="2160" w:hanging="360"/>
      </w:pPr>
    </w:lvl>
    <w:lvl w:ilvl="3" w:tplc="5414075C">
      <w:start w:val="1"/>
      <w:numFmt w:val="bullet"/>
      <w:lvlText w:val="●"/>
      <w:lvlJc w:val="left"/>
      <w:pPr>
        <w:ind w:left="2880" w:hanging="360"/>
      </w:pPr>
    </w:lvl>
    <w:lvl w:ilvl="4" w:tplc="AA80928E">
      <w:start w:val="1"/>
      <w:numFmt w:val="bullet"/>
      <w:lvlText w:val="○"/>
      <w:lvlJc w:val="left"/>
      <w:pPr>
        <w:ind w:left="3600" w:hanging="360"/>
      </w:pPr>
    </w:lvl>
    <w:lvl w:ilvl="5" w:tplc="CF741D56">
      <w:start w:val="1"/>
      <w:numFmt w:val="bullet"/>
      <w:lvlText w:val="■"/>
      <w:lvlJc w:val="left"/>
      <w:pPr>
        <w:ind w:left="4320" w:hanging="360"/>
      </w:pPr>
    </w:lvl>
    <w:lvl w:ilvl="6" w:tplc="DDA6B73C">
      <w:start w:val="1"/>
      <w:numFmt w:val="bullet"/>
      <w:lvlText w:val="●"/>
      <w:lvlJc w:val="left"/>
      <w:pPr>
        <w:ind w:left="5040" w:hanging="360"/>
      </w:pPr>
    </w:lvl>
    <w:lvl w:ilvl="7" w:tplc="16F8AB78">
      <w:start w:val="1"/>
      <w:numFmt w:val="bullet"/>
      <w:lvlText w:val="●"/>
      <w:lvlJc w:val="left"/>
      <w:pPr>
        <w:ind w:left="5760" w:hanging="360"/>
      </w:pPr>
    </w:lvl>
    <w:lvl w:ilvl="8" w:tplc="BB6495E0">
      <w:start w:val="1"/>
      <w:numFmt w:val="bullet"/>
      <w:lvlText w:val="●"/>
      <w:lvlJc w:val="left"/>
      <w:pPr>
        <w:ind w:left="6480" w:hanging="360"/>
      </w:pPr>
    </w:lvl>
  </w:abstractNum>
  <w:num w:numId="1" w16cid:durableId="660740848">
    <w:abstractNumId w:val="1"/>
    <w:lvlOverride w:ilvl="0">
      <w:startOverride w:val="1"/>
    </w:lvlOverride>
  </w:num>
  <w:num w:numId="2" w16cid:durableId="10379256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657"/>
    <w:rsid w:val="002164B0"/>
    <w:rsid w:val="003A677D"/>
    <w:rsid w:val="00655360"/>
    <w:rsid w:val="00664550"/>
    <w:rsid w:val="00763657"/>
    <w:rsid w:val="00D45976"/>
    <w:rsid w:val="00EC7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AE25D"/>
  <w15:docId w15:val="{215A7963-CFEB-4B53-B181-5E09B65C3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Font" Type="http://schemas.openxmlformats.org/officeDocument/2006/relationships/fontTable" Target="fontTable.xml"/><Relationship Id="rIdTheme" Type="http://schemas.openxmlformats.org/officeDocument/2006/relationships/theme" Target="theme/theme1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Relationship Id="rIdImg16" Type="http://schemas.openxmlformats.org/officeDocument/2006/relationships/image" Target="media/image16.png"/><Relationship Id="rIdImg17" Type="http://schemas.openxmlformats.org/officeDocument/2006/relationships/image" Target="media/image17.png"/><Relationship Id="rIdImg18" Type="http://schemas.openxmlformats.org/officeDocument/2006/relationships/image" Target="media/image18.png"/><Relationship Id="rIdImg19" Type="http://schemas.openxmlformats.org/officeDocument/2006/relationships/image" Target="media/image19.png"/><Relationship Id="rIdImg20" Type="http://schemas.openxmlformats.org/officeDocument/2006/relationships/image" Target="media/image20.png"/><Relationship Id="rIdImg21" Type="http://schemas.openxmlformats.org/officeDocument/2006/relationships/image" Target="media/image21.png"/><Relationship Id="rIdImg22" Type="http://schemas.openxmlformats.org/officeDocument/2006/relationships/image" Target="media/image22.png"/><Relationship Id="rIdImg23" Type="http://schemas.openxmlformats.org/officeDocument/2006/relationships/image" Target="media/image23.png"/><Relationship Id="rIdImg24" Type="http://schemas.openxmlformats.org/officeDocument/2006/relationships/image" Target="media/image24.png"/><Relationship Id="rIdImg25" Type="http://schemas.openxmlformats.org/officeDocument/2006/relationships/image" Target="media/image25.png"/><Relationship Id="rIdImg26" Type="http://schemas.openxmlformats.org/officeDocument/2006/relationships/image" Target="media/image26.png"/><Relationship Id="rIdImg27" Type="http://schemas.openxmlformats.org/officeDocument/2006/relationships/image" Target="media/image27.png"/><Relationship Id="rIdImg28" Type="http://schemas.openxmlformats.org/officeDocument/2006/relationships/image" Target="media/image28.png"/><Relationship Id="rIdImg29" Type="http://schemas.openxmlformats.org/officeDocument/2006/relationships/image" Target="media/image29.png"/><Relationship Id="rIdImg30" Type="http://schemas.openxmlformats.org/officeDocument/2006/relationships/image" Target="media/image30.png"/><Relationship Id="rIdImg31" Type="http://schemas.openxmlformats.org/officeDocument/2006/relationships/image" Target="media/image31.png"/><Relationship Id="rIdImg32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18</Pages>
  <Words>4421</Words>
  <Characters>25202</Characters>
  <Application>Microsoft Office Word</Application>
  <DocSecurity>0</DocSecurity>
  <Lines>210</Lines>
  <Paragraphs>59</Paragraphs>
  <ScaleCrop>false</ScaleCrop>
  <Company/>
  <LinksUpToDate>false</LinksUpToDate>
  <CharactersWithSpaces>29564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Danesh Selwal</cp:lastModifiedBy>
  <cp:revision>3</cp:revision>
  <dcterms:created xsi:type="dcterms:W3CDTF">2026-06-24T06:29:00Z</dcterms:created>
  <dcterms:modified xsi:type="dcterms:W3CDTF">2026-06-28T05:38:00Z</dcterms:modified>
</cp:coreProperties>
</file>