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8E30E7" w14:textId="77777777" w:rsidR="00285EC5" w:rsidRDefault="00285EC5">
      <w:pPr>
        <w:pStyle w:val="Textoindependiente"/>
        <w:spacing w:before="347"/>
        <w:ind w:left="0" w:firstLine="0"/>
        <w:rPr>
          <w:sz w:val="40"/>
        </w:rPr>
      </w:pPr>
    </w:p>
    <w:p w14:paraId="07F6DE2B" w14:textId="77777777" w:rsidR="00285EC5" w:rsidRDefault="001737F7">
      <w:pPr>
        <w:pStyle w:val="Ttulo"/>
      </w:pPr>
      <w:r>
        <w:t>Análisis</w:t>
      </w:r>
      <w:r>
        <w:rPr>
          <w:spacing w:val="-1"/>
        </w:rPr>
        <w:t xml:space="preserve"> </w:t>
      </w:r>
      <w:r>
        <w:t>de</w:t>
      </w:r>
      <w:r>
        <w:rPr>
          <w:spacing w:val="-3"/>
        </w:rPr>
        <w:t xml:space="preserve"> </w:t>
      </w:r>
      <w:r>
        <w:t>Ventas</w:t>
      </w:r>
      <w:r>
        <w:rPr>
          <w:spacing w:val="-2"/>
        </w:rPr>
        <w:t xml:space="preserve"> </w:t>
      </w:r>
      <w:r>
        <w:t>de</w:t>
      </w:r>
      <w:r>
        <w:rPr>
          <w:spacing w:val="-1"/>
        </w:rPr>
        <w:t xml:space="preserve"> </w:t>
      </w:r>
      <w:r>
        <w:rPr>
          <w:spacing w:val="-2"/>
        </w:rPr>
        <w:t>Videojuegos</w:t>
      </w:r>
    </w:p>
    <w:p w14:paraId="24B5DFB4" w14:textId="77777777" w:rsidR="00285EC5" w:rsidRDefault="001737F7">
      <w:pPr>
        <w:spacing w:before="240"/>
        <w:ind w:left="355" w:right="355"/>
        <w:jc w:val="center"/>
        <w:rPr>
          <w:sz w:val="28"/>
        </w:rPr>
      </w:pPr>
      <w:r>
        <w:rPr>
          <w:sz w:val="28"/>
        </w:rPr>
        <w:t>Documento</w:t>
      </w:r>
      <w:r>
        <w:rPr>
          <w:spacing w:val="-4"/>
          <w:sz w:val="28"/>
        </w:rPr>
        <w:t xml:space="preserve"> </w:t>
      </w:r>
      <w:r>
        <w:rPr>
          <w:sz w:val="28"/>
        </w:rPr>
        <w:t>de</w:t>
      </w:r>
      <w:r>
        <w:rPr>
          <w:spacing w:val="-2"/>
          <w:sz w:val="28"/>
        </w:rPr>
        <w:t xml:space="preserve"> </w:t>
      </w:r>
      <w:r>
        <w:rPr>
          <w:sz w:val="28"/>
        </w:rPr>
        <w:t>Soporte</w:t>
      </w:r>
      <w:r>
        <w:rPr>
          <w:spacing w:val="-1"/>
          <w:sz w:val="28"/>
        </w:rPr>
        <w:t xml:space="preserve"> </w:t>
      </w:r>
      <w:r>
        <w:rPr>
          <w:sz w:val="28"/>
        </w:rPr>
        <w:t>de</w:t>
      </w:r>
      <w:r>
        <w:rPr>
          <w:spacing w:val="-2"/>
          <w:sz w:val="28"/>
        </w:rPr>
        <w:t xml:space="preserve"> </w:t>
      </w:r>
      <w:r>
        <w:rPr>
          <w:sz w:val="28"/>
        </w:rPr>
        <w:t>Decisiones —</w:t>
      </w:r>
      <w:r>
        <w:rPr>
          <w:spacing w:val="-1"/>
          <w:sz w:val="28"/>
        </w:rPr>
        <w:t xml:space="preserve"> </w:t>
      </w:r>
      <w:r>
        <w:rPr>
          <w:sz w:val="28"/>
        </w:rPr>
        <w:t>Proyecto</w:t>
      </w:r>
      <w:r>
        <w:rPr>
          <w:spacing w:val="-1"/>
          <w:sz w:val="28"/>
        </w:rPr>
        <w:t xml:space="preserve"> </w:t>
      </w:r>
      <w:r>
        <w:rPr>
          <w:sz w:val="28"/>
        </w:rPr>
        <w:t>Final</w:t>
      </w:r>
      <w:r>
        <w:rPr>
          <w:spacing w:val="-4"/>
          <w:sz w:val="28"/>
        </w:rPr>
        <w:t xml:space="preserve"> </w:t>
      </w:r>
      <w:r>
        <w:rPr>
          <w:sz w:val="28"/>
        </w:rPr>
        <w:t>Data</w:t>
      </w:r>
      <w:r>
        <w:rPr>
          <w:spacing w:val="-1"/>
          <w:sz w:val="28"/>
        </w:rPr>
        <w:t xml:space="preserve"> </w:t>
      </w:r>
      <w:r>
        <w:rPr>
          <w:spacing w:val="-2"/>
          <w:sz w:val="28"/>
        </w:rPr>
        <w:t>Mining</w:t>
      </w:r>
    </w:p>
    <w:p w14:paraId="7053CC30" w14:textId="77777777" w:rsidR="00285EC5" w:rsidRDefault="00285EC5">
      <w:pPr>
        <w:pStyle w:val="Textoindependiente"/>
        <w:spacing w:before="158"/>
        <w:ind w:left="0" w:firstLine="0"/>
        <w:rPr>
          <w:sz w:val="28"/>
        </w:rPr>
      </w:pPr>
    </w:p>
    <w:p w14:paraId="59CD386F" w14:textId="77777777" w:rsidR="00285EC5" w:rsidRDefault="001737F7">
      <w:pPr>
        <w:pStyle w:val="Textoindependiente"/>
        <w:spacing w:before="0" w:line="292" w:lineRule="auto"/>
        <w:ind w:left="4225" w:right="4219" w:firstLine="2"/>
        <w:jc w:val="center"/>
      </w:pPr>
      <w:r>
        <w:t>Jacobo Beltrán Erick Díaz Daniel Sierra Gabriela</w:t>
      </w:r>
      <w:r>
        <w:rPr>
          <w:spacing w:val="-15"/>
        </w:rPr>
        <w:t xml:space="preserve"> </w:t>
      </w:r>
      <w:r>
        <w:t>Aguirre</w:t>
      </w:r>
    </w:p>
    <w:p w14:paraId="30FAE2DA" w14:textId="77777777" w:rsidR="00285EC5" w:rsidRDefault="00285EC5">
      <w:pPr>
        <w:pStyle w:val="Textoindependiente"/>
        <w:spacing w:before="141"/>
        <w:ind w:left="0" w:firstLine="0"/>
      </w:pPr>
    </w:p>
    <w:p w14:paraId="23DD8795" w14:textId="77777777" w:rsidR="00285EC5" w:rsidRDefault="001737F7">
      <w:pPr>
        <w:pStyle w:val="Textoindependiente"/>
        <w:spacing w:before="0" w:line="292" w:lineRule="auto"/>
        <w:ind w:left="3243" w:right="3240" w:firstLine="0"/>
        <w:jc w:val="center"/>
      </w:pPr>
      <w:r>
        <w:t>Departamento</w:t>
      </w:r>
      <w:r>
        <w:rPr>
          <w:spacing w:val="-15"/>
        </w:rPr>
        <w:t xml:space="preserve"> </w:t>
      </w:r>
      <w:r>
        <w:t>de</w:t>
      </w:r>
      <w:r>
        <w:rPr>
          <w:spacing w:val="-15"/>
        </w:rPr>
        <w:t xml:space="preserve"> </w:t>
      </w:r>
      <w:r>
        <w:t>Matemáticas Ciencia de Datos</w:t>
      </w:r>
    </w:p>
    <w:p w14:paraId="04A7366D" w14:textId="77777777" w:rsidR="00285EC5" w:rsidRDefault="001737F7">
      <w:pPr>
        <w:pStyle w:val="Textoindependiente"/>
        <w:spacing w:before="0" w:line="448" w:lineRule="auto"/>
        <w:ind w:left="3809" w:right="3809" w:firstLine="0"/>
        <w:jc w:val="center"/>
      </w:pPr>
      <w:r>
        <w:t>Profesor:</w:t>
      </w:r>
      <w:r>
        <w:rPr>
          <w:spacing w:val="-15"/>
        </w:rPr>
        <w:t xml:space="preserve"> </w:t>
      </w:r>
      <w:r>
        <w:t>Diego</w:t>
      </w:r>
      <w:r>
        <w:rPr>
          <w:spacing w:val="-15"/>
        </w:rPr>
        <w:t xml:space="preserve"> </w:t>
      </w:r>
      <w:r>
        <w:t xml:space="preserve">Niño </w:t>
      </w:r>
      <w:r>
        <w:rPr>
          <w:spacing w:val="-4"/>
        </w:rPr>
        <w:t>2026</w:t>
      </w:r>
    </w:p>
    <w:p w14:paraId="1DDF982A" w14:textId="77777777" w:rsidR="00285EC5" w:rsidRDefault="00285EC5">
      <w:pPr>
        <w:pStyle w:val="Textoindependiente"/>
        <w:spacing w:line="448" w:lineRule="auto"/>
        <w:jc w:val="center"/>
        <w:sectPr w:rsidR="00285EC5">
          <w:type w:val="continuous"/>
          <w:pgSz w:w="12240" w:h="15840"/>
          <w:pgMar w:top="1820" w:right="1080" w:bottom="280" w:left="1080" w:header="720" w:footer="720" w:gutter="0"/>
          <w:cols w:space="720"/>
        </w:sectPr>
      </w:pPr>
    </w:p>
    <w:p w14:paraId="25DD4F50" w14:textId="77777777" w:rsidR="00285EC5" w:rsidRDefault="001737F7">
      <w:pPr>
        <w:pStyle w:val="Ttulo1"/>
        <w:spacing w:before="59"/>
      </w:pPr>
      <w:r>
        <w:lastRenderedPageBreak/>
        <w:t>Resumen</w:t>
      </w:r>
      <w:r>
        <w:rPr>
          <w:spacing w:val="-3"/>
        </w:rPr>
        <w:t xml:space="preserve"> </w:t>
      </w:r>
      <w:r>
        <w:rPr>
          <w:spacing w:val="-2"/>
        </w:rPr>
        <w:t>Ejecutivo</w:t>
      </w:r>
    </w:p>
    <w:p w14:paraId="3638718D" w14:textId="77777777" w:rsidR="00285EC5" w:rsidRDefault="001737F7">
      <w:pPr>
        <w:pStyle w:val="Textoindependiente"/>
        <w:spacing w:before="119"/>
        <w:ind w:right="359"/>
        <w:jc w:val="both"/>
      </w:pPr>
      <w:r>
        <w:t>El</w:t>
      </w:r>
      <w:r>
        <w:rPr>
          <w:spacing w:val="-15"/>
        </w:rPr>
        <w:t xml:space="preserve"> </w:t>
      </w:r>
      <w:r>
        <w:t>presente</w:t>
      </w:r>
      <w:r>
        <w:rPr>
          <w:spacing w:val="-13"/>
        </w:rPr>
        <w:t xml:space="preserve"> </w:t>
      </w:r>
      <w:r>
        <w:t>documento</w:t>
      </w:r>
      <w:r>
        <w:rPr>
          <w:spacing w:val="-15"/>
        </w:rPr>
        <w:t xml:space="preserve"> </w:t>
      </w:r>
      <w:r>
        <w:t>constituye</w:t>
      </w:r>
      <w:r>
        <w:rPr>
          <w:spacing w:val="-14"/>
        </w:rPr>
        <w:t xml:space="preserve"> </w:t>
      </w:r>
      <w:r>
        <w:t>el</w:t>
      </w:r>
      <w:r>
        <w:rPr>
          <w:spacing w:val="-14"/>
        </w:rPr>
        <w:t xml:space="preserve"> </w:t>
      </w:r>
      <w:r>
        <w:t>soporte</w:t>
      </w:r>
      <w:r>
        <w:rPr>
          <w:spacing w:val="-14"/>
        </w:rPr>
        <w:t xml:space="preserve"> </w:t>
      </w:r>
      <w:r>
        <w:t>de</w:t>
      </w:r>
      <w:r>
        <w:rPr>
          <w:spacing w:val="-14"/>
        </w:rPr>
        <w:t xml:space="preserve"> </w:t>
      </w:r>
      <w:r>
        <w:t>decisiones</w:t>
      </w:r>
      <w:r>
        <w:rPr>
          <w:spacing w:val="-15"/>
        </w:rPr>
        <w:t xml:space="preserve"> </w:t>
      </w:r>
      <w:r>
        <w:t>del</w:t>
      </w:r>
      <w:r>
        <w:rPr>
          <w:spacing w:val="-14"/>
        </w:rPr>
        <w:t xml:space="preserve"> </w:t>
      </w:r>
      <w:r>
        <w:t>proyecto</w:t>
      </w:r>
      <w:r>
        <w:rPr>
          <w:spacing w:val="-15"/>
        </w:rPr>
        <w:t xml:space="preserve"> </w:t>
      </w:r>
      <w:r>
        <w:t>de</w:t>
      </w:r>
      <w:r>
        <w:rPr>
          <w:spacing w:val="-14"/>
        </w:rPr>
        <w:t xml:space="preserve"> </w:t>
      </w:r>
      <w:r>
        <w:t>minería</w:t>
      </w:r>
      <w:r>
        <w:rPr>
          <w:spacing w:val="-14"/>
        </w:rPr>
        <w:t xml:space="preserve"> </w:t>
      </w:r>
      <w:r>
        <w:t>de</w:t>
      </w:r>
      <w:r>
        <w:rPr>
          <w:spacing w:val="-14"/>
        </w:rPr>
        <w:t xml:space="preserve"> </w:t>
      </w:r>
      <w:r>
        <w:t xml:space="preserve">datos </w:t>
      </w:r>
      <w:r>
        <w:rPr>
          <w:spacing w:val="-2"/>
        </w:rPr>
        <w:t>sobre análisis</w:t>
      </w:r>
      <w:r>
        <w:rPr>
          <w:spacing w:val="-6"/>
        </w:rPr>
        <w:t xml:space="preserve"> </w:t>
      </w:r>
      <w:r>
        <w:rPr>
          <w:spacing w:val="-2"/>
        </w:rPr>
        <w:t>de ventas</w:t>
      </w:r>
      <w:r>
        <w:rPr>
          <w:spacing w:val="-6"/>
        </w:rPr>
        <w:t xml:space="preserve"> </w:t>
      </w:r>
      <w:r>
        <w:rPr>
          <w:spacing w:val="-2"/>
        </w:rPr>
        <w:t>de videojuegos.</w:t>
      </w:r>
      <w:r>
        <w:rPr>
          <w:spacing w:val="-4"/>
        </w:rPr>
        <w:t xml:space="preserve"> </w:t>
      </w:r>
      <w:r>
        <w:rPr>
          <w:spacing w:val="-2"/>
        </w:rPr>
        <w:t>El</w:t>
      </w:r>
      <w:r>
        <w:rPr>
          <w:spacing w:val="-7"/>
        </w:rPr>
        <w:t xml:space="preserve"> </w:t>
      </w:r>
      <w:r>
        <w:rPr>
          <w:spacing w:val="-2"/>
        </w:rPr>
        <w:t>objetivo</w:t>
      </w:r>
      <w:r>
        <w:rPr>
          <w:spacing w:val="-4"/>
        </w:rPr>
        <w:t xml:space="preserve"> </w:t>
      </w:r>
      <w:r>
        <w:rPr>
          <w:spacing w:val="-2"/>
        </w:rPr>
        <w:t>central</w:t>
      </w:r>
      <w:r>
        <w:rPr>
          <w:spacing w:val="-3"/>
        </w:rPr>
        <w:t xml:space="preserve"> </w:t>
      </w:r>
      <w:r>
        <w:rPr>
          <w:spacing w:val="-2"/>
        </w:rPr>
        <w:t>fue identificar</w:t>
      </w:r>
      <w:r>
        <w:rPr>
          <w:spacing w:val="-3"/>
        </w:rPr>
        <w:t xml:space="preserve"> </w:t>
      </w:r>
      <w:r>
        <w:rPr>
          <w:spacing w:val="-2"/>
        </w:rPr>
        <w:t>los</w:t>
      </w:r>
      <w:r>
        <w:rPr>
          <w:spacing w:val="-6"/>
        </w:rPr>
        <w:t xml:space="preserve"> </w:t>
      </w:r>
      <w:r>
        <w:rPr>
          <w:spacing w:val="-2"/>
        </w:rPr>
        <w:t>patrones</w:t>
      </w:r>
      <w:r>
        <w:rPr>
          <w:spacing w:val="-11"/>
        </w:rPr>
        <w:t xml:space="preserve"> </w:t>
      </w:r>
      <w:r>
        <w:rPr>
          <w:spacing w:val="-2"/>
        </w:rPr>
        <w:t xml:space="preserve">comerciales, </w:t>
      </w:r>
      <w:r>
        <w:t>regionales y temporales que determinan el rendimiento de los videojuegos en el mercado global, mediante análisis exploratorio de datos (EDA), con miras a preparar un conjunto de datos de calidad para un futuro modelado predictivo.</w:t>
      </w:r>
    </w:p>
    <w:p w14:paraId="2E68FE9F" w14:textId="77777777" w:rsidR="00285EC5" w:rsidRDefault="001737F7">
      <w:pPr>
        <w:pStyle w:val="Textoindependiente"/>
        <w:spacing w:before="121"/>
        <w:ind w:right="351"/>
        <w:jc w:val="both"/>
      </w:pPr>
      <w:r>
        <w:t>Los</w:t>
      </w:r>
      <w:r>
        <w:rPr>
          <w:spacing w:val="-15"/>
        </w:rPr>
        <w:t xml:space="preserve"> </w:t>
      </w:r>
      <w:r>
        <w:t>hallazgos</w:t>
      </w:r>
      <w:r>
        <w:rPr>
          <w:spacing w:val="-15"/>
        </w:rPr>
        <w:t xml:space="preserve"> </w:t>
      </w:r>
      <w:r>
        <w:t>más</w:t>
      </w:r>
      <w:r>
        <w:rPr>
          <w:spacing w:val="-15"/>
        </w:rPr>
        <w:t xml:space="preserve"> </w:t>
      </w:r>
      <w:r>
        <w:t>relevantes</w:t>
      </w:r>
      <w:r>
        <w:rPr>
          <w:spacing w:val="-15"/>
        </w:rPr>
        <w:t xml:space="preserve"> </w:t>
      </w:r>
      <w:r>
        <w:t>fueron</w:t>
      </w:r>
      <w:r>
        <w:rPr>
          <w:spacing w:val="-13"/>
        </w:rPr>
        <w:t xml:space="preserve"> </w:t>
      </w:r>
      <w:r>
        <w:t>los</w:t>
      </w:r>
      <w:r>
        <w:rPr>
          <w:spacing w:val="-15"/>
        </w:rPr>
        <w:t xml:space="preserve"> </w:t>
      </w:r>
      <w:r>
        <w:t>siguientes:</w:t>
      </w:r>
      <w:r>
        <w:rPr>
          <w:spacing w:val="-15"/>
        </w:rPr>
        <w:t xml:space="preserve"> </w:t>
      </w:r>
      <w:r>
        <w:t>las</w:t>
      </w:r>
      <w:r>
        <w:rPr>
          <w:spacing w:val="-15"/>
        </w:rPr>
        <w:t xml:space="preserve"> </w:t>
      </w:r>
      <w:r>
        <w:t>ventas</w:t>
      </w:r>
      <w:r>
        <w:rPr>
          <w:spacing w:val="-15"/>
        </w:rPr>
        <w:t xml:space="preserve"> </w:t>
      </w:r>
      <w:r>
        <w:t>de</w:t>
      </w:r>
      <w:r>
        <w:rPr>
          <w:spacing w:val="-12"/>
        </w:rPr>
        <w:t xml:space="preserve"> </w:t>
      </w:r>
      <w:r>
        <w:t>Norteamérica</w:t>
      </w:r>
      <w:r>
        <w:rPr>
          <w:spacing w:val="-12"/>
        </w:rPr>
        <w:t xml:space="preserve"> </w:t>
      </w:r>
      <w:r>
        <w:t>(NA_Sales) son el predictor más fuerte de las ventas globales (correlación Pearson ≈ 0.94), seguidas por EU_Sales</w:t>
      </w:r>
      <w:r>
        <w:rPr>
          <w:spacing w:val="-13"/>
        </w:rPr>
        <w:t xml:space="preserve"> </w:t>
      </w:r>
      <w:r>
        <w:t>(0.90).</w:t>
      </w:r>
      <w:r>
        <w:rPr>
          <w:spacing w:val="-15"/>
        </w:rPr>
        <w:t xml:space="preserve"> </w:t>
      </w:r>
      <w:r>
        <w:t>El</w:t>
      </w:r>
      <w:r>
        <w:rPr>
          <w:spacing w:val="-10"/>
        </w:rPr>
        <w:t xml:space="preserve"> </w:t>
      </w:r>
      <w:r>
        <w:t>género</w:t>
      </w:r>
      <w:r>
        <w:rPr>
          <w:spacing w:val="-15"/>
        </w:rPr>
        <w:t xml:space="preserve"> </w:t>
      </w:r>
      <w:r>
        <w:t>Action</w:t>
      </w:r>
      <w:r>
        <w:rPr>
          <w:spacing w:val="-15"/>
        </w:rPr>
        <w:t xml:space="preserve"> </w:t>
      </w:r>
      <w:r>
        <w:t>domina</w:t>
      </w:r>
      <w:r>
        <w:rPr>
          <w:spacing w:val="-14"/>
        </w:rPr>
        <w:t xml:space="preserve"> </w:t>
      </w:r>
      <w:r>
        <w:t>en</w:t>
      </w:r>
      <w:r>
        <w:rPr>
          <w:spacing w:val="-11"/>
        </w:rPr>
        <w:t xml:space="preserve"> </w:t>
      </w:r>
      <w:r>
        <w:t>volumen</w:t>
      </w:r>
      <w:r>
        <w:rPr>
          <w:spacing w:val="-15"/>
        </w:rPr>
        <w:t xml:space="preserve"> </w:t>
      </w:r>
      <w:r>
        <w:t>de</w:t>
      </w:r>
      <w:r>
        <w:rPr>
          <w:spacing w:val="-14"/>
        </w:rPr>
        <w:t xml:space="preserve"> </w:t>
      </w:r>
      <w:r>
        <w:t>títulos,</w:t>
      </w:r>
      <w:r>
        <w:rPr>
          <w:spacing w:val="-11"/>
        </w:rPr>
        <w:t xml:space="preserve"> </w:t>
      </w:r>
      <w:r>
        <w:t>mientras</w:t>
      </w:r>
      <w:r>
        <w:rPr>
          <w:spacing w:val="-6"/>
        </w:rPr>
        <w:t xml:space="preserve"> </w:t>
      </w:r>
      <w:r>
        <w:t>que</w:t>
      </w:r>
      <w:r>
        <w:rPr>
          <w:spacing w:val="-14"/>
        </w:rPr>
        <w:t xml:space="preserve"> </w:t>
      </w:r>
      <w:r>
        <w:t>Platform</w:t>
      </w:r>
      <w:r>
        <w:rPr>
          <w:spacing w:val="-10"/>
        </w:rPr>
        <w:t xml:space="preserve"> </w:t>
      </w:r>
      <w:r>
        <w:t>y</w:t>
      </w:r>
      <w:r>
        <w:rPr>
          <w:spacing w:val="-11"/>
        </w:rPr>
        <w:t xml:space="preserve"> </w:t>
      </w:r>
      <w:r>
        <w:t>Shooter lideran en ventas medianas. El mercado japonés opera de forma independiente al occidental, con correlaciones negativas respecto a NA_Sales en Spearman (-0.23), lo que evidencia preferencias estructuralmente distintas.</w:t>
      </w:r>
    </w:p>
    <w:p w14:paraId="0CFCEFC8" w14:textId="77777777" w:rsidR="00285EC5" w:rsidRDefault="001737F7">
      <w:pPr>
        <w:pStyle w:val="Textoindependiente"/>
        <w:spacing w:before="121"/>
        <w:ind w:right="357"/>
        <w:jc w:val="both"/>
      </w:pPr>
      <w:r>
        <w:t>Las principales limitaciones identificadas fueron: (1) el dataset cubre predominantemente el período 1980–2016, con subrepresentación de años recientes; (2) la distribución de ventas es fuertemente</w:t>
      </w:r>
      <w:r>
        <w:rPr>
          <w:spacing w:val="-5"/>
        </w:rPr>
        <w:t xml:space="preserve"> </w:t>
      </w:r>
      <w:r>
        <w:t>asimétrica</w:t>
      </w:r>
      <w:r>
        <w:rPr>
          <w:spacing w:val="-5"/>
        </w:rPr>
        <w:t xml:space="preserve"> </w:t>
      </w:r>
      <w:r>
        <w:t>(sesgo</w:t>
      </w:r>
      <w:r>
        <w:rPr>
          <w:spacing w:val="-7"/>
        </w:rPr>
        <w:t xml:space="preserve"> </w:t>
      </w:r>
      <w:r>
        <w:t>positivo</w:t>
      </w:r>
      <w:r>
        <w:rPr>
          <w:spacing w:val="-7"/>
        </w:rPr>
        <w:t xml:space="preserve"> </w:t>
      </w:r>
      <w:r>
        <w:t>extremo)</w:t>
      </w:r>
      <w:r>
        <w:rPr>
          <w:spacing w:val="-6"/>
        </w:rPr>
        <w:t xml:space="preserve"> </w:t>
      </w:r>
      <w:r>
        <w:t>en</w:t>
      </w:r>
      <w:r>
        <w:rPr>
          <w:spacing w:val="-7"/>
        </w:rPr>
        <w:t xml:space="preserve"> </w:t>
      </w:r>
      <w:r>
        <w:t>todas</w:t>
      </w:r>
      <w:r>
        <w:rPr>
          <w:spacing w:val="-8"/>
        </w:rPr>
        <w:t xml:space="preserve"> </w:t>
      </w:r>
      <w:r>
        <w:t>las</w:t>
      </w:r>
      <w:r>
        <w:rPr>
          <w:spacing w:val="-8"/>
        </w:rPr>
        <w:t xml:space="preserve"> </w:t>
      </w:r>
      <w:r>
        <w:t>regiones, con</w:t>
      </w:r>
      <w:r>
        <w:rPr>
          <w:spacing w:val="-7"/>
        </w:rPr>
        <w:t xml:space="preserve"> </w:t>
      </w:r>
      <w:r>
        <w:t>un</w:t>
      </w:r>
      <w:r>
        <w:rPr>
          <w:spacing w:val="-7"/>
        </w:rPr>
        <w:t xml:space="preserve"> </w:t>
      </w:r>
      <w:r>
        <w:t>pequeño</w:t>
      </w:r>
      <w:r>
        <w:rPr>
          <w:spacing w:val="-7"/>
        </w:rPr>
        <w:t xml:space="preserve"> </w:t>
      </w:r>
      <w:r>
        <w:t>número</w:t>
      </w:r>
      <w:r>
        <w:rPr>
          <w:spacing w:val="-6"/>
        </w:rPr>
        <w:t xml:space="preserve"> </w:t>
      </w:r>
      <w:r>
        <w:t>de títulos blockbuster concentrando la mayor parte de las ventas globales; y (3) los valores faltantes en Year (1.6</w:t>
      </w:r>
      <w:r>
        <w:rPr>
          <w:spacing w:val="-2"/>
        </w:rPr>
        <w:t xml:space="preserve"> </w:t>
      </w:r>
      <w:r>
        <w:t>%) y Publisher (0.3</w:t>
      </w:r>
      <w:r>
        <w:rPr>
          <w:spacing w:val="-2"/>
        </w:rPr>
        <w:t xml:space="preserve"> </w:t>
      </w:r>
      <w:r>
        <w:t>%), aunque menores, requirieron tratamiento cuidadoso.</w:t>
      </w:r>
    </w:p>
    <w:p w14:paraId="5E879336" w14:textId="77777777" w:rsidR="00285EC5" w:rsidRDefault="00285EC5">
      <w:pPr>
        <w:pStyle w:val="Textoindependiente"/>
        <w:spacing w:before="83"/>
        <w:ind w:left="0" w:firstLine="0"/>
      </w:pPr>
    </w:p>
    <w:p w14:paraId="12276A5E" w14:textId="77777777" w:rsidR="00285EC5" w:rsidRDefault="001737F7">
      <w:pPr>
        <w:pStyle w:val="Ttulo1"/>
      </w:pPr>
      <w:r>
        <w:t>Contexto,</w:t>
      </w:r>
      <w:r>
        <w:rPr>
          <w:spacing w:val="2"/>
        </w:rPr>
        <w:t xml:space="preserve"> </w:t>
      </w:r>
      <w:r>
        <w:t>Problema</w:t>
      </w:r>
      <w:r>
        <w:rPr>
          <w:spacing w:val="-4"/>
        </w:rPr>
        <w:t xml:space="preserve"> </w:t>
      </w:r>
      <w:r>
        <w:t>y</w:t>
      </w:r>
      <w:r>
        <w:rPr>
          <w:spacing w:val="1"/>
        </w:rPr>
        <w:t xml:space="preserve"> </w:t>
      </w:r>
      <w:r>
        <w:rPr>
          <w:spacing w:val="-2"/>
        </w:rPr>
        <w:t>Objetivos</w:t>
      </w:r>
    </w:p>
    <w:p w14:paraId="0D285345" w14:textId="77777777" w:rsidR="00285EC5" w:rsidRDefault="001737F7">
      <w:pPr>
        <w:pStyle w:val="Ttulo2"/>
        <w:spacing w:before="243"/>
      </w:pPr>
      <w:r>
        <w:t>Contexto del</w:t>
      </w:r>
      <w:r>
        <w:rPr>
          <w:spacing w:val="1"/>
        </w:rPr>
        <w:t xml:space="preserve"> </w:t>
      </w:r>
      <w:r>
        <w:rPr>
          <w:spacing w:val="-2"/>
        </w:rPr>
        <w:t>dominio</w:t>
      </w:r>
    </w:p>
    <w:p w14:paraId="5F0F3D9B" w14:textId="77777777" w:rsidR="00285EC5" w:rsidRDefault="001737F7">
      <w:pPr>
        <w:pStyle w:val="Textoindependiente"/>
        <w:spacing w:before="80"/>
        <w:ind w:right="353"/>
        <w:jc w:val="both"/>
      </w:pPr>
      <w:r>
        <w:t>La industria de los videojuegos es uno de los sectores de entretenimiento de mayor crecimiento en las últimas décadas. Según reportes de la industria, el mercado global superó los 180</w:t>
      </w:r>
      <w:r>
        <w:rPr>
          <w:spacing w:val="-10"/>
        </w:rPr>
        <w:t xml:space="preserve"> </w:t>
      </w:r>
      <w:r>
        <w:t>mil</w:t>
      </w:r>
      <w:r>
        <w:rPr>
          <w:spacing w:val="-9"/>
        </w:rPr>
        <w:t xml:space="preserve"> </w:t>
      </w:r>
      <w:r>
        <w:t>millones</w:t>
      </w:r>
      <w:r>
        <w:rPr>
          <w:spacing w:val="-12"/>
        </w:rPr>
        <w:t xml:space="preserve"> </w:t>
      </w:r>
      <w:r>
        <w:t>de</w:t>
      </w:r>
      <w:r>
        <w:rPr>
          <w:spacing w:val="-9"/>
        </w:rPr>
        <w:t xml:space="preserve"> </w:t>
      </w:r>
      <w:r>
        <w:t>dólares</w:t>
      </w:r>
      <w:r>
        <w:rPr>
          <w:spacing w:val="-12"/>
        </w:rPr>
        <w:t xml:space="preserve"> </w:t>
      </w:r>
      <w:r>
        <w:t>en</w:t>
      </w:r>
      <w:r>
        <w:rPr>
          <w:spacing w:val="-10"/>
        </w:rPr>
        <w:t xml:space="preserve"> </w:t>
      </w:r>
      <w:r>
        <w:t>2021</w:t>
      </w:r>
      <w:r>
        <w:rPr>
          <w:spacing w:val="-10"/>
        </w:rPr>
        <w:t xml:space="preserve"> </w:t>
      </w:r>
      <w:r>
        <w:t>y</w:t>
      </w:r>
      <w:r>
        <w:rPr>
          <w:spacing w:val="-10"/>
        </w:rPr>
        <w:t xml:space="preserve"> </w:t>
      </w:r>
      <w:r>
        <w:t>continúa</w:t>
      </w:r>
      <w:r>
        <w:rPr>
          <w:spacing w:val="-9"/>
        </w:rPr>
        <w:t xml:space="preserve"> </w:t>
      </w:r>
      <w:r>
        <w:t>expandíndose</w:t>
      </w:r>
      <w:r>
        <w:rPr>
          <w:spacing w:val="-9"/>
        </w:rPr>
        <w:t xml:space="preserve"> </w:t>
      </w:r>
      <w:r>
        <w:t>impulsado</w:t>
      </w:r>
      <w:r>
        <w:rPr>
          <w:spacing w:val="-10"/>
        </w:rPr>
        <w:t xml:space="preserve"> </w:t>
      </w:r>
      <w:r>
        <w:t>por</w:t>
      </w:r>
      <w:r>
        <w:rPr>
          <w:spacing w:val="-10"/>
        </w:rPr>
        <w:t xml:space="preserve"> </w:t>
      </w:r>
      <w:r>
        <w:t>plataformas</w:t>
      </w:r>
      <w:r>
        <w:rPr>
          <w:spacing w:val="-12"/>
        </w:rPr>
        <w:t xml:space="preserve"> </w:t>
      </w:r>
      <w:r>
        <w:t>móviles, suscripciones y servicios en la nube. Comprender qué factores —género, plataforma, región, año de lanzamiento— determinan el éxito comercial de un título es fundamental para editores, desarrolladores e inversores.</w:t>
      </w:r>
    </w:p>
    <w:p w14:paraId="66BB3E58" w14:textId="77777777" w:rsidR="00285EC5" w:rsidRDefault="001737F7">
      <w:pPr>
        <w:pStyle w:val="Textoindependiente"/>
        <w:spacing w:before="121"/>
        <w:ind w:right="354"/>
        <w:jc w:val="both"/>
      </w:pPr>
      <w:r>
        <w:t>Variables como el género del juego, la plataforma de distribución y la región geográfica han sido ampliamente documentadas como factores asociados a las ventas. Sin embargo, determinar cómo interactúan y cuál tiene mayor peso predictivo requiere análisis cuantitativos sobre datos históricos reales.</w:t>
      </w:r>
    </w:p>
    <w:p w14:paraId="3853AA68" w14:textId="77777777" w:rsidR="00285EC5" w:rsidRDefault="001737F7">
      <w:pPr>
        <w:pStyle w:val="Ttulo2"/>
      </w:pPr>
      <w:r>
        <w:t>Objetivo</w:t>
      </w:r>
      <w:r>
        <w:rPr>
          <w:spacing w:val="3"/>
        </w:rPr>
        <w:t xml:space="preserve"> </w:t>
      </w:r>
      <w:r>
        <w:rPr>
          <w:spacing w:val="-2"/>
        </w:rPr>
        <w:t>general</w:t>
      </w:r>
    </w:p>
    <w:p w14:paraId="7CBD3BF5" w14:textId="77777777" w:rsidR="00285EC5" w:rsidRDefault="001737F7">
      <w:pPr>
        <w:pStyle w:val="Textoindependiente"/>
        <w:spacing w:before="80"/>
        <w:ind w:right="357"/>
        <w:jc w:val="both"/>
      </w:pPr>
      <w:r>
        <w:t>Analizar variables comerciales, geográficas y temporales asociadas al rendimiento de ventas</w:t>
      </w:r>
      <w:r>
        <w:rPr>
          <w:spacing w:val="-3"/>
        </w:rPr>
        <w:t xml:space="preserve"> </w:t>
      </w:r>
      <w:r>
        <w:t>de videojuegos</w:t>
      </w:r>
      <w:r>
        <w:rPr>
          <w:spacing w:val="-3"/>
        </w:rPr>
        <w:t xml:space="preserve"> </w:t>
      </w:r>
      <w:r>
        <w:t>mediante técnicas</w:t>
      </w:r>
      <w:r>
        <w:rPr>
          <w:spacing w:val="-3"/>
        </w:rPr>
        <w:t xml:space="preserve"> </w:t>
      </w:r>
      <w:r>
        <w:t>de análisis</w:t>
      </w:r>
      <w:r>
        <w:rPr>
          <w:spacing w:val="-3"/>
        </w:rPr>
        <w:t xml:space="preserve"> </w:t>
      </w:r>
      <w:r>
        <w:t>exploratorio</w:t>
      </w:r>
      <w:r>
        <w:rPr>
          <w:spacing w:val="-1"/>
        </w:rPr>
        <w:t xml:space="preserve"> </w:t>
      </w:r>
      <w:r>
        <w:t>de datos</w:t>
      </w:r>
      <w:r>
        <w:rPr>
          <w:spacing w:val="-3"/>
        </w:rPr>
        <w:t xml:space="preserve"> </w:t>
      </w:r>
      <w:r>
        <w:t>y</w:t>
      </w:r>
      <w:r>
        <w:rPr>
          <w:spacing w:val="-1"/>
        </w:rPr>
        <w:t xml:space="preserve"> </w:t>
      </w:r>
      <w:r>
        <w:t>minería</w:t>
      </w:r>
      <w:r>
        <w:rPr>
          <w:spacing w:val="-4"/>
        </w:rPr>
        <w:t xml:space="preserve"> </w:t>
      </w:r>
      <w:r>
        <w:t>de datos,</w:t>
      </w:r>
      <w:r>
        <w:rPr>
          <w:spacing w:val="-1"/>
        </w:rPr>
        <w:t xml:space="preserve"> </w:t>
      </w:r>
      <w:r>
        <w:t>con el propósito de identificar patrones relevantes, comprender el comportamiento de las variables y preparar la información para futuras etapas de modelado predictivo.</w:t>
      </w:r>
    </w:p>
    <w:p w14:paraId="02B22097" w14:textId="77777777" w:rsidR="00285EC5" w:rsidRDefault="001737F7">
      <w:pPr>
        <w:pStyle w:val="Ttulo2"/>
        <w:spacing w:before="241"/>
        <w:jc w:val="left"/>
      </w:pPr>
      <w:r>
        <w:t xml:space="preserve">Objetivos </w:t>
      </w:r>
      <w:r>
        <w:rPr>
          <w:spacing w:val="-2"/>
        </w:rPr>
        <w:t>específicos</w:t>
      </w:r>
    </w:p>
    <w:p w14:paraId="0698FAA1" w14:textId="77777777" w:rsidR="00285EC5" w:rsidRDefault="001737F7">
      <w:pPr>
        <w:pStyle w:val="Prrafodelista"/>
        <w:numPr>
          <w:ilvl w:val="0"/>
          <w:numId w:val="2"/>
        </w:numPr>
        <w:tabs>
          <w:tab w:val="left" w:pos="1080"/>
        </w:tabs>
        <w:spacing w:before="80"/>
        <w:rPr>
          <w:sz w:val="24"/>
        </w:rPr>
      </w:pPr>
      <w:r>
        <w:rPr>
          <w:sz w:val="24"/>
        </w:rPr>
        <w:t>Comprender</w:t>
      </w:r>
      <w:r>
        <w:rPr>
          <w:spacing w:val="-2"/>
          <w:sz w:val="24"/>
        </w:rPr>
        <w:t xml:space="preserve"> </w:t>
      </w:r>
      <w:r>
        <w:rPr>
          <w:sz w:val="24"/>
        </w:rPr>
        <w:t>la estructura y</w:t>
      </w:r>
      <w:r>
        <w:rPr>
          <w:spacing w:val="-6"/>
          <w:sz w:val="24"/>
        </w:rPr>
        <w:t xml:space="preserve"> </w:t>
      </w:r>
      <w:r>
        <w:rPr>
          <w:sz w:val="24"/>
        </w:rPr>
        <w:t>calidad</w:t>
      </w:r>
      <w:r>
        <w:rPr>
          <w:spacing w:val="-1"/>
          <w:sz w:val="24"/>
        </w:rPr>
        <w:t xml:space="preserve"> </w:t>
      </w:r>
      <w:r>
        <w:rPr>
          <w:sz w:val="24"/>
        </w:rPr>
        <w:t>del</w:t>
      </w:r>
      <w:r>
        <w:rPr>
          <w:spacing w:val="-1"/>
          <w:sz w:val="24"/>
        </w:rPr>
        <w:t xml:space="preserve"> </w:t>
      </w:r>
      <w:r>
        <w:rPr>
          <w:sz w:val="24"/>
        </w:rPr>
        <w:t>dataset mediante técnicas</w:t>
      </w:r>
      <w:r>
        <w:rPr>
          <w:spacing w:val="-3"/>
          <w:sz w:val="24"/>
        </w:rPr>
        <w:t xml:space="preserve"> </w:t>
      </w:r>
      <w:r>
        <w:rPr>
          <w:sz w:val="24"/>
        </w:rPr>
        <w:t xml:space="preserve">de </w:t>
      </w:r>
      <w:r>
        <w:rPr>
          <w:spacing w:val="-4"/>
          <w:sz w:val="24"/>
        </w:rPr>
        <w:t>EDA.</w:t>
      </w:r>
    </w:p>
    <w:p w14:paraId="35D3A7B1" w14:textId="77777777" w:rsidR="00285EC5" w:rsidRDefault="001737F7">
      <w:pPr>
        <w:pStyle w:val="Prrafodelista"/>
        <w:numPr>
          <w:ilvl w:val="0"/>
          <w:numId w:val="2"/>
        </w:numPr>
        <w:tabs>
          <w:tab w:val="left" w:pos="1080"/>
        </w:tabs>
        <w:rPr>
          <w:sz w:val="24"/>
        </w:rPr>
      </w:pPr>
      <w:r>
        <w:rPr>
          <w:sz w:val="24"/>
        </w:rPr>
        <w:t>Identificar</w:t>
      </w:r>
      <w:r>
        <w:rPr>
          <w:spacing w:val="-4"/>
          <w:sz w:val="24"/>
        </w:rPr>
        <w:t xml:space="preserve"> </w:t>
      </w:r>
      <w:r>
        <w:rPr>
          <w:sz w:val="24"/>
        </w:rPr>
        <w:t>y</w:t>
      </w:r>
      <w:r>
        <w:rPr>
          <w:spacing w:val="-2"/>
          <w:sz w:val="24"/>
        </w:rPr>
        <w:t xml:space="preserve"> </w:t>
      </w:r>
      <w:r>
        <w:rPr>
          <w:sz w:val="24"/>
        </w:rPr>
        <w:t>tratar</w:t>
      </w:r>
      <w:r>
        <w:rPr>
          <w:spacing w:val="-2"/>
          <w:sz w:val="24"/>
        </w:rPr>
        <w:t xml:space="preserve"> </w:t>
      </w:r>
      <w:r>
        <w:rPr>
          <w:sz w:val="24"/>
        </w:rPr>
        <w:t>valores</w:t>
      </w:r>
      <w:r>
        <w:rPr>
          <w:spacing w:val="-4"/>
          <w:sz w:val="24"/>
        </w:rPr>
        <w:t xml:space="preserve"> </w:t>
      </w:r>
      <w:r>
        <w:rPr>
          <w:sz w:val="24"/>
        </w:rPr>
        <w:t>faltantes,</w:t>
      </w:r>
      <w:r>
        <w:rPr>
          <w:spacing w:val="-2"/>
          <w:sz w:val="24"/>
        </w:rPr>
        <w:t xml:space="preserve"> </w:t>
      </w:r>
      <w:r>
        <w:rPr>
          <w:sz w:val="24"/>
        </w:rPr>
        <w:t>inconsistencias</w:t>
      </w:r>
      <w:r>
        <w:rPr>
          <w:spacing w:val="-4"/>
          <w:sz w:val="24"/>
        </w:rPr>
        <w:t xml:space="preserve"> </w:t>
      </w:r>
      <w:r>
        <w:rPr>
          <w:sz w:val="24"/>
        </w:rPr>
        <w:t>y</w:t>
      </w:r>
      <w:r>
        <w:rPr>
          <w:spacing w:val="-2"/>
          <w:sz w:val="24"/>
        </w:rPr>
        <w:t xml:space="preserve"> </w:t>
      </w:r>
      <w:r>
        <w:rPr>
          <w:sz w:val="24"/>
        </w:rPr>
        <w:t>registros</w:t>
      </w:r>
      <w:r>
        <w:rPr>
          <w:spacing w:val="-3"/>
          <w:sz w:val="24"/>
        </w:rPr>
        <w:t xml:space="preserve"> </w:t>
      </w:r>
      <w:r>
        <w:rPr>
          <w:spacing w:val="-2"/>
          <w:sz w:val="24"/>
        </w:rPr>
        <w:t>atípicos.</w:t>
      </w:r>
    </w:p>
    <w:p w14:paraId="13D4FA6D" w14:textId="77777777" w:rsidR="00285EC5" w:rsidRDefault="001737F7">
      <w:pPr>
        <w:pStyle w:val="Prrafodelista"/>
        <w:numPr>
          <w:ilvl w:val="0"/>
          <w:numId w:val="2"/>
        </w:numPr>
        <w:tabs>
          <w:tab w:val="left" w:pos="1080"/>
        </w:tabs>
        <w:rPr>
          <w:sz w:val="24"/>
        </w:rPr>
      </w:pPr>
      <w:r>
        <w:rPr>
          <w:sz w:val="24"/>
        </w:rPr>
        <w:t>Analizar</w:t>
      </w:r>
      <w:r>
        <w:rPr>
          <w:spacing w:val="-7"/>
          <w:sz w:val="24"/>
        </w:rPr>
        <w:t xml:space="preserve"> </w:t>
      </w:r>
      <w:r>
        <w:rPr>
          <w:sz w:val="24"/>
        </w:rPr>
        <w:t>la</w:t>
      </w:r>
      <w:r>
        <w:rPr>
          <w:spacing w:val="1"/>
          <w:sz w:val="24"/>
        </w:rPr>
        <w:t xml:space="preserve"> </w:t>
      </w:r>
      <w:r>
        <w:rPr>
          <w:sz w:val="24"/>
        </w:rPr>
        <w:t>distribución y</w:t>
      </w:r>
      <w:r>
        <w:rPr>
          <w:spacing w:val="-1"/>
          <w:sz w:val="24"/>
        </w:rPr>
        <w:t xml:space="preserve"> </w:t>
      </w:r>
      <w:r>
        <w:rPr>
          <w:sz w:val="24"/>
        </w:rPr>
        <w:t>comportamiento</w:t>
      </w:r>
      <w:r>
        <w:rPr>
          <w:spacing w:val="-5"/>
          <w:sz w:val="24"/>
        </w:rPr>
        <w:t xml:space="preserve"> </w:t>
      </w:r>
      <w:r>
        <w:rPr>
          <w:sz w:val="24"/>
        </w:rPr>
        <w:t>de</w:t>
      </w:r>
      <w:r>
        <w:rPr>
          <w:spacing w:val="1"/>
          <w:sz w:val="24"/>
        </w:rPr>
        <w:t xml:space="preserve"> </w:t>
      </w:r>
      <w:r>
        <w:rPr>
          <w:sz w:val="24"/>
        </w:rPr>
        <w:t>las</w:t>
      </w:r>
      <w:r>
        <w:rPr>
          <w:spacing w:val="-2"/>
          <w:sz w:val="24"/>
        </w:rPr>
        <w:t xml:space="preserve"> </w:t>
      </w:r>
      <w:r>
        <w:rPr>
          <w:sz w:val="24"/>
        </w:rPr>
        <w:t>variables</w:t>
      </w:r>
      <w:r>
        <w:rPr>
          <w:spacing w:val="-3"/>
          <w:sz w:val="24"/>
        </w:rPr>
        <w:t xml:space="preserve"> </w:t>
      </w:r>
      <w:r>
        <w:rPr>
          <w:sz w:val="24"/>
        </w:rPr>
        <w:t>de</w:t>
      </w:r>
      <w:r>
        <w:rPr>
          <w:spacing w:val="1"/>
          <w:sz w:val="24"/>
        </w:rPr>
        <w:t xml:space="preserve"> </w:t>
      </w:r>
      <w:r>
        <w:rPr>
          <w:sz w:val="24"/>
        </w:rPr>
        <w:t>ventas</w:t>
      </w:r>
      <w:r>
        <w:rPr>
          <w:spacing w:val="-2"/>
          <w:sz w:val="24"/>
        </w:rPr>
        <w:t xml:space="preserve"> </w:t>
      </w:r>
      <w:r>
        <w:rPr>
          <w:sz w:val="24"/>
        </w:rPr>
        <w:t xml:space="preserve">por </w:t>
      </w:r>
      <w:r>
        <w:rPr>
          <w:spacing w:val="-2"/>
          <w:sz w:val="24"/>
        </w:rPr>
        <w:t>región.</w:t>
      </w:r>
    </w:p>
    <w:p w14:paraId="6C97D693" w14:textId="77777777" w:rsidR="00285EC5" w:rsidRDefault="00285EC5">
      <w:pPr>
        <w:pStyle w:val="Prrafodelista"/>
        <w:rPr>
          <w:sz w:val="24"/>
        </w:rPr>
        <w:sectPr w:rsidR="00285EC5">
          <w:footerReference w:type="default" r:id="rId7"/>
          <w:pgSz w:w="12240" w:h="15840"/>
          <w:pgMar w:top="1740" w:right="1080" w:bottom="920" w:left="1080" w:header="0" w:footer="733" w:gutter="0"/>
          <w:cols w:space="720"/>
        </w:sectPr>
      </w:pPr>
    </w:p>
    <w:p w14:paraId="180FC156" w14:textId="77777777" w:rsidR="00285EC5" w:rsidRDefault="001737F7">
      <w:pPr>
        <w:pStyle w:val="Prrafodelista"/>
        <w:numPr>
          <w:ilvl w:val="0"/>
          <w:numId w:val="2"/>
        </w:numPr>
        <w:tabs>
          <w:tab w:val="left" w:pos="1080"/>
        </w:tabs>
        <w:rPr>
          <w:sz w:val="24"/>
        </w:rPr>
      </w:pPr>
      <w:r>
        <w:rPr>
          <w:sz w:val="24"/>
        </w:rPr>
        <w:lastRenderedPageBreak/>
        <w:t>Explorar</w:t>
      </w:r>
      <w:r>
        <w:rPr>
          <w:spacing w:val="-4"/>
          <w:sz w:val="24"/>
        </w:rPr>
        <w:t xml:space="preserve"> </w:t>
      </w:r>
      <w:r>
        <w:rPr>
          <w:sz w:val="24"/>
        </w:rPr>
        <w:t>relaciones</w:t>
      </w:r>
      <w:r>
        <w:rPr>
          <w:spacing w:val="-4"/>
          <w:sz w:val="24"/>
        </w:rPr>
        <w:t xml:space="preserve"> </w:t>
      </w:r>
      <w:r>
        <w:rPr>
          <w:sz w:val="24"/>
        </w:rPr>
        <w:t>entre</w:t>
      </w:r>
      <w:r>
        <w:rPr>
          <w:spacing w:val="-1"/>
          <w:sz w:val="24"/>
        </w:rPr>
        <w:t xml:space="preserve"> </w:t>
      </w:r>
      <w:r>
        <w:rPr>
          <w:sz w:val="24"/>
        </w:rPr>
        <w:t>variables</w:t>
      </w:r>
      <w:r>
        <w:rPr>
          <w:spacing w:val="-3"/>
          <w:sz w:val="24"/>
        </w:rPr>
        <w:t xml:space="preserve"> </w:t>
      </w:r>
      <w:r>
        <w:rPr>
          <w:sz w:val="24"/>
        </w:rPr>
        <w:t>mediante</w:t>
      </w:r>
      <w:r>
        <w:rPr>
          <w:spacing w:val="-1"/>
          <w:sz w:val="24"/>
        </w:rPr>
        <w:t xml:space="preserve"> </w:t>
      </w:r>
      <w:r>
        <w:rPr>
          <w:sz w:val="24"/>
        </w:rPr>
        <w:t>estadísticas</w:t>
      </w:r>
      <w:r>
        <w:rPr>
          <w:spacing w:val="-4"/>
          <w:sz w:val="24"/>
        </w:rPr>
        <w:t xml:space="preserve"> </w:t>
      </w:r>
      <w:r>
        <w:rPr>
          <w:sz w:val="24"/>
        </w:rPr>
        <w:t>descriptivas</w:t>
      </w:r>
      <w:r>
        <w:rPr>
          <w:spacing w:val="-4"/>
          <w:sz w:val="24"/>
        </w:rPr>
        <w:t xml:space="preserve"> </w:t>
      </w:r>
      <w:r>
        <w:rPr>
          <w:sz w:val="24"/>
        </w:rPr>
        <w:t>y</w:t>
      </w:r>
      <w:r>
        <w:rPr>
          <w:spacing w:val="-1"/>
          <w:sz w:val="24"/>
        </w:rPr>
        <w:t xml:space="preserve"> </w:t>
      </w:r>
      <w:r>
        <w:rPr>
          <w:spacing w:val="-2"/>
          <w:sz w:val="24"/>
        </w:rPr>
        <w:t>visualizaciones.</w:t>
      </w:r>
    </w:p>
    <w:p w14:paraId="2F78C481" w14:textId="77777777" w:rsidR="00285EC5" w:rsidRDefault="001737F7">
      <w:pPr>
        <w:pStyle w:val="Prrafodelista"/>
        <w:numPr>
          <w:ilvl w:val="0"/>
          <w:numId w:val="2"/>
        </w:numPr>
        <w:tabs>
          <w:tab w:val="left" w:pos="1080"/>
        </w:tabs>
        <w:rPr>
          <w:sz w:val="24"/>
        </w:rPr>
      </w:pPr>
      <w:r>
        <w:rPr>
          <w:sz w:val="24"/>
        </w:rPr>
        <w:t>Detectar</w:t>
      </w:r>
      <w:r>
        <w:rPr>
          <w:spacing w:val="-2"/>
          <w:sz w:val="24"/>
        </w:rPr>
        <w:t xml:space="preserve"> </w:t>
      </w:r>
      <w:r>
        <w:rPr>
          <w:sz w:val="24"/>
        </w:rPr>
        <w:t>factores</w:t>
      </w:r>
      <w:r>
        <w:rPr>
          <w:spacing w:val="-2"/>
          <w:sz w:val="24"/>
        </w:rPr>
        <w:t xml:space="preserve"> </w:t>
      </w:r>
      <w:r>
        <w:rPr>
          <w:sz w:val="24"/>
        </w:rPr>
        <w:t>asociados</w:t>
      </w:r>
      <w:r>
        <w:rPr>
          <w:spacing w:val="-3"/>
          <w:sz w:val="24"/>
        </w:rPr>
        <w:t xml:space="preserve"> </w:t>
      </w:r>
      <w:r>
        <w:rPr>
          <w:sz w:val="24"/>
        </w:rPr>
        <w:t>al</w:t>
      </w:r>
      <w:r>
        <w:rPr>
          <w:spacing w:val="-1"/>
          <w:sz w:val="24"/>
        </w:rPr>
        <w:t xml:space="preserve"> </w:t>
      </w:r>
      <w:r>
        <w:rPr>
          <w:sz w:val="24"/>
        </w:rPr>
        <w:t>volumen</w:t>
      </w:r>
      <w:r>
        <w:rPr>
          <w:spacing w:val="-1"/>
          <w:sz w:val="24"/>
        </w:rPr>
        <w:t xml:space="preserve"> </w:t>
      </w:r>
      <w:r>
        <w:rPr>
          <w:sz w:val="24"/>
        </w:rPr>
        <w:t>de</w:t>
      </w:r>
      <w:r>
        <w:rPr>
          <w:spacing w:val="-4"/>
          <w:sz w:val="24"/>
        </w:rPr>
        <w:t xml:space="preserve"> </w:t>
      </w:r>
      <w:r>
        <w:rPr>
          <w:sz w:val="24"/>
        </w:rPr>
        <w:t>ventas</w:t>
      </w:r>
      <w:r>
        <w:rPr>
          <w:spacing w:val="-2"/>
          <w:sz w:val="24"/>
        </w:rPr>
        <w:t xml:space="preserve"> globales.</w:t>
      </w:r>
    </w:p>
    <w:p w14:paraId="47174E8C" w14:textId="77777777" w:rsidR="00285EC5" w:rsidRDefault="001737F7">
      <w:pPr>
        <w:pStyle w:val="Prrafodelista"/>
        <w:numPr>
          <w:ilvl w:val="0"/>
          <w:numId w:val="2"/>
        </w:numPr>
        <w:tabs>
          <w:tab w:val="left" w:pos="1080"/>
        </w:tabs>
        <w:rPr>
          <w:sz w:val="24"/>
        </w:rPr>
      </w:pPr>
      <w:r>
        <w:rPr>
          <w:sz w:val="24"/>
        </w:rPr>
        <w:t>Evaluar</w:t>
      </w:r>
      <w:r>
        <w:rPr>
          <w:spacing w:val="-6"/>
          <w:sz w:val="24"/>
        </w:rPr>
        <w:t xml:space="preserve"> </w:t>
      </w:r>
      <w:r>
        <w:rPr>
          <w:sz w:val="24"/>
        </w:rPr>
        <w:t>la</w:t>
      </w:r>
      <w:r>
        <w:rPr>
          <w:spacing w:val="1"/>
          <w:sz w:val="24"/>
        </w:rPr>
        <w:t xml:space="preserve"> </w:t>
      </w:r>
      <w:r>
        <w:rPr>
          <w:sz w:val="24"/>
        </w:rPr>
        <w:t>multicolinealidad</w:t>
      </w:r>
      <w:r>
        <w:rPr>
          <w:spacing w:val="-5"/>
          <w:sz w:val="24"/>
        </w:rPr>
        <w:t xml:space="preserve"> </w:t>
      </w:r>
      <w:r>
        <w:rPr>
          <w:sz w:val="24"/>
        </w:rPr>
        <w:t>entre</w:t>
      </w:r>
      <w:r>
        <w:rPr>
          <w:spacing w:val="-3"/>
          <w:sz w:val="24"/>
        </w:rPr>
        <w:t xml:space="preserve"> </w:t>
      </w:r>
      <w:r>
        <w:rPr>
          <w:sz w:val="24"/>
        </w:rPr>
        <w:t>las</w:t>
      </w:r>
      <w:r>
        <w:rPr>
          <w:spacing w:val="-1"/>
          <w:sz w:val="24"/>
        </w:rPr>
        <w:t xml:space="preserve"> </w:t>
      </w:r>
      <w:r>
        <w:rPr>
          <w:sz w:val="24"/>
        </w:rPr>
        <w:t>variables</w:t>
      </w:r>
      <w:r>
        <w:rPr>
          <w:spacing w:val="-2"/>
          <w:sz w:val="24"/>
        </w:rPr>
        <w:t xml:space="preserve"> </w:t>
      </w:r>
      <w:r>
        <w:rPr>
          <w:sz w:val="24"/>
        </w:rPr>
        <w:t>de</w:t>
      </w:r>
      <w:r>
        <w:rPr>
          <w:spacing w:val="1"/>
          <w:sz w:val="24"/>
        </w:rPr>
        <w:t xml:space="preserve"> </w:t>
      </w:r>
      <w:r>
        <w:rPr>
          <w:sz w:val="24"/>
        </w:rPr>
        <w:t>ventas</w:t>
      </w:r>
      <w:r>
        <w:rPr>
          <w:spacing w:val="-1"/>
          <w:sz w:val="24"/>
        </w:rPr>
        <w:t xml:space="preserve"> </w:t>
      </w:r>
      <w:r>
        <w:rPr>
          <w:spacing w:val="-2"/>
          <w:sz w:val="24"/>
        </w:rPr>
        <w:t>regionales.</w:t>
      </w:r>
    </w:p>
    <w:p w14:paraId="642D27D9" w14:textId="77777777" w:rsidR="00285EC5" w:rsidRDefault="001737F7">
      <w:pPr>
        <w:pStyle w:val="Prrafodelista"/>
        <w:numPr>
          <w:ilvl w:val="0"/>
          <w:numId w:val="2"/>
        </w:numPr>
        <w:tabs>
          <w:tab w:val="left" w:pos="1080"/>
        </w:tabs>
        <w:rPr>
          <w:sz w:val="24"/>
        </w:rPr>
      </w:pPr>
      <w:r>
        <w:rPr>
          <w:sz w:val="24"/>
        </w:rPr>
        <w:t>Preparar</w:t>
      </w:r>
      <w:r>
        <w:rPr>
          <w:spacing w:val="-1"/>
          <w:sz w:val="24"/>
        </w:rPr>
        <w:t xml:space="preserve"> </w:t>
      </w:r>
      <w:r>
        <w:rPr>
          <w:sz w:val="24"/>
        </w:rPr>
        <w:t>y transformar los</w:t>
      </w:r>
      <w:r>
        <w:rPr>
          <w:spacing w:val="-2"/>
          <w:sz w:val="24"/>
        </w:rPr>
        <w:t xml:space="preserve"> </w:t>
      </w:r>
      <w:r>
        <w:rPr>
          <w:sz w:val="24"/>
        </w:rPr>
        <w:t>datos</w:t>
      </w:r>
      <w:r>
        <w:rPr>
          <w:spacing w:val="-2"/>
          <w:sz w:val="24"/>
        </w:rPr>
        <w:t xml:space="preserve"> </w:t>
      </w:r>
      <w:r>
        <w:rPr>
          <w:sz w:val="24"/>
        </w:rPr>
        <w:t>para futuras</w:t>
      </w:r>
      <w:r>
        <w:rPr>
          <w:spacing w:val="-2"/>
          <w:sz w:val="24"/>
        </w:rPr>
        <w:t xml:space="preserve"> </w:t>
      </w:r>
      <w:r>
        <w:rPr>
          <w:sz w:val="24"/>
        </w:rPr>
        <w:t>etapas</w:t>
      </w:r>
      <w:r>
        <w:rPr>
          <w:spacing w:val="-2"/>
          <w:sz w:val="24"/>
        </w:rPr>
        <w:t xml:space="preserve"> </w:t>
      </w:r>
      <w:r>
        <w:rPr>
          <w:sz w:val="24"/>
        </w:rPr>
        <w:t>de</w:t>
      </w:r>
      <w:r>
        <w:rPr>
          <w:spacing w:val="-3"/>
          <w:sz w:val="24"/>
        </w:rPr>
        <w:t xml:space="preserve"> </w:t>
      </w:r>
      <w:r>
        <w:rPr>
          <w:sz w:val="24"/>
        </w:rPr>
        <w:t xml:space="preserve">modelado </w:t>
      </w:r>
      <w:r>
        <w:rPr>
          <w:spacing w:val="-2"/>
          <w:sz w:val="24"/>
        </w:rPr>
        <w:t>predictivo.</w:t>
      </w:r>
    </w:p>
    <w:p w14:paraId="335EAB9D" w14:textId="77777777" w:rsidR="00285EC5" w:rsidRDefault="001737F7">
      <w:pPr>
        <w:pStyle w:val="Ttulo2"/>
        <w:spacing w:before="241"/>
      </w:pPr>
      <w:r>
        <w:t>Variable</w:t>
      </w:r>
      <w:r>
        <w:rPr>
          <w:spacing w:val="-1"/>
        </w:rPr>
        <w:t xml:space="preserve"> </w:t>
      </w:r>
      <w:r>
        <w:rPr>
          <w:spacing w:val="-2"/>
        </w:rPr>
        <w:t>objetivo</w:t>
      </w:r>
    </w:p>
    <w:p w14:paraId="51EA8292" w14:textId="77777777" w:rsidR="00285EC5" w:rsidRDefault="001737F7">
      <w:pPr>
        <w:pStyle w:val="Textoindependiente"/>
        <w:spacing w:before="80"/>
        <w:ind w:right="358"/>
        <w:jc w:val="both"/>
      </w:pPr>
      <w:r>
        <w:t>La</w:t>
      </w:r>
      <w:r>
        <w:rPr>
          <w:spacing w:val="-9"/>
        </w:rPr>
        <w:t xml:space="preserve"> </w:t>
      </w:r>
      <w:r>
        <w:t>variable</w:t>
      </w:r>
      <w:r>
        <w:rPr>
          <w:spacing w:val="-9"/>
        </w:rPr>
        <w:t xml:space="preserve"> </w:t>
      </w:r>
      <w:r>
        <w:t>Global_Sales</w:t>
      </w:r>
      <w:r>
        <w:rPr>
          <w:spacing w:val="-12"/>
        </w:rPr>
        <w:t xml:space="preserve"> </w:t>
      </w:r>
      <w:r>
        <w:t>representa</w:t>
      </w:r>
      <w:r>
        <w:rPr>
          <w:spacing w:val="-9"/>
        </w:rPr>
        <w:t xml:space="preserve"> </w:t>
      </w:r>
      <w:r>
        <w:t>las</w:t>
      </w:r>
      <w:r>
        <w:rPr>
          <w:spacing w:val="-12"/>
        </w:rPr>
        <w:t xml:space="preserve"> </w:t>
      </w:r>
      <w:r>
        <w:t>ventas</w:t>
      </w:r>
      <w:r>
        <w:rPr>
          <w:spacing w:val="-12"/>
        </w:rPr>
        <w:t xml:space="preserve"> </w:t>
      </w:r>
      <w:r>
        <w:t>totales</w:t>
      </w:r>
      <w:r>
        <w:rPr>
          <w:spacing w:val="-12"/>
        </w:rPr>
        <w:t xml:space="preserve"> </w:t>
      </w:r>
      <w:r>
        <w:t>mundiales</w:t>
      </w:r>
      <w:r>
        <w:rPr>
          <w:spacing w:val="-12"/>
        </w:rPr>
        <w:t xml:space="preserve"> </w:t>
      </w:r>
      <w:r>
        <w:t>de</w:t>
      </w:r>
      <w:r>
        <w:rPr>
          <w:spacing w:val="-9"/>
        </w:rPr>
        <w:t xml:space="preserve"> </w:t>
      </w:r>
      <w:r>
        <w:t>cada</w:t>
      </w:r>
      <w:r>
        <w:rPr>
          <w:spacing w:val="-9"/>
        </w:rPr>
        <w:t xml:space="preserve"> </w:t>
      </w:r>
      <w:r>
        <w:t>título</w:t>
      </w:r>
      <w:r>
        <w:rPr>
          <w:spacing w:val="-14"/>
        </w:rPr>
        <w:t xml:space="preserve"> </w:t>
      </w:r>
      <w:r>
        <w:t>en</w:t>
      </w:r>
      <w:r>
        <w:rPr>
          <w:spacing w:val="-10"/>
        </w:rPr>
        <w:t xml:space="preserve"> </w:t>
      </w:r>
      <w:r>
        <w:t>millones de</w:t>
      </w:r>
      <w:r>
        <w:rPr>
          <w:spacing w:val="-10"/>
        </w:rPr>
        <w:t xml:space="preserve"> </w:t>
      </w:r>
      <w:r>
        <w:t>unidades.</w:t>
      </w:r>
      <w:r>
        <w:rPr>
          <w:spacing w:val="-11"/>
        </w:rPr>
        <w:t xml:space="preserve"> </w:t>
      </w:r>
      <w:r>
        <w:t>Es</w:t>
      </w:r>
      <w:r>
        <w:rPr>
          <w:spacing w:val="-12"/>
        </w:rPr>
        <w:t xml:space="preserve"> </w:t>
      </w:r>
      <w:r>
        <w:t>la</w:t>
      </w:r>
      <w:r>
        <w:rPr>
          <w:spacing w:val="-10"/>
        </w:rPr>
        <w:t xml:space="preserve"> </w:t>
      </w:r>
      <w:r>
        <w:t>variable</w:t>
      </w:r>
      <w:r>
        <w:rPr>
          <w:spacing w:val="-10"/>
        </w:rPr>
        <w:t xml:space="preserve"> </w:t>
      </w:r>
      <w:r>
        <w:t>de</w:t>
      </w:r>
      <w:r>
        <w:rPr>
          <w:spacing w:val="-10"/>
        </w:rPr>
        <w:t xml:space="preserve"> </w:t>
      </w:r>
      <w:r>
        <w:t>interés</w:t>
      </w:r>
      <w:r>
        <w:rPr>
          <w:spacing w:val="-12"/>
        </w:rPr>
        <w:t xml:space="preserve"> </w:t>
      </w:r>
      <w:r>
        <w:t>principal</w:t>
      </w:r>
      <w:r>
        <w:rPr>
          <w:spacing w:val="-10"/>
        </w:rPr>
        <w:t xml:space="preserve"> </w:t>
      </w:r>
      <w:r>
        <w:t>porque</w:t>
      </w:r>
      <w:r>
        <w:rPr>
          <w:spacing w:val="-10"/>
        </w:rPr>
        <w:t xml:space="preserve"> </w:t>
      </w:r>
      <w:r>
        <w:t>sintetiza</w:t>
      </w:r>
      <w:r>
        <w:rPr>
          <w:spacing w:val="-10"/>
        </w:rPr>
        <w:t xml:space="preserve"> </w:t>
      </w:r>
      <w:r>
        <w:t>el</w:t>
      </w:r>
      <w:r>
        <w:rPr>
          <w:spacing w:val="-10"/>
        </w:rPr>
        <w:t xml:space="preserve"> </w:t>
      </w:r>
      <w:r>
        <w:t>rendimiento</w:t>
      </w:r>
      <w:r>
        <w:rPr>
          <w:spacing w:val="-11"/>
        </w:rPr>
        <w:t xml:space="preserve"> </w:t>
      </w:r>
      <w:r>
        <w:t>comercial</w:t>
      </w:r>
      <w:r>
        <w:rPr>
          <w:spacing w:val="-10"/>
        </w:rPr>
        <w:t xml:space="preserve"> </w:t>
      </w:r>
      <w:r>
        <w:t>global</w:t>
      </w:r>
      <w:r>
        <w:rPr>
          <w:spacing w:val="-10"/>
        </w:rPr>
        <w:t xml:space="preserve"> </w:t>
      </w:r>
      <w:r>
        <w:t>de un juego y es la que se buscará predecir en la siguiente fase del proyecto. Su distribución fuertemente asimétrica y la presencia de outliers superiores de gran magnitud implican que las métricas de evaluación deben ser robustas a valores extremos.</w:t>
      </w:r>
    </w:p>
    <w:p w14:paraId="2CA00165" w14:textId="77777777" w:rsidR="00285EC5" w:rsidRDefault="00285EC5">
      <w:pPr>
        <w:pStyle w:val="Textoindependiente"/>
        <w:spacing w:before="83"/>
        <w:ind w:left="0" w:firstLine="0"/>
      </w:pPr>
    </w:p>
    <w:p w14:paraId="116237D1" w14:textId="77777777" w:rsidR="00285EC5" w:rsidRDefault="001737F7">
      <w:pPr>
        <w:pStyle w:val="Ttulo1"/>
      </w:pPr>
      <w:r>
        <w:t>Datos</w:t>
      </w:r>
      <w:r>
        <w:rPr>
          <w:spacing w:val="-2"/>
        </w:rPr>
        <w:t xml:space="preserve"> </w:t>
      </w:r>
      <w:r>
        <w:t>y</w:t>
      </w:r>
      <w:r>
        <w:rPr>
          <w:spacing w:val="-1"/>
        </w:rPr>
        <w:t xml:space="preserve"> </w:t>
      </w:r>
      <w:r>
        <w:t>Diccionario</w:t>
      </w:r>
      <w:r>
        <w:rPr>
          <w:spacing w:val="-1"/>
        </w:rPr>
        <w:t xml:space="preserve"> </w:t>
      </w:r>
      <w:r>
        <w:t>de</w:t>
      </w:r>
      <w:r>
        <w:rPr>
          <w:spacing w:val="-1"/>
        </w:rPr>
        <w:t xml:space="preserve"> </w:t>
      </w:r>
      <w:r>
        <w:rPr>
          <w:spacing w:val="-2"/>
        </w:rPr>
        <w:t>Variables</w:t>
      </w:r>
    </w:p>
    <w:p w14:paraId="00040247" w14:textId="77777777" w:rsidR="00285EC5" w:rsidRDefault="001737F7">
      <w:pPr>
        <w:pStyle w:val="Ttulo2"/>
        <w:spacing w:before="239"/>
      </w:pPr>
      <w:r>
        <w:t xml:space="preserve">Fuente del </w:t>
      </w:r>
      <w:r>
        <w:rPr>
          <w:spacing w:val="-2"/>
        </w:rPr>
        <w:t>dataset</w:t>
      </w:r>
    </w:p>
    <w:p w14:paraId="34D81DDC" w14:textId="77777777" w:rsidR="00285EC5" w:rsidRDefault="001737F7">
      <w:pPr>
        <w:pStyle w:val="Textoindependiente"/>
        <w:spacing w:before="81"/>
        <w:ind w:right="353"/>
        <w:jc w:val="both"/>
      </w:pPr>
      <w:r>
        <w:t>El conjunto de datos utilizado es el Video Game Sales Dataset, disponible públicamente en Kaggle (VGChartz). Contiene información de 16,598 videojuegos con variables comerciales, geográficas y temporales. La fecha de obtención es marzo de 2026. El dataset cubre el período 1980–2020, con mayor densidad de datos entre 1995 y 2016.</w:t>
      </w:r>
    </w:p>
    <w:p w14:paraId="61FE4003" w14:textId="77777777" w:rsidR="00285EC5" w:rsidRDefault="001737F7">
      <w:pPr>
        <w:pStyle w:val="Ttulo2"/>
      </w:pPr>
      <w:r>
        <w:t>Diccionario</w:t>
      </w:r>
      <w:r>
        <w:rPr>
          <w:spacing w:val="-2"/>
        </w:rPr>
        <w:t xml:space="preserve"> </w:t>
      </w:r>
      <w:r>
        <w:t xml:space="preserve">de </w:t>
      </w:r>
      <w:r>
        <w:rPr>
          <w:spacing w:val="-2"/>
        </w:rPr>
        <w:t>variables</w:t>
      </w:r>
    </w:p>
    <w:p w14:paraId="71EA9881" w14:textId="77777777" w:rsidR="00285EC5" w:rsidRDefault="001737F7">
      <w:pPr>
        <w:spacing w:before="121"/>
        <w:ind w:left="355" w:right="355"/>
        <w:jc w:val="center"/>
        <w:rPr>
          <w:i/>
          <w:sz w:val="20"/>
        </w:rPr>
      </w:pPr>
      <w:r>
        <w:rPr>
          <w:b/>
          <w:i/>
          <w:sz w:val="20"/>
        </w:rPr>
        <w:t>Table</w:t>
      </w:r>
      <w:r>
        <w:rPr>
          <w:b/>
          <w:i/>
          <w:spacing w:val="-2"/>
          <w:sz w:val="20"/>
        </w:rPr>
        <w:t xml:space="preserve"> </w:t>
      </w:r>
      <w:r>
        <w:rPr>
          <w:b/>
          <w:i/>
          <w:sz w:val="20"/>
        </w:rPr>
        <w:t>1.</w:t>
      </w:r>
      <w:r>
        <w:rPr>
          <w:b/>
          <w:i/>
          <w:spacing w:val="-2"/>
          <w:sz w:val="20"/>
        </w:rPr>
        <w:t xml:space="preserve"> </w:t>
      </w:r>
      <w:r>
        <w:rPr>
          <w:i/>
          <w:sz w:val="20"/>
        </w:rPr>
        <w:t>Diccionario de</w:t>
      </w:r>
      <w:r>
        <w:rPr>
          <w:i/>
          <w:spacing w:val="-1"/>
          <w:sz w:val="20"/>
        </w:rPr>
        <w:t xml:space="preserve"> </w:t>
      </w:r>
      <w:r>
        <w:rPr>
          <w:i/>
          <w:sz w:val="20"/>
        </w:rPr>
        <w:t>variables</w:t>
      </w:r>
      <w:r>
        <w:rPr>
          <w:i/>
          <w:spacing w:val="-3"/>
          <w:sz w:val="20"/>
        </w:rPr>
        <w:t xml:space="preserve"> </w:t>
      </w:r>
      <w:r>
        <w:rPr>
          <w:i/>
          <w:sz w:val="20"/>
        </w:rPr>
        <w:t>del Video</w:t>
      </w:r>
      <w:r>
        <w:rPr>
          <w:i/>
          <w:spacing w:val="-5"/>
          <w:sz w:val="20"/>
        </w:rPr>
        <w:t xml:space="preserve"> </w:t>
      </w:r>
      <w:r>
        <w:rPr>
          <w:i/>
          <w:sz w:val="20"/>
        </w:rPr>
        <w:t>Game</w:t>
      </w:r>
      <w:r>
        <w:rPr>
          <w:i/>
          <w:spacing w:val="-1"/>
          <w:sz w:val="20"/>
        </w:rPr>
        <w:t xml:space="preserve"> </w:t>
      </w:r>
      <w:r>
        <w:rPr>
          <w:i/>
          <w:sz w:val="20"/>
        </w:rPr>
        <w:t>Sales</w:t>
      </w:r>
      <w:r>
        <w:rPr>
          <w:i/>
          <w:spacing w:val="-3"/>
          <w:sz w:val="20"/>
        </w:rPr>
        <w:t xml:space="preserve"> </w:t>
      </w:r>
      <w:r>
        <w:rPr>
          <w:i/>
          <w:spacing w:val="-2"/>
          <w:sz w:val="20"/>
        </w:rPr>
        <w:t>Dataset</w:t>
      </w:r>
    </w:p>
    <w:p w14:paraId="4FE9741D" w14:textId="77777777" w:rsidR="00285EC5" w:rsidRDefault="00285EC5">
      <w:pPr>
        <w:pStyle w:val="Textoindependiente"/>
        <w:spacing w:before="0"/>
        <w:ind w:left="0" w:firstLine="0"/>
        <w:rPr>
          <w:i/>
          <w:sz w:val="7"/>
        </w:rPr>
      </w:pPr>
    </w:p>
    <w:tbl>
      <w:tblPr>
        <w:tblStyle w:val="TableNormal"/>
        <w:tblW w:w="0" w:type="auto"/>
        <w:tblInd w:w="361"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Look w:val="01E0" w:firstRow="1" w:lastRow="1" w:firstColumn="1" w:lastColumn="1" w:noHBand="0" w:noVBand="0"/>
      </w:tblPr>
      <w:tblGrid>
        <w:gridCol w:w="1560"/>
        <w:gridCol w:w="1200"/>
        <w:gridCol w:w="3600"/>
        <w:gridCol w:w="3000"/>
      </w:tblGrid>
      <w:tr w:rsidR="00285EC5" w14:paraId="6EF6B0A2" w14:textId="77777777">
        <w:trPr>
          <w:trHeight w:val="387"/>
        </w:trPr>
        <w:tc>
          <w:tcPr>
            <w:tcW w:w="1560" w:type="dxa"/>
            <w:shd w:val="clear" w:color="auto" w:fill="2D4056"/>
          </w:tcPr>
          <w:p w14:paraId="4A186210" w14:textId="77777777" w:rsidR="00285EC5" w:rsidRDefault="001737F7">
            <w:pPr>
              <w:pStyle w:val="TableParagraph"/>
              <w:spacing w:before="72"/>
              <w:ind w:left="409"/>
              <w:rPr>
                <w:b/>
                <w:sz w:val="20"/>
              </w:rPr>
            </w:pPr>
            <w:r>
              <w:rPr>
                <w:b/>
                <w:color w:val="FFFFFF"/>
                <w:spacing w:val="-2"/>
                <w:sz w:val="20"/>
              </w:rPr>
              <w:t>Variable</w:t>
            </w:r>
          </w:p>
        </w:tc>
        <w:tc>
          <w:tcPr>
            <w:tcW w:w="1200" w:type="dxa"/>
            <w:shd w:val="clear" w:color="auto" w:fill="2D4056"/>
          </w:tcPr>
          <w:p w14:paraId="2476DE60" w14:textId="77777777" w:rsidR="00285EC5" w:rsidRDefault="001737F7">
            <w:pPr>
              <w:pStyle w:val="TableParagraph"/>
              <w:spacing w:before="72"/>
              <w:ind w:left="401"/>
              <w:rPr>
                <w:b/>
                <w:sz w:val="20"/>
              </w:rPr>
            </w:pPr>
            <w:r>
              <w:rPr>
                <w:b/>
                <w:color w:val="FFFFFF"/>
                <w:spacing w:val="-4"/>
                <w:sz w:val="20"/>
              </w:rPr>
              <w:t>Tipo</w:t>
            </w:r>
          </w:p>
        </w:tc>
        <w:tc>
          <w:tcPr>
            <w:tcW w:w="3600" w:type="dxa"/>
            <w:shd w:val="clear" w:color="auto" w:fill="2D4056"/>
          </w:tcPr>
          <w:p w14:paraId="7F3DC530" w14:textId="77777777" w:rsidR="00285EC5" w:rsidRDefault="001737F7">
            <w:pPr>
              <w:pStyle w:val="TableParagraph"/>
              <w:spacing w:before="72"/>
              <w:ind w:left="1"/>
              <w:jc w:val="center"/>
              <w:rPr>
                <w:b/>
                <w:sz w:val="20"/>
              </w:rPr>
            </w:pPr>
            <w:r>
              <w:rPr>
                <w:b/>
                <w:color w:val="FFFFFF"/>
                <w:spacing w:val="-2"/>
                <w:sz w:val="20"/>
              </w:rPr>
              <w:t>Descripción</w:t>
            </w:r>
          </w:p>
        </w:tc>
        <w:tc>
          <w:tcPr>
            <w:tcW w:w="3000" w:type="dxa"/>
            <w:shd w:val="clear" w:color="auto" w:fill="2D4056"/>
          </w:tcPr>
          <w:p w14:paraId="7FC2CB1A" w14:textId="77777777" w:rsidR="00285EC5" w:rsidRDefault="001737F7">
            <w:pPr>
              <w:pStyle w:val="TableParagraph"/>
              <w:spacing w:before="72"/>
              <w:ind w:left="14"/>
              <w:jc w:val="center"/>
              <w:rPr>
                <w:b/>
                <w:sz w:val="20"/>
              </w:rPr>
            </w:pPr>
            <w:r>
              <w:rPr>
                <w:b/>
                <w:color w:val="FFFFFF"/>
                <w:spacing w:val="-2"/>
                <w:sz w:val="20"/>
              </w:rPr>
              <w:t>Notas</w:t>
            </w:r>
          </w:p>
        </w:tc>
      </w:tr>
      <w:tr w:rsidR="00285EC5" w14:paraId="1147434A" w14:textId="77777777">
        <w:trPr>
          <w:trHeight w:val="347"/>
        </w:trPr>
        <w:tc>
          <w:tcPr>
            <w:tcW w:w="1560" w:type="dxa"/>
            <w:shd w:val="clear" w:color="auto" w:fill="F8F8F8"/>
          </w:tcPr>
          <w:p w14:paraId="08E3315D" w14:textId="77777777" w:rsidR="00285EC5" w:rsidRDefault="001737F7">
            <w:pPr>
              <w:pStyle w:val="TableParagraph"/>
              <w:rPr>
                <w:sz w:val="20"/>
              </w:rPr>
            </w:pPr>
            <w:r>
              <w:rPr>
                <w:spacing w:val="-4"/>
                <w:sz w:val="20"/>
              </w:rPr>
              <w:t>Rank</w:t>
            </w:r>
          </w:p>
        </w:tc>
        <w:tc>
          <w:tcPr>
            <w:tcW w:w="1200" w:type="dxa"/>
            <w:shd w:val="clear" w:color="auto" w:fill="F8F8F8"/>
          </w:tcPr>
          <w:p w14:paraId="0EE96FAA" w14:textId="77777777" w:rsidR="00285EC5" w:rsidRDefault="001737F7">
            <w:pPr>
              <w:pStyle w:val="TableParagraph"/>
              <w:rPr>
                <w:sz w:val="20"/>
              </w:rPr>
            </w:pPr>
            <w:r>
              <w:rPr>
                <w:spacing w:val="-2"/>
                <w:sz w:val="20"/>
              </w:rPr>
              <w:t>Ordinal</w:t>
            </w:r>
          </w:p>
        </w:tc>
        <w:tc>
          <w:tcPr>
            <w:tcW w:w="3600" w:type="dxa"/>
            <w:shd w:val="clear" w:color="auto" w:fill="F8F8F8"/>
          </w:tcPr>
          <w:p w14:paraId="2C6D8D0C" w14:textId="77777777" w:rsidR="00285EC5" w:rsidRDefault="001737F7">
            <w:pPr>
              <w:pStyle w:val="TableParagraph"/>
              <w:ind w:left="122"/>
              <w:rPr>
                <w:sz w:val="20"/>
              </w:rPr>
            </w:pPr>
            <w:r>
              <w:rPr>
                <w:sz w:val="20"/>
              </w:rPr>
              <w:t>Posición en el</w:t>
            </w:r>
            <w:r>
              <w:rPr>
                <w:spacing w:val="1"/>
                <w:sz w:val="20"/>
              </w:rPr>
              <w:t xml:space="preserve"> </w:t>
            </w:r>
            <w:r>
              <w:rPr>
                <w:sz w:val="20"/>
              </w:rPr>
              <w:t>ranking</w:t>
            </w:r>
            <w:r>
              <w:rPr>
                <w:spacing w:val="-3"/>
                <w:sz w:val="20"/>
              </w:rPr>
              <w:t xml:space="preserve"> </w:t>
            </w:r>
            <w:r>
              <w:rPr>
                <w:sz w:val="20"/>
              </w:rPr>
              <w:t>global de</w:t>
            </w:r>
            <w:r>
              <w:rPr>
                <w:spacing w:val="-3"/>
                <w:sz w:val="20"/>
              </w:rPr>
              <w:t xml:space="preserve"> </w:t>
            </w:r>
            <w:r>
              <w:rPr>
                <w:spacing w:val="-2"/>
                <w:sz w:val="20"/>
              </w:rPr>
              <w:t>ventas</w:t>
            </w:r>
          </w:p>
        </w:tc>
        <w:tc>
          <w:tcPr>
            <w:tcW w:w="3000" w:type="dxa"/>
            <w:shd w:val="clear" w:color="auto" w:fill="F8F8F8"/>
          </w:tcPr>
          <w:p w14:paraId="01C8D95C" w14:textId="77777777" w:rsidR="00285EC5" w:rsidRDefault="001737F7">
            <w:pPr>
              <w:pStyle w:val="TableParagraph"/>
              <w:ind w:left="123"/>
              <w:rPr>
                <w:sz w:val="20"/>
              </w:rPr>
            </w:pPr>
            <w:r>
              <w:rPr>
                <w:sz w:val="20"/>
              </w:rPr>
              <w:t>No</w:t>
            </w:r>
            <w:r>
              <w:rPr>
                <w:spacing w:val="-1"/>
                <w:sz w:val="20"/>
              </w:rPr>
              <w:t xml:space="preserve"> </w:t>
            </w:r>
            <w:r>
              <w:rPr>
                <w:spacing w:val="-2"/>
                <w:sz w:val="20"/>
              </w:rPr>
              <w:t>analítico</w:t>
            </w:r>
          </w:p>
        </w:tc>
      </w:tr>
      <w:tr w:rsidR="00285EC5" w14:paraId="09C15052" w14:textId="77777777">
        <w:trPr>
          <w:trHeight w:val="347"/>
        </w:trPr>
        <w:tc>
          <w:tcPr>
            <w:tcW w:w="1560" w:type="dxa"/>
            <w:shd w:val="clear" w:color="auto" w:fill="EDF1F7"/>
          </w:tcPr>
          <w:p w14:paraId="75ED2F72" w14:textId="77777777" w:rsidR="00285EC5" w:rsidRDefault="001737F7">
            <w:pPr>
              <w:pStyle w:val="TableParagraph"/>
              <w:rPr>
                <w:sz w:val="20"/>
              </w:rPr>
            </w:pPr>
            <w:r>
              <w:rPr>
                <w:spacing w:val="-4"/>
                <w:sz w:val="20"/>
              </w:rPr>
              <w:t>Name</w:t>
            </w:r>
          </w:p>
        </w:tc>
        <w:tc>
          <w:tcPr>
            <w:tcW w:w="1200" w:type="dxa"/>
            <w:shd w:val="clear" w:color="auto" w:fill="EDF1F7"/>
          </w:tcPr>
          <w:p w14:paraId="274216C9" w14:textId="77777777" w:rsidR="00285EC5" w:rsidRDefault="001737F7">
            <w:pPr>
              <w:pStyle w:val="TableParagraph"/>
              <w:rPr>
                <w:sz w:val="20"/>
              </w:rPr>
            </w:pPr>
            <w:r>
              <w:rPr>
                <w:spacing w:val="-2"/>
                <w:sz w:val="20"/>
              </w:rPr>
              <w:t>Nominal</w:t>
            </w:r>
          </w:p>
        </w:tc>
        <w:tc>
          <w:tcPr>
            <w:tcW w:w="3600" w:type="dxa"/>
            <w:shd w:val="clear" w:color="auto" w:fill="EDF1F7"/>
          </w:tcPr>
          <w:p w14:paraId="2D70E5ED" w14:textId="77777777" w:rsidR="00285EC5" w:rsidRDefault="001737F7">
            <w:pPr>
              <w:pStyle w:val="TableParagraph"/>
              <w:ind w:left="122"/>
              <w:rPr>
                <w:sz w:val="20"/>
              </w:rPr>
            </w:pPr>
            <w:r>
              <w:rPr>
                <w:sz w:val="20"/>
              </w:rPr>
              <w:t>Título</w:t>
            </w:r>
            <w:r>
              <w:rPr>
                <w:spacing w:val="2"/>
                <w:sz w:val="20"/>
              </w:rPr>
              <w:t xml:space="preserve"> </w:t>
            </w:r>
            <w:r>
              <w:rPr>
                <w:sz w:val="20"/>
              </w:rPr>
              <w:t>del</w:t>
            </w:r>
            <w:r>
              <w:rPr>
                <w:spacing w:val="-2"/>
                <w:sz w:val="20"/>
              </w:rPr>
              <w:t xml:space="preserve"> videojuego</w:t>
            </w:r>
          </w:p>
        </w:tc>
        <w:tc>
          <w:tcPr>
            <w:tcW w:w="3000" w:type="dxa"/>
            <w:shd w:val="clear" w:color="auto" w:fill="EDF1F7"/>
          </w:tcPr>
          <w:p w14:paraId="5F3184D2" w14:textId="77777777" w:rsidR="00285EC5" w:rsidRDefault="001737F7">
            <w:pPr>
              <w:pStyle w:val="TableParagraph"/>
              <w:ind w:left="123"/>
              <w:rPr>
                <w:sz w:val="20"/>
              </w:rPr>
            </w:pPr>
            <w:r>
              <w:rPr>
                <w:spacing w:val="-2"/>
                <w:sz w:val="20"/>
              </w:rPr>
              <w:t>Identificador</w:t>
            </w:r>
          </w:p>
        </w:tc>
      </w:tr>
      <w:tr w:rsidR="00285EC5" w14:paraId="568BA8D5" w14:textId="77777777">
        <w:trPr>
          <w:trHeight w:val="347"/>
        </w:trPr>
        <w:tc>
          <w:tcPr>
            <w:tcW w:w="1560" w:type="dxa"/>
            <w:shd w:val="clear" w:color="auto" w:fill="F8F8F8"/>
          </w:tcPr>
          <w:p w14:paraId="58332012" w14:textId="77777777" w:rsidR="00285EC5" w:rsidRDefault="001737F7">
            <w:pPr>
              <w:pStyle w:val="TableParagraph"/>
              <w:spacing w:before="53"/>
              <w:rPr>
                <w:sz w:val="20"/>
              </w:rPr>
            </w:pPr>
            <w:r>
              <w:rPr>
                <w:spacing w:val="-2"/>
                <w:sz w:val="20"/>
              </w:rPr>
              <w:t>Platform</w:t>
            </w:r>
          </w:p>
        </w:tc>
        <w:tc>
          <w:tcPr>
            <w:tcW w:w="1200" w:type="dxa"/>
            <w:shd w:val="clear" w:color="auto" w:fill="F8F8F8"/>
          </w:tcPr>
          <w:p w14:paraId="3C623AEA" w14:textId="77777777" w:rsidR="00285EC5" w:rsidRDefault="001737F7">
            <w:pPr>
              <w:pStyle w:val="TableParagraph"/>
              <w:spacing w:before="53"/>
              <w:rPr>
                <w:sz w:val="20"/>
              </w:rPr>
            </w:pPr>
            <w:r>
              <w:rPr>
                <w:spacing w:val="-2"/>
                <w:sz w:val="20"/>
              </w:rPr>
              <w:t>Nominal</w:t>
            </w:r>
          </w:p>
        </w:tc>
        <w:tc>
          <w:tcPr>
            <w:tcW w:w="3600" w:type="dxa"/>
            <w:shd w:val="clear" w:color="auto" w:fill="F8F8F8"/>
          </w:tcPr>
          <w:p w14:paraId="1F7AFDD3" w14:textId="77777777" w:rsidR="00285EC5" w:rsidRDefault="001737F7">
            <w:pPr>
              <w:pStyle w:val="TableParagraph"/>
              <w:spacing w:before="53"/>
              <w:ind w:left="122"/>
              <w:rPr>
                <w:sz w:val="20"/>
              </w:rPr>
            </w:pPr>
            <w:r>
              <w:rPr>
                <w:sz w:val="20"/>
              </w:rPr>
              <w:t>Consola</w:t>
            </w:r>
            <w:r>
              <w:rPr>
                <w:spacing w:val="-1"/>
                <w:sz w:val="20"/>
              </w:rPr>
              <w:t xml:space="preserve"> </w:t>
            </w:r>
            <w:r>
              <w:rPr>
                <w:sz w:val="20"/>
              </w:rPr>
              <w:t xml:space="preserve">o plataforma de </w:t>
            </w:r>
            <w:r>
              <w:rPr>
                <w:spacing w:val="-2"/>
                <w:sz w:val="20"/>
              </w:rPr>
              <w:t>distribución</w:t>
            </w:r>
          </w:p>
        </w:tc>
        <w:tc>
          <w:tcPr>
            <w:tcW w:w="3000" w:type="dxa"/>
            <w:shd w:val="clear" w:color="auto" w:fill="F8F8F8"/>
          </w:tcPr>
          <w:p w14:paraId="4C6840D2" w14:textId="77777777" w:rsidR="00285EC5" w:rsidRDefault="001737F7">
            <w:pPr>
              <w:pStyle w:val="TableParagraph"/>
              <w:spacing w:before="53"/>
              <w:ind w:left="123"/>
              <w:rPr>
                <w:sz w:val="20"/>
              </w:rPr>
            </w:pPr>
            <w:r>
              <w:rPr>
                <w:sz w:val="20"/>
              </w:rPr>
              <w:t>31 plataformas</w:t>
            </w:r>
            <w:r>
              <w:rPr>
                <w:spacing w:val="-1"/>
                <w:sz w:val="20"/>
              </w:rPr>
              <w:t xml:space="preserve"> </w:t>
            </w:r>
            <w:r>
              <w:rPr>
                <w:spacing w:val="-2"/>
                <w:sz w:val="20"/>
              </w:rPr>
              <w:t>únicas</w:t>
            </w:r>
          </w:p>
        </w:tc>
      </w:tr>
      <w:tr w:rsidR="00285EC5" w14:paraId="6059AA5B" w14:textId="77777777">
        <w:trPr>
          <w:trHeight w:val="347"/>
        </w:trPr>
        <w:tc>
          <w:tcPr>
            <w:tcW w:w="1560" w:type="dxa"/>
            <w:shd w:val="clear" w:color="auto" w:fill="EDF1F7"/>
          </w:tcPr>
          <w:p w14:paraId="46D8C679" w14:textId="77777777" w:rsidR="00285EC5" w:rsidRDefault="001737F7">
            <w:pPr>
              <w:pStyle w:val="TableParagraph"/>
              <w:rPr>
                <w:sz w:val="20"/>
              </w:rPr>
            </w:pPr>
            <w:r>
              <w:rPr>
                <w:spacing w:val="-4"/>
                <w:sz w:val="20"/>
              </w:rPr>
              <w:t>Year</w:t>
            </w:r>
          </w:p>
        </w:tc>
        <w:tc>
          <w:tcPr>
            <w:tcW w:w="1200" w:type="dxa"/>
            <w:shd w:val="clear" w:color="auto" w:fill="EDF1F7"/>
          </w:tcPr>
          <w:p w14:paraId="0542FAA9" w14:textId="77777777" w:rsidR="00285EC5" w:rsidRDefault="001737F7">
            <w:pPr>
              <w:pStyle w:val="TableParagraph"/>
              <w:rPr>
                <w:sz w:val="20"/>
              </w:rPr>
            </w:pPr>
            <w:r>
              <w:rPr>
                <w:spacing w:val="-2"/>
                <w:sz w:val="20"/>
              </w:rPr>
              <w:t>Continua</w:t>
            </w:r>
          </w:p>
        </w:tc>
        <w:tc>
          <w:tcPr>
            <w:tcW w:w="3600" w:type="dxa"/>
            <w:shd w:val="clear" w:color="auto" w:fill="EDF1F7"/>
          </w:tcPr>
          <w:p w14:paraId="7596CBAE" w14:textId="77777777" w:rsidR="00285EC5" w:rsidRDefault="001737F7">
            <w:pPr>
              <w:pStyle w:val="TableParagraph"/>
              <w:ind w:left="122"/>
              <w:rPr>
                <w:sz w:val="20"/>
              </w:rPr>
            </w:pPr>
            <w:r>
              <w:rPr>
                <w:sz w:val="20"/>
              </w:rPr>
              <w:t>Año</w:t>
            </w:r>
            <w:r>
              <w:rPr>
                <w:spacing w:val="1"/>
                <w:sz w:val="20"/>
              </w:rPr>
              <w:t xml:space="preserve"> </w:t>
            </w:r>
            <w:r>
              <w:rPr>
                <w:sz w:val="20"/>
              </w:rPr>
              <w:t>de</w:t>
            </w:r>
            <w:r>
              <w:rPr>
                <w:spacing w:val="1"/>
                <w:sz w:val="20"/>
              </w:rPr>
              <w:t xml:space="preserve"> </w:t>
            </w:r>
            <w:r>
              <w:rPr>
                <w:spacing w:val="-2"/>
                <w:sz w:val="20"/>
              </w:rPr>
              <w:t>lanzamiento</w:t>
            </w:r>
          </w:p>
        </w:tc>
        <w:tc>
          <w:tcPr>
            <w:tcW w:w="3000" w:type="dxa"/>
            <w:shd w:val="clear" w:color="auto" w:fill="EDF1F7"/>
          </w:tcPr>
          <w:p w14:paraId="3510CB72" w14:textId="77777777" w:rsidR="00285EC5" w:rsidRDefault="001737F7">
            <w:pPr>
              <w:pStyle w:val="TableParagraph"/>
              <w:ind w:left="123"/>
              <w:rPr>
                <w:sz w:val="20"/>
              </w:rPr>
            </w:pPr>
            <w:r>
              <w:rPr>
                <w:sz w:val="20"/>
              </w:rPr>
              <w:t>[1980,</w:t>
            </w:r>
            <w:r>
              <w:rPr>
                <w:spacing w:val="2"/>
                <w:sz w:val="20"/>
              </w:rPr>
              <w:t xml:space="preserve"> </w:t>
            </w:r>
            <w:r>
              <w:rPr>
                <w:sz w:val="20"/>
              </w:rPr>
              <w:t>2020];</w:t>
            </w:r>
            <w:r>
              <w:rPr>
                <w:spacing w:val="1"/>
                <w:sz w:val="20"/>
              </w:rPr>
              <w:t xml:space="preserve"> </w:t>
            </w:r>
            <w:r>
              <w:rPr>
                <w:sz w:val="20"/>
              </w:rPr>
              <w:t>271</w:t>
            </w:r>
            <w:r>
              <w:rPr>
                <w:spacing w:val="-3"/>
                <w:sz w:val="20"/>
              </w:rPr>
              <w:t xml:space="preserve"> </w:t>
            </w:r>
            <w:r>
              <w:rPr>
                <w:spacing w:val="-2"/>
                <w:sz w:val="20"/>
              </w:rPr>
              <w:t>nulos</w:t>
            </w:r>
          </w:p>
        </w:tc>
      </w:tr>
      <w:tr w:rsidR="00285EC5" w14:paraId="1708D5F0" w14:textId="77777777">
        <w:trPr>
          <w:trHeight w:val="346"/>
        </w:trPr>
        <w:tc>
          <w:tcPr>
            <w:tcW w:w="1560" w:type="dxa"/>
            <w:shd w:val="clear" w:color="auto" w:fill="F8F8F8"/>
          </w:tcPr>
          <w:p w14:paraId="6AE94C02" w14:textId="77777777" w:rsidR="00285EC5" w:rsidRDefault="001737F7">
            <w:pPr>
              <w:pStyle w:val="TableParagraph"/>
              <w:rPr>
                <w:sz w:val="20"/>
              </w:rPr>
            </w:pPr>
            <w:r>
              <w:rPr>
                <w:spacing w:val="-2"/>
                <w:sz w:val="20"/>
              </w:rPr>
              <w:t>Genre</w:t>
            </w:r>
          </w:p>
        </w:tc>
        <w:tc>
          <w:tcPr>
            <w:tcW w:w="1200" w:type="dxa"/>
            <w:shd w:val="clear" w:color="auto" w:fill="F8F8F8"/>
          </w:tcPr>
          <w:p w14:paraId="1315D899" w14:textId="77777777" w:rsidR="00285EC5" w:rsidRDefault="001737F7">
            <w:pPr>
              <w:pStyle w:val="TableParagraph"/>
              <w:rPr>
                <w:sz w:val="20"/>
              </w:rPr>
            </w:pPr>
            <w:r>
              <w:rPr>
                <w:spacing w:val="-2"/>
                <w:sz w:val="20"/>
              </w:rPr>
              <w:t>Nominal</w:t>
            </w:r>
          </w:p>
        </w:tc>
        <w:tc>
          <w:tcPr>
            <w:tcW w:w="3600" w:type="dxa"/>
            <w:shd w:val="clear" w:color="auto" w:fill="F8F8F8"/>
          </w:tcPr>
          <w:p w14:paraId="48232067" w14:textId="77777777" w:rsidR="00285EC5" w:rsidRDefault="001737F7">
            <w:pPr>
              <w:pStyle w:val="TableParagraph"/>
              <w:ind w:left="122"/>
              <w:rPr>
                <w:sz w:val="20"/>
              </w:rPr>
            </w:pPr>
            <w:r>
              <w:rPr>
                <w:sz w:val="20"/>
              </w:rPr>
              <w:t>Género</w:t>
            </w:r>
            <w:r>
              <w:rPr>
                <w:spacing w:val="-1"/>
                <w:sz w:val="20"/>
              </w:rPr>
              <w:t xml:space="preserve"> </w:t>
            </w:r>
            <w:r>
              <w:rPr>
                <w:sz w:val="20"/>
              </w:rPr>
              <w:t>del</w:t>
            </w:r>
            <w:r>
              <w:rPr>
                <w:spacing w:val="1"/>
                <w:sz w:val="20"/>
              </w:rPr>
              <w:t xml:space="preserve"> </w:t>
            </w:r>
            <w:r>
              <w:rPr>
                <w:spacing w:val="-2"/>
                <w:sz w:val="20"/>
              </w:rPr>
              <w:t>videojuego</w:t>
            </w:r>
          </w:p>
        </w:tc>
        <w:tc>
          <w:tcPr>
            <w:tcW w:w="3000" w:type="dxa"/>
            <w:shd w:val="clear" w:color="auto" w:fill="F8F8F8"/>
          </w:tcPr>
          <w:p w14:paraId="069ED973" w14:textId="77777777" w:rsidR="00285EC5" w:rsidRDefault="001737F7">
            <w:pPr>
              <w:pStyle w:val="TableParagraph"/>
              <w:ind w:left="123"/>
              <w:rPr>
                <w:sz w:val="20"/>
              </w:rPr>
            </w:pPr>
            <w:r>
              <w:rPr>
                <w:sz w:val="20"/>
              </w:rPr>
              <w:t>12</w:t>
            </w:r>
            <w:r>
              <w:rPr>
                <w:spacing w:val="1"/>
                <w:sz w:val="20"/>
              </w:rPr>
              <w:t xml:space="preserve"> </w:t>
            </w:r>
            <w:r>
              <w:rPr>
                <w:spacing w:val="-2"/>
                <w:sz w:val="20"/>
              </w:rPr>
              <w:t>categorías</w:t>
            </w:r>
          </w:p>
        </w:tc>
      </w:tr>
      <w:tr w:rsidR="00285EC5" w14:paraId="440D0F2D" w14:textId="77777777">
        <w:trPr>
          <w:trHeight w:val="346"/>
        </w:trPr>
        <w:tc>
          <w:tcPr>
            <w:tcW w:w="1560" w:type="dxa"/>
            <w:shd w:val="clear" w:color="auto" w:fill="EDF1F7"/>
          </w:tcPr>
          <w:p w14:paraId="490424C4" w14:textId="77777777" w:rsidR="00285EC5" w:rsidRDefault="001737F7">
            <w:pPr>
              <w:pStyle w:val="TableParagraph"/>
              <w:rPr>
                <w:sz w:val="20"/>
              </w:rPr>
            </w:pPr>
            <w:r>
              <w:rPr>
                <w:spacing w:val="-2"/>
                <w:sz w:val="20"/>
              </w:rPr>
              <w:t>Publisher</w:t>
            </w:r>
          </w:p>
        </w:tc>
        <w:tc>
          <w:tcPr>
            <w:tcW w:w="1200" w:type="dxa"/>
            <w:shd w:val="clear" w:color="auto" w:fill="EDF1F7"/>
          </w:tcPr>
          <w:p w14:paraId="3F033F1B" w14:textId="77777777" w:rsidR="00285EC5" w:rsidRDefault="001737F7">
            <w:pPr>
              <w:pStyle w:val="TableParagraph"/>
              <w:rPr>
                <w:sz w:val="20"/>
              </w:rPr>
            </w:pPr>
            <w:r>
              <w:rPr>
                <w:spacing w:val="-2"/>
                <w:sz w:val="20"/>
              </w:rPr>
              <w:t>Nominal</w:t>
            </w:r>
          </w:p>
        </w:tc>
        <w:tc>
          <w:tcPr>
            <w:tcW w:w="3600" w:type="dxa"/>
            <w:shd w:val="clear" w:color="auto" w:fill="EDF1F7"/>
          </w:tcPr>
          <w:p w14:paraId="7A98C8B8" w14:textId="77777777" w:rsidR="00285EC5" w:rsidRDefault="001737F7">
            <w:pPr>
              <w:pStyle w:val="TableParagraph"/>
              <w:ind w:left="122"/>
              <w:rPr>
                <w:sz w:val="20"/>
              </w:rPr>
            </w:pPr>
            <w:r>
              <w:rPr>
                <w:sz w:val="20"/>
              </w:rPr>
              <w:t xml:space="preserve">Empresa </w:t>
            </w:r>
            <w:r>
              <w:rPr>
                <w:spacing w:val="-2"/>
                <w:sz w:val="20"/>
              </w:rPr>
              <w:t>publicadora</w:t>
            </w:r>
          </w:p>
        </w:tc>
        <w:tc>
          <w:tcPr>
            <w:tcW w:w="3000" w:type="dxa"/>
            <w:shd w:val="clear" w:color="auto" w:fill="EDF1F7"/>
          </w:tcPr>
          <w:p w14:paraId="525939D9" w14:textId="77777777" w:rsidR="00285EC5" w:rsidRDefault="001737F7">
            <w:pPr>
              <w:pStyle w:val="TableParagraph"/>
              <w:ind w:left="123"/>
              <w:rPr>
                <w:sz w:val="20"/>
              </w:rPr>
            </w:pPr>
            <w:r>
              <w:rPr>
                <w:sz w:val="20"/>
              </w:rPr>
              <w:t>58</w:t>
            </w:r>
            <w:r>
              <w:rPr>
                <w:spacing w:val="1"/>
                <w:sz w:val="20"/>
              </w:rPr>
              <w:t xml:space="preserve"> </w:t>
            </w:r>
            <w:r>
              <w:rPr>
                <w:spacing w:val="-2"/>
                <w:sz w:val="20"/>
              </w:rPr>
              <w:t>nulos</w:t>
            </w:r>
          </w:p>
        </w:tc>
      </w:tr>
      <w:tr w:rsidR="00285EC5" w14:paraId="0AD9CCDB" w14:textId="77777777">
        <w:trPr>
          <w:trHeight w:val="347"/>
        </w:trPr>
        <w:tc>
          <w:tcPr>
            <w:tcW w:w="1560" w:type="dxa"/>
            <w:shd w:val="clear" w:color="auto" w:fill="F8F8F8"/>
          </w:tcPr>
          <w:p w14:paraId="440C06EA" w14:textId="77777777" w:rsidR="00285EC5" w:rsidRDefault="001737F7">
            <w:pPr>
              <w:pStyle w:val="TableParagraph"/>
              <w:rPr>
                <w:sz w:val="20"/>
              </w:rPr>
            </w:pPr>
            <w:r>
              <w:rPr>
                <w:spacing w:val="-2"/>
                <w:sz w:val="20"/>
              </w:rPr>
              <w:t>NA_Sales</w:t>
            </w:r>
          </w:p>
        </w:tc>
        <w:tc>
          <w:tcPr>
            <w:tcW w:w="1200" w:type="dxa"/>
            <w:shd w:val="clear" w:color="auto" w:fill="F8F8F8"/>
          </w:tcPr>
          <w:p w14:paraId="1C72297C" w14:textId="77777777" w:rsidR="00285EC5" w:rsidRDefault="001737F7">
            <w:pPr>
              <w:pStyle w:val="TableParagraph"/>
              <w:rPr>
                <w:sz w:val="20"/>
              </w:rPr>
            </w:pPr>
            <w:r>
              <w:rPr>
                <w:spacing w:val="-2"/>
                <w:sz w:val="20"/>
              </w:rPr>
              <w:t>Continua</w:t>
            </w:r>
          </w:p>
        </w:tc>
        <w:tc>
          <w:tcPr>
            <w:tcW w:w="3600" w:type="dxa"/>
            <w:shd w:val="clear" w:color="auto" w:fill="F8F8F8"/>
          </w:tcPr>
          <w:p w14:paraId="62AE31CB" w14:textId="77777777" w:rsidR="00285EC5" w:rsidRDefault="001737F7">
            <w:pPr>
              <w:pStyle w:val="TableParagraph"/>
              <w:ind w:left="122"/>
              <w:rPr>
                <w:sz w:val="20"/>
              </w:rPr>
            </w:pPr>
            <w:r>
              <w:rPr>
                <w:sz w:val="20"/>
              </w:rPr>
              <w:t>Ventas</w:t>
            </w:r>
            <w:r>
              <w:rPr>
                <w:spacing w:val="-4"/>
                <w:sz w:val="20"/>
              </w:rPr>
              <w:t xml:space="preserve"> </w:t>
            </w:r>
            <w:r>
              <w:rPr>
                <w:sz w:val="20"/>
              </w:rPr>
              <w:t>en</w:t>
            </w:r>
            <w:r>
              <w:rPr>
                <w:spacing w:val="-2"/>
                <w:sz w:val="20"/>
              </w:rPr>
              <w:t xml:space="preserve"> </w:t>
            </w:r>
            <w:r>
              <w:rPr>
                <w:sz w:val="20"/>
              </w:rPr>
              <w:t>Norteamérica</w:t>
            </w:r>
            <w:r>
              <w:rPr>
                <w:spacing w:val="-2"/>
                <w:sz w:val="20"/>
              </w:rPr>
              <w:t xml:space="preserve"> (millones)</w:t>
            </w:r>
          </w:p>
        </w:tc>
        <w:tc>
          <w:tcPr>
            <w:tcW w:w="3000" w:type="dxa"/>
            <w:shd w:val="clear" w:color="auto" w:fill="F8F8F8"/>
          </w:tcPr>
          <w:p w14:paraId="4FB917FB" w14:textId="77777777" w:rsidR="00285EC5" w:rsidRDefault="001737F7">
            <w:pPr>
              <w:pStyle w:val="TableParagraph"/>
              <w:ind w:left="123"/>
              <w:rPr>
                <w:sz w:val="20"/>
              </w:rPr>
            </w:pPr>
            <w:r>
              <w:rPr>
                <w:sz w:val="20"/>
              </w:rPr>
              <w:t>Principal</w:t>
            </w:r>
            <w:r>
              <w:rPr>
                <w:spacing w:val="2"/>
                <w:sz w:val="20"/>
              </w:rPr>
              <w:t xml:space="preserve"> </w:t>
            </w:r>
            <w:r>
              <w:rPr>
                <w:spacing w:val="-2"/>
                <w:sz w:val="20"/>
              </w:rPr>
              <w:t>mercado</w:t>
            </w:r>
          </w:p>
        </w:tc>
      </w:tr>
      <w:tr w:rsidR="00285EC5" w14:paraId="21C3C404" w14:textId="77777777">
        <w:trPr>
          <w:trHeight w:val="347"/>
        </w:trPr>
        <w:tc>
          <w:tcPr>
            <w:tcW w:w="1560" w:type="dxa"/>
            <w:shd w:val="clear" w:color="auto" w:fill="EDF1F7"/>
          </w:tcPr>
          <w:p w14:paraId="6094AAC6" w14:textId="77777777" w:rsidR="00285EC5" w:rsidRDefault="001737F7">
            <w:pPr>
              <w:pStyle w:val="TableParagraph"/>
              <w:rPr>
                <w:sz w:val="20"/>
              </w:rPr>
            </w:pPr>
            <w:r>
              <w:rPr>
                <w:spacing w:val="-2"/>
                <w:sz w:val="20"/>
              </w:rPr>
              <w:t>EU_Sales</w:t>
            </w:r>
          </w:p>
        </w:tc>
        <w:tc>
          <w:tcPr>
            <w:tcW w:w="1200" w:type="dxa"/>
            <w:shd w:val="clear" w:color="auto" w:fill="EDF1F7"/>
          </w:tcPr>
          <w:p w14:paraId="42685721" w14:textId="77777777" w:rsidR="00285EC5" w:rsidRDefault="001737F7">
            <w:pPr>
              <w:pStyle w:val="TableParagraph"/>
              <w:rPr>
                <w:sz w:val="20"/>
              </w:rPr>
            </w:pPr>
            <w:r>
              <w:rPr>
                <w:spacing w:val="-2"/>
                <w:sz w:val="20"/>
              </w:rPr>
              <w:t>Continua</w:t>
            </w:r>
          </w:p>
        </w:tc>
        <w:tc>
          <w:tcPr>
            <w:tcW w:w="3600" w:type="dxa"/>
            <w:shd w:val="clear" w:color="auto" w:fill="EDF1F7"/>
          </w:tcPr>
          <w:p w14:paraId="37E367BA" w14:textId="77777777" w:rsidR="00285EC5" w:rsidRDefault="001737F7">
            <w:pPr>
              <w:pStyle w:val="TableParagraph"/>
              <w:ind w:left="122"/>
              <w:rPr>
                <w:sz w:val="20"/>
              </w:rPr>
            </w:pPr>
            <w:r>
              <w:rPr>
                <w:sz w:val="20"/>
              </w:rPr>
              <w:t>Ventas</w:t>
            </w:r>
            <w:r>
              <w:rPr>
                <w:spacing w:val="-3"/>
                <w:sz w:val="20"/>
              </w:rPr>
              <w:t xml:space="preserve"> </w:t>
            </w:r>
            <w:r>
              <w:rPr>
                <w:sz w:val="20"/>
              </w:rPr>
              <w:t xml:space="preserve">en Europa </w:t>
            </w:r>
            <w:r>
              <w:rPr>
                <w:spacing w:val="-2"/>
                <w:sz w:val="20"/>
              </w:rPr>
              <w:t>(millones)</w:t>
            </w:r>
          </w:p>
        </w:tc>
        <w:tc>
          <w:tcPr>
            <w:tcW w:w="3000" w:type="dxa"/>
            <w:shd w:val="clear" w:color="auto" w:fill="EDF1F7"/>
          </w:tcPr>
          <w:p w14:paraId="2A0F2323" w14:textId="77777777" w:rsidR="00285EC5" w:rsidRDefault="001737F7">
            <w:pPr>
              <w:pStyle w:val="TableParagraph"/>
              <w:ind w:left="123"/>
              <w:rPr>
                <w:sz w:val="20"/>
              </w:rPr>
            </w:pPr>
            <w:r>
              <w:rPr>
                <w:sz w:val="20"/>
              </w:rPr>
              <w:t xml:space="preserve">Segundo </w:t>
            </w:r>
            <w:r>
              <w:rPr>
                <w:spacing w:val="-2"/>
                <w:sz w:val="20"/>
              </w:rPr>
              <w:t>mercado</w:t>
            </w:r>
          </w:p>
        </w:tc>
      </w:tr>
      <w:tr w:rsidR="00285EC5" w14:paraId="6D558DC3" w14:textId="77777777">
        <w:trPr>
          <w:trHeight w:val="346"/>
        </w:trPr>
        <w:tc>
          <w:tcPr>
            <w:tcW w:w="1560" w:type="dxa"/>
            <w:shd w:val="clear" w:color="auto" w:fill="F8F8F8"/>
          </w:tcPr>
          <w:p w14:paraId="6E43A02C" w14:textId="77777777" w:rsidR="00285EC5" w:rsidRDefault="001737F7">
            <w:pPr>
              <w:pStyle w:val="TableParagraph"/>
              <w:rPr>
                <w:sz w:val="20"/>
              </w:rPr>
            </w:pPr>
            <w:r>
              <w:rPr>
                <w:spacing w:val="-2"/>
                <w:sz w:val="20"/>
              </w:rPr>
              <w:t>JP_Sales</w:t>
            </w:r>
          </w:p>
        </w:tc>
        <w:tc>
          <w:tcPr>
            <w:tcW w:w="1200" w:type="dxa"/>
            <w:shd w:val="clear" w:color="auto" w:fill="F8F8F8"/>
          </w:tcPr>
          <w:p w14:paraId="3364A634" w14:textId="77777777" w:rsidR="00285EC5" w:rsidRDefault="001737F7">
            <w:pPr>
              <w:pStyle w:val="TableParagraph"/>
              <w:rPr>
                <w:sz w:val="20"/>
              </w:rPr>
            </w:pPr>
            <w:r>
              <w:rPr>
                <w:spacing w:val="-2"/>
                <w:sz w:val="20"/>
              </w:rPr>
              <w:t>Continua</w:t>
            </w:r>
          </w:p>
        </w:tc>
        <w:tc>
          <w:tcPr>
            <w:tcW w:w="3600" w:type="dxa"/>
            <w:shd w:val="clear" w:color="auto" w:fill="F8F8F8"/>
          </w:tcPr>
          <w:p w14:paraId="3748FA39" w14:textId="77777777" w:rsidR="00285EC5" w:rsidRDefault="001737F7">
            <w:pPr>
              <w:pStyle w:val="TableParagraph"/>
              <w:ind w:left="122"/>
              <w:rPr>
                <w:sz w:val="20"/>
              </w:rPr>
            </w:pPr>
            <w:r>
              <w:rPr>
                <w:sz w:val="20"/>
              </w:rPr>
              <w:t>Ventas</w:t>
            </w:r>
            <w:r>
              <w:rPr>
                <w:spacing w:val="-4"/>
                <w:sz w:val="20"/>
              </w:rPr>
              <w:t xml:space="preserve"> </w:t>
            </w:r>
            <w:r>
              <w:rPr>
                <w:sz w:val="20"/>
              </w:rPr>
              <w:t>en</w:t>
            </w:r>
            <w:r>
              <w:rPr>
                <w:spacing w:val="-2"/>
                <w:sz w:val="20"/>
              </w:rPr>
              <w:t xml:space="preserve"> </w:t>
            </w:r>
            <w:r>
              <w:rPr>
                <w:sz w:val="20"/>
              </w:rPr>
              <w:t>Japón</w:t>
            </w:r>
            <w:r>
              <w:rPr>
                <w:spacing w:val="-2"/>
                <w:sz w:val="20"/>
              </w:rPr>
              <w:t xml:space="preserve"> (millones)</w:t>
            </w:r>
          </w:p>
        </w:tc>
        <w:tc>
          <w:tcPr>
            <w:tcW w:w="3000" w:type="dxa"/>
            <w:shd w:val="clear" w:color="auto" w:fill="F8F8F8"/>
          </w:tcPr>
          <w:p w14:paraId="05B434AD" w14:textId="77777777" w:rsidR="00285EC5" w:rsidRDefault="001737F7">
            <w:pPr>
              <w:pStyle w:val="TableParagraph"/>
              <w:ind w:left="123"/>
              <w:rPr>
                <w:sz w:val="20"/>
              </w:rPr>
            </w:pPr>
            <w:r>
              <w:rPr>
                <w:sz w:val="20"/>
              </w:rPr>
              <w:t>Mercado</w:t>
            </w:r>
            <w:r>
              <w:rPr>
                <w:spacing w:val="-5"/>
                <w:sz w:val="20"/>
              </w:rPr>
              <w:t xml:space="preserve"> </w:t>
            </w:r>
            <w:r>
              <w:rPr>
                <w:spacing w:val="-2"/>
                <w:sz w:val="20"/>
              </w:rPr>
              <w:t>independiente</w:t>
            </w:r>
          </w:p>
        </w:tc>
      </w:tr>
      <w:tr w:rsidR="00285EC5" w14:paraId="087917CD" w14:textId="77777777">
        <w:trPr>
          <w:trHeight w:val="347"/>
        </w:trPr>
        <w:tc>
          <w:tcPr>
            <w:tcW w:w="1560" w:type="dxa"/>
            <w:shd w:val="clear" w:color="auto" w:fill="EDF1F7"/>
          </w:tcPr>
          <w:p w14:paraId="062C6588" w14:textId="77777777" w:rsidR="00285EC5" w:rsidRDefault="001737F7">
            <w:pPr>
              <w:pStyle w:val="TableParagraph"/>
              <w:rPr>
                <w:sz w:val="20"/>
              </w:rPr>
            </w:pPr>
            <w:r>
              <w:rPr>
                <w:spacing w:val="-2"/>
                <w:sz w:val="20"/>
              </w:rPr>
              <w:t>Other_Sales</w:t>
            </w:r>
          </w:p>
        </w:tc>
        <w:tc>
          <w:tcPr>
            <w:tcW w:w="1200" w:type="dxa"/>
            <w:shd w:val="clear" w:color="auto" w:fill="EDF1F7"/>
          </w:tcPr>
          <w:p w14:paraId="703FD743" w14:textId="77777777" w:rsidR="00285EC5" w:rsidRDefault="001737F7">
            <w:pPr>
              <w:pStyle w:val="TableParagraph"/>
              <w:rPr>
                <w:sz w:val="20"/>
              </w:rPr>
            </w:pPr>
            <w:r>
              <w:rPr>
                <w:spacing w:val="-2"/>
                <w:sz w:val="20"/>
              </w:rPr>
              <w:t>Continua</w:t>
            </w:r>
          </w:p>
        </w:tc>
        <w:tc>
          <w:tcPr>
            <w:tcW w:w="3600" w:type="dxa"/>
            <w:shd w:val="clear" w:color="auto" w:fill="EDF1F7"/>
          </w:tcPr>
          <w:p w14:paraId="5C3222C5" w14:textId="77777777" w:rsidR="00285EC5" w:rsidRDefault="001737F7">
            <w:pPr>
              <w:pStyle w:val="TableParagraph"/>
              <w:ind w:left="122"/>
              <w:rPr>
                <w:sz w:val="20"/>
              </w:rPr>
            </w:pPr>
            <w:r>
              <w:rPr>
                <w:sz w:val="20"/>
              </w:rPr>
              <w:t>Ventas</w:t>
            </w:r>
            <w:r>
              <w:rPr>
                <w:spacing w:val="-3"/>
                <w:sz w:val="20"/>
              </w:rPr>
              <w:t xml:space="preserve"> </w:t>
            </w:r>
            <w:r>
              <w:rPr>
                <w:sz w:val="20"/>
              </w:rPr>
              <w:t>en</w:t>
            </w:r>
            <w:r>
              <w:rPr>
                <w:spacing w:val="-1"/>
                <w:sz w:val="20"/>
              </w:rPr>
              <w:t xml:space="preserve"> </w:t>
            </w:r>
            <w:r>
              <w:rPr>
                <w:sz w:val="20"/>
              </w:rPr>
              <w:t>resto del mundo</w:t>
            </w:r>
            <w:r>
              <w:rPr>
                <w:spacing w:val="-3"/>
                <w:sz w:val="20"/>
              </w:rPr>
              <w:t xml:space="preserve"> </w:t>
            </w:r>
            <w:r>
              <w:rPr>
                <w:spacing w:val="-2"/>
                <w:sz w:val="20"/>
              </w:rPr>
              <w:t>(millones)</w:t>
            </w:r>
          </w:p>
        </w:tc>
        <w:tc>
          <w:tcPr>
            <w:tcW w:w="3000" w:type="dxa"/>
            <w:shd w:val="clear" w:color="auto" w:fill="EDF1F7"/>
          </w:tcPr>
          <w:p w14:paraId="0A6CBC1B" w14:textId="77777777" w:rsidR="00285EC5" w:rsidRDefault="001737F7">
            <w:pPr>
              <w:pStyle w:val="TableParagraph"/>
              <w:ind w:left="123"/>
              <w:rPr>
                <w:sz w:val="20"/>
              </w:rPr>
            </w:pPr>
            <w:r>
              <w:rPr>
                <w:spacing w:val="-2"/>
                <w:sz w:val="20"/>
              </w:rPr>
              <w:t>Residual</w:t>
            </w:r>
          </w:p>
        </w:tc>
      </w:tr>
      <w:tr w:rsidR="00285EC5" w14:paraId="0908A91E" w14:textId="77777777">
        <w:trPr>
          <w:trHeight w:val="342"/>
        </w:trPr>
        <w:tc>
          <w:tcPr>
            <w:tcW w:w="1560" w:type="dxa"/>
            <w:shd w:val="clear" w:color="auto" w:fill="F8F8F8"/>
          </w:tcPr>
          <w:p w14:paraId="2892CB99" w14:textId="77777777" w:rsidR="00285EC5" w:rsidRDefault="001737F7">
            <w:pPr>
              <w:pStyle w:val="TableParagraph"/>
              <w:rPr>
                <w:sz w:val="20"/>
              </w:rPr>
            </w:pPr>
            <w:r>
              <w:rPr>
                <w:spacing w:val="-2"/>
                <w:sz w:val="20"/>
              </w:rPr>
              <w:t>Global_Sales</w:t>
            </w:r>
          </w:p>
        </w:tc>
        <w:tc>
          <w:tcPr>
            <w:tcW w:w="1200" w:type="dxa"/>
            <w:shd w:val="clear" w:color="auto" w:fill="F8F8F8"/>
          </w:tcPr>
          <w:p w14:paraId="229961EF" w14:textId="77777777" w:rsidR="00285EC5" w:rsidRDefault="001737F7">
            <w:pPr>
              <w:pStyle w:val="TableParagraph"/>
              <w:rPr>
                <w:sz w:val="20"/>
              </w:rPr>
            </w:pPr>
            <w:r>
              <w:rPr>
                <w:spacing w:val="-2"/>
                <w:sz w:val="20"/>
              </w:rPr>
              <w:t>Continua</w:t>
            </w:r>
          </w:p>
        </w:tc>
        <w:tc>
          <w:tcPr>
            <w:tcW w:w="3600" w:type="dxa"/>
            <w:shd w:val="clear" w:color="auto" w:fill="F8F8F8"/>
          </w:tcPr>
          <w:p w14:paraId="714ECDE3" w14:textId="77777777" w:rsidR="00285EC5" w:rsidRDefault="001737F7">
            <w:pPr>
              <w:pStyle w:val="TableParagraph"/>
              <w:ind w:left="122"/>
              <w:rPr>
                <w:sz w:val="20"/>
              </w:rPr>
            </w:pPr>
            <w:r>
              <w:rPr>
                <w:sz w:val="20"/>
              </w:rPr>
              <w:t>Ventas</w:t>
            </w:r>
            <w:r>
              <w:rPr>
                <w:spacing w:val="-4"/>
                <w:sz w:val="20"/>
              </w:rPr>
              <w:t xml:space="preserve"> </w:t>
            </w:r>
            <w:r>
              <w:rPr>
                <w:sz w:val="20"/>
              </w:rPr>
              <w:t>totales</w:t>
            </w:r>
            <w:r>
              <w:rPr>
                <w:spacing w:val="-4"/>
                <w:sz w:val="20"/>
              </w:rPr>
              <w:t xml:space="preserve"> </w:t>
            </w:r>
            <w:r>
              <w:rPr>
                <w:sz w:val="20"/>
              </w:rPr>
              <w:t>globales</w:t>
            </w:r>
            <w:r>
              <w:rPr>
                <w:spacing w:val="-4"/>
                <w:sz w:val="20"/>
              </w:rPr>
              <w:t xml:space="preserve"> </w:t>
            </w:r>
            <w:r>
              <w:rPr>
                <w:spacing w:val="-2"/>
                <w:sz w:val="20"/>
              </w:rPr>
              <w:t>(millones)</w:t>
            </w:r>
          </w:p>
        </w:tc>
        <w:tc>
          <w:tcPr>
            <w:tcW w:w="3000" w:type="dxa"/>
            <w:shd w:val="clear" w:color="auto" w:fill="F8F8F8"/>
          </w:tcPr>
          <w:p w14:paraId="773D62EA" w14:textId="77777777" w:rsidR="00285EC5" w:rsidRDefault="001737F7">
            <w:pPr>
              <w:pStyle w:val="TableParagraph"/>
              <w:ind w:left="123"/>
              <w:rPr>
                <w:sz w:val="20"/>
              </w:rPr>
            </w:pPr>
            <w:r>
              <w:rPr>
                <w:sz w:val="20"/>
              </w:rPr>
              <w:t xml:space="preserve">Variable </w:t>
            </w:r>
            <w:r>
              <w:rPr>
                <w:spacing w:val="-2"/>
                <w:sz w:val="20"/>
              </w:rPr>
              <w:t>objetivo</w:t>
            </w:r>
          </w:p>
        </w:tc>
      </w:tr>
    </w:tbl>
    <w:p w14:paraId="2C4C8BFD" w14:textId="77777777" w:rsidR="00285EC5" w:rsidRDefault="00285EC5">
      <w:pPr>
        <w:pStyle w:val="Textoindependiente"/>
        <w:spacing w:before="0"/>
        <w:ind w:left="0" w:firstLine="0"/>
        <w:rPr>
          <w:i/>
          <w:sz w:val="20"/>
        </w:rPr>
      </w:pPr>
    </w:p>
    <w:p w14:paraId="0FA32335" w14:textId="77777777" w:rsidR="00285EC5" w:rsidRDefault="00285EC5">
      <w:pPr>
        <w:pStyle w:val="Textoindependiente"/>
        <w:spacing w:before="179"/>
        <w:ind w:left="0" w:firstLine="0"/>
        <w:rPr>
          <w:i/>
          <w:sz w:val="20"/>
        </w:rPr>
      </w:pPr>
    </w:p>
    <w:p w14:paraId="008A67DF" w14:textId="77777777" w:rsidR="00285EC5" w:rsidRDefault="001737F7">
      <w:pPr>
        <w:pStyle w:val="Ttulo1"/>
      </w:pPr>
      <w:r>
        <w:t>Metodología</w:t>
      </w:r>
      <w:r>
        <w:rPr>
          <w:spacing w:val="-4"/>
        </w:rPr>
        <w:t xml:space="preserve"> </w:t>
      </w:r>
      <w:r>
        <w:t>de</w:t>
      </w:r>
      <w:r>
        <w:rPr>
          <w:spacing w:val="-2"/>
        </w:rPr>
        <w:t xml:space="preserve"> </w:t>
      </w:r>
      <w:r>
        <w:rPr>
          <w:spacing w:val="-5"/>
        </w:rPr>
        <w:t>EDA</w:t>
      </w:r>
    </w:p>
    <w:p w14:paraId="58BF91A7" w14:textId="77777777" w:rsidR="00285EC5" w:rsidRDefault="001737F7">
      <w:pPr>
        <w:pStyle w:val="Ttulo2"/>
        <w:spacing w:before="244"/>
      </w:pPr>
      <w:r>
        <w:t>Carga</w:t>
      </w:r>
      <w:r>
        <w:rPr>
          <w:spacing w:val="-2"/>
        </w:rPr>
        <w:t xml:space="preserve"> </w:t>
      </w:r>
      <w:r>
        <w:t>y exploración</w:t>
      </w:r>
      <w:r>
        <w:rPr>
          <w:spacing w:val="-3"/>
        </w:rPr>
        <w:t xml:space="preserve"> </w:t>
      </w:r>
      <w:r>
        <w:rPr>
          <w:spacing w:val="-2"/>
        </w:rPr>
        <w:t>inicial</w:t>
      </w:r>
    </w:p>
    <w:p w14:paraId="4843A3FD" w14:textId="77777777" w:rsidR="00285EC5" w:rsidRDefault="00285EC5">
      <w:pPr>
        <w:pStyle w:val="Ttulo2"/>
        <w:sectPr w:rsidR="00285EC5">
          <w:pgSz w:w="12240" w:h="15840"/>
          <w:pgMar w:top="1380" w:right="1080" w:bottom="920" w:left="1080" w:header="0" w:footer="733" w:gutter="0"/>
          <w:cols w:space="720"/>
        </w:sectPr>
      </w:pPr>
    </w:p>
    <w:p w14:paraId="65F6EA90" w14:textId="77777777" w:rsidR="00285EC5" w:rsidRDefault="001737F7">
      <w:pPr>
        <w:pStyle w:val="Textoindependiente"/>
        <w:ind w:right="366"/>
        <w:jc w:val="both"/>
      </w:pPr>
      <w:r>
        <w:lastRenderedPageBreak/>
        <w:t>El dataset se cargó desde Kaggle mediante la biblioteca pandas con adaptador CSV. Se verificó</w:t>
      </w:r>
      <w:r>
        <w:rPr>
          <w:spacing w:val="-3"/>
        </w:rPr>
        <w:t xml:space="preserve"> </w:t>
      </w:r>
      <w:r>
        <w:t>que el conjunto de</w:t>
      </w:r>
      <w:r>
        <w:rPr>
          <w:spacing w:val="-1"/>
        </w:rPr>
        <w:t xml:space="preserve"> </w:t>
      </w:r>
      <w:r>
        <w:t>datos tuviera</w:t>
      </w:r>
      <w:r>
        <w:rPr>
          <w:spacing w:val="-1"/>
        </w:rPr>
        <w:t xml:space="preserve"> </w:t>
      </w:r>
      <w:r>
        <w:t>16,598 registros y 11 variables, con una</w:t>
      </w:r>
      <w:r>
        <w:rPr>
          <w:spacing w:val="-1"/>
        </w:rPr>
        <w:t xml:space="preserve"> </w:t>
      </w:r>
      <w:r>
        <w:t>mezcla</w:t>
      </w:r>
      <w:r>
        <w:rPr>
          <w:spacing w:val="-1"/>
        </w:rPr>
        <w:t xml:space="preserve"> </w:t>
      </w:r>
      <w:r>
        <w:t>de tipos numéricos (int64, float64) y categóricos (object).</w:t>
      </w:r>
    </w:p>
    <w:p w14:paraId="4C91855B" w14:textId="77777777" w:rsidR="00285EC5" w:rsidRDefault="001737F7">
      <w:pPr>
        <w:pStyle w:val="Textoindependiente"/>
        <w:spacing w:before="120"/>
        <w:ind w:right="358"/>
        <w:jc w:val="both"/>
      </w:pPr>
      <w:r>
        <w:t>La revisión de duplicados no encontró registros repetidos, confirmando que cada fila representa un título único por plataforma. La verificación de plausibilidad de rangos tampoco detectó valores imposibles: ninguna variable de ventas presentó valores negativos, y el año de lanzamiento se mantuvo en el rango [1980, 2020].</w:t>
      </w:r>
    </w:p>
    <w:p w14:paraId="05B5D53F" w14:textId="77777777" w:rsidR="00285EC5" w:rsidRDefault="001737F7">
      <w:pPr>
        <w:pStyle w:val="Textoindependiente"/>
        <w:spacing w:before="121"/>
        <w:ind w:right="366"/>
        <w:jc w:val="both"/>
      </w:pPr>
      <w:r>
        <w:t>Los únicos valores faltantes directos se concentraron en Year (271 registros, ≈</w:t>
      </w:r>
      <w:r>
        <w:rPr>
          <w:spacing w:val="-14"/>
        </w:rPr>
        <w:t xml:space="preserve"> </w:t>
      </w:r>
      <w:r>
        <w:t>1.6</w:t>
      </w:r>
      <w:r>
        <w:rPr>
          <w:spacing w:val="-15"/>
        </w:rPr>
        <w:t xml:space="preserve"> </w:t>
      </w:r>
      <w:r>
        <w:t>%) y Publisher (58 registros, ≈</w:t>
      </w:r>
      <w:r>
        <w:rPr>
          <w:spacing w:val="-14"/>
        </w:rPr>
        <w:t xml:space="preserve"> </w:t>
      </w:r>
      <w:r>
        <w:t>0.3</w:t>
      </w:r>
      <w:r>
        <w:rPr>
          <w:spacing w:val="-14"/>
        </w:rPr>
        <w:t xml:space="preserve"> </w:t>
      </w:r>
      <w:r>
        <w:t>%). El resto del dataset está completo. Las variables de ventas no presentaron nulos.</w:t>
      </w:r>
    </w:p>
    <w:p w14:paraId="2BC2758E" w14:textId="77777777" w:rsidR="00285EC5" w:rsidRDefault="001737F7">
      <w:pPr>
        <w:pStyle w:val="Ttulo2"/>
      </w:pPr>
      <w:r>
        <w:t>Análisis</w:t>
      </w:r>
      <w:r>
        <w:rPr>
          <w:spacing w:val="-4"/>
        </w:rPr>
        <w:t xml:space="preserve"> </w:t>
      </w:r>
      <w:r>
        <w:rPr>
          <w:spacing w:val="-2"/>
        </w:rPr>
        <w:t>univariado</w:t>
      </w:r>
    </w:p>
    <w:p w14:paraId="5E248DBE" w14:textId="77777777" w:rsidR="00285EC5" w:rsidRDefault="001737F7">
      <w:pPr>
        <w:spacing w:before="179"/>
        <w:ind w:left="360"/>
        <w:jc w:val="both"/>
        <w:rPr>
          <w:b/>
        </w:rPr>
      </w:pPr>
      <w:r>
        <w:rPr>
          <w:b/>
        </w:rPr>
        <w:t>Variables</w:t>
      </w:r>
      <w:r>
        <w:rPr>
          <w:b/>
          <w:spacing w:val="-4"/>
        </w:rPr>
        <w:t xml:space="preserve"> </w:t>
      </w:r>
      <w:r>
        <w:rPr>
          <w:b/>
        </w:rPr>
        <w:t>numéricas</w:t>
      </w:r>
      <w:r>
        <w:rPr>
          <w:b/>
          <w:spacing w:val="-4"/>
        </w:rPr>
        <w:t xml:space="preserve"> </w:t>
      </w:r>
      <w:r>
        <w:rPr>
          <w:b/>
        </w:rPr>
        <w:t>de</w:t>
      </w:r>
      <w:r>
        <w:rPr>
          <w:b/>
          <w:spacing w:val="-4"/>
        </w:rPr>
        <w:t xml:space="preserve"> </w:t>
      </w:r>
      <w:r>
        <w:rPr>
          <w:b/>
          <w:spacing w:val="-2"/>
        </w:rPr>
        <w:t>ventas</w:t>
      </w:r>
    </w:p>
    <w:p w14:paraId="3B5EA4F7" w14:textId="77777777" w:rsidR="00285EC5" w:rsidRDefault="001737F7">
      <w:pPr>
        <w:pStyle w:val="Textoindependiente"/>
        <w:ind w:right="352"/>
        <w:jc w:val="both"/>
      </w:pPr>
      <w:r>
        <w:t>El análisis distribucional de las cinco variables de ventas reveló un patrón común: todas exhiben una asimetría positiva extrema (skewness muy alto), con la gran mayoría de los juegos vendiendo menos de 0.5 millones de unidades y un pequeño número de títulos blockbuster concentrando valores extremadamente altos. Wii Sports encabeza el ranking con 82.74 millones de unidades globales.</w:t>
      </w:r>
    </w:p>
    <w:p w14:paraId="38EB63A2" w14:textId="77777777" w:rsidR="00285EC5" w:rsidRDefault="001737F7">
      <w:pPr>
        <w:pStyle w:val="Textoindependiente"/>
        <w:spacing w:before="121"/>
        <w:ind w:right="364"/>
        <w:jc w:val="both"/>
      </w:pPr>
      <w:r>
        <w:t xml:space="preserve">NA_Sales es la región con mayor volumen: media ≈ 0.26M, con un máximo de 41.49M. EU_Sales y JP_Sales presentan volúmenes menores, y JP_Sales muestra un comportamiento distributivo diferenciado, con una cola derecha menos pronunciada que las otras regiones </w:t>
      </w:r>
      <w:r>
        <w:rPr>
          <w:spacing w:val="-2"/>
        </w:rPr>
        <w:t>occidentales.</w:t>
      </w:r>
    </w:p>
    <w:p w14:paraId="395A17C4" w14:textId="77777777" w:rsidR="00285EC5" w:rsidRDefault="001737F7">
      <w:pPr>
        <w:pStyle w:val="Textoindependiente"/>
        <w:spacing w:before="120"/>
        <w:ind w:right="365"/>
        <w:jc w:val="both"/>
      </w:pPr>
      <w:r>
        <w:t>En</w:t>
      </w:r>
      <w:r>
        <w:rPr>
          <w:spacing w:val="-15"/>
        </w:rPr>
        <w:t xml:space="preserve"> </w:t>
      </w:r>
      <w:r>
        <w:t>todos</w:t>
      </w:r>
      <w:r>
        <w:rPr>
          <w:spacing w:val="-15"/>
        </w:rPr>
        <w:t xml:space="preserve"> </w:t>
      </w:r>
      <w:r>
        <w:t>los</w:t>
      </w:r>
      <w:r>
        <w:rPr>
          <w:spacing w:val="-15"/>
        </w:rPr>
        <w:t xml:space="preserve"> </w:t>
      </w:r>
      <w:r>
        <w:t>casos,</w:t>
      </w:r>
      <w:r>
        <w:rPr>
          <w:spacing w:val="-15"/>
        </w:rPr>
        <w:t xml:space="preserve"> </w:t>
      </w:r>
      <w:r>
        <w:t>la</w:t>
      </w:r>
      <w:r>
        <w:rPr>
          <w:spacing w:val="-15"/>
        </w:rPr>
        <w:t xml:space="preserve"> </w:t>
      </w:r>
      <w:r>
        <w:t>media</w:t>
      </w:r>
      <w:r>
        <w:rPr>
          <w:spacing w:val="-13"/>
        </w:rPr>
        <w:t xml:space="preserve"> </w:t>
      </w:r>
      <w:r>
        <w:t>supera</w:t>
      </w:r>
      <w:r>
        <w:rPr>
          <w:spacing w:val="-13"/>
        </w:rPr>
        <w:t xml:space="preserve"> </w:t>
      </w:r>
      <w:r>
        <w:t>ampliamente</w:t>
      </w:r>
      <w:r>
        <w:rPr>
          <w:spacing w:val="-13"/>
        </w:rPr>
        <w:t xml:space="preserve"> </w:t>
      </w:r>
      <w:r>
        <w:t>a</w:t>
      </w:r>
      <w:r>
        <w:rPr>
          <w:spacing w:val="-15"/>
        </w:rPr>
        <w:t xml:space="preserve"> </w:t>
      </w:r>
      <w:r>
        <w:t>la</w:t>
      </w:r>
      <w:r>
        <w:rPr>
          <w:spacing w:val="-13"/>
        </w:rPr>
        <w:t xml:space="preserve"> </w:t>
      </w:r>
      <w:r>
        <w:t>mediana,</w:t>
      </w:r>
      <w:r>
        <w:rPr>
          <w:spacing w:val="-14"/>
        </w:rPr>
        <w:t xml:space="preserve"> </w:t>
      </w:r>
      <w:r>
        <w:t>lo</w:t>
      </w:r>
      <w:r>
        <w:rPr>
          <w:spacing w:val="-14"/>
        </w:rPr>
        <w:t xml:space="preserve"> </w:t>
      </w:r>
      <w:r>
        <w:t>que</w:t>
      </w:r>
      <w:r>
        <w:rPr>
          <w:spacing w:val="-13"/>
        </w:rPr>
        <w:t xml:space="preserve"> </w:t>
      </w:r>
      <w:r>
        <w:t>confirma</w:t>
      </w:r>
      <w:r>
        <w:rPr>
          <w:spacing w:val="-13"/>
        </w:rPr>
        <w:t xml:space="preserve"> </w:t>
      </w:r>
      <w:r>
        <w:t>la</w:t>
      </w:r>
      <w:r>
        <w:rPr>
          <w:spacing w:val="-13"/>
        </w:rPr>
        <w:t xml:space="preserve"> </w:t>
      </w:r>
      <w:r>
        <w:t>presencia de valores extremos superiores que elevan el promedio. La mediana global (Global_Sales) es apenas 0.17M mientras la media es 0.54M, reflejando la asimetría estructural del mercado.</w:t>
      </w:r>
    </w:p>
    <w:p w14:paraId="504E92D8" w14:textId="77777777" w:rsidR="00285EC5" w:rsidRDefault="00285EC5">
      <w:pPr>
        <w:pStyle w:val="Textoindependiente"/>
        <w:jc w:val="both"/>
        <w:sectPr w:rsidR="00285EC5">
          <w:pgSz w:w="12240" w:h="15840"/>
          <w:pgMar w:top="1380" w:right="1080" w:bottom="920" w:left="1080" w:header="0" w:footer="733" w:gutter="0"/>
          <w:cols w:space="720"/>
        </w:sectPr>
      </w:pPr>
    </w:p>
    <w:p w14:paraId="71643DBC" w14:textId="50BAE68E" w:rsidR="00285EC5" w:rsidRDefault="00E6254D">
      <w:pPr>
        <w:pStyle w:val="Textoindependiente"/>
        <w:spacing w:before="0"/>
        <w:ind w:left="424" w:firstLine="0"/>
        <w:rPr>
          <w:sz w:val="20"/>
        </w:rPr>
      </w:pPr>
      <w:r>
        <w:rPr>
          <w:noProof/>
          <w:sz w:val="20"/>
        </w:rPr>
        <w:lastRenderedPageBreak/>
        <w:drawing>
          <wp:inline distT="0" distB="0" distL="0" distR="0" wp14:anchorId="2D2BC78E" wp14:editId="6C7E1FC9">
            <wp:extent cx="5915908" cy="3638166"/>
            <wp:effectExtent l="0" t="0" r="8890" b="63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8">
                      <a:extLst>
                        <a:ext uri="{28A0092B-C50C-407E-A947-70E740481C1C}">
                          <a14:useLocalDpi xmlns:a14="http://schemas.microsoft.com/office/drawing/2010/main" val="0"/>
                        </a:ext>
                      </a:extLst>
                    </a:blip>
                    <a:stretch>
                      <a:fillRect/>
                    </a:stretch>
                  </pic:blipFill>
                  <pic:spPr>
                    <a:xfrm>
                      <a:off x="0" y="0"/>
                      <a:ext cx="5915908" cy="3638166"/>
                    </a:xfrm>
                    <a:prstGeom prst="rect">
                      <a:avLst/>
                    </a:prstGeom>
                  </pic:spPr>
                </pic:pic>
              </a:graphicData>
            </a:graphic>
          </wp:inline>
        </w:drawing>
      </w:r>
    </w:p>
    <w:p w14:paraId="1FAAB4A6" w14:textId="77777777" w:rsidR="00285EC5" w:rsidRDefault="001737F7">
      <w:pPr>
        <w:spacing w:before="199"/>
        <w:ind w:left="360"/>
        <w:jc w:val="both"/>
        <w:rPr>
          <w:b/>
        </w:rPr>
      </w:pPr>
      <w:r>
        <w:rPr>
          <w:b/>
        </w:rPr>
        <w:t>Boxplots</w:t>
      </w:r>
      <w:r>
        <w:rPr>
          <w:b/>
          <w:spacing w:val="-2"/>
        </w:rPr>
        <w:t xml:space="preserve"> </w:t>
      </w:r>
      <w:r>
        <w:rPr>
          <w:b/>
        </w:rPr>
        <w:t>de</w:t>
      </w:r>
      <w:r>
        <w:rPr>
          <w:b/>
          <w:spacing w:val="-1"/>
        </w:rPr>
        <w:t xml:space="preserve"> </w:t>
      </w:r>
      <w:r>
        <w:rPr>
          <w:b/>
          <w:spacing w:val="-2"/>
        </w:rPr>
        <w:t>ventas</w:t>
      </w:r>
    </w:p>
    <w:p w14:paraId="72E102A4" w14:textId="77777777" w:rsidR="00285EC5" w:rsidRDefault="001737F7">
      <w:pPr>
        <w:pStyle w:val="Textoindependiente"/>
        <w:spacing w:before="61"/>
        <w:ind w:right="355"/>
        <w:jc w:val="both"/>
      </w:pPr>
      <w:r>
        <w:t>Los boxplots confirmaron el sesgo detectado en los histogramas. La caja en todas las regiones</w:t>
      </w:r>
      <w:r>
        <w:rPr>
          <w:spacing w:val="-15"/>
        </w:rPr>
        <w:t xml:space="preserve"> </w:t>
      </w:r>
      <w:r>
        <w:t>está</w:t>
      </w:r>
      <w:r>
        <w:rPr>
          <w:spacing w:val="-14"/>
        </w:rPr>
        <w:t xml:space="preserve"> </w:t>
      </w:r>
      <w:r>
        <w:t>comprimida</w:t>
      </w:r>
      <w:r>
        <w:rPr>
          <w:spacing w:val="-13"/>
        </w:rPr>
        <w:t xml:space="preserve"> </w:t>
      </w:r>
      <w:r>
        <w:t>cerca</w:t>
      </w:r>
      <w:r>
        <w:rPr>
          <w:spacing w:val="-13"/>
        </w:rPr>
        <w:t xml:space="preserve"> </w:t>
      </w:r>
      <w:r>
        <w:t>de</w:t>
      </w:r>
      <w:r>
        <w:rPr>
          <w:spacing w:val="-13"/>
        </w:rPr>
        <w:t xml:space="preserve"> </w:t>
      </w:r>
      <w:r>
        <w:t>cero,</w:t>
      </w:r>
      <w:r>
        <w:rPr>
          <w:spacing w:val="-14"/>
        </w:rPr>
        <w:t xml:space="preserve"> </w:t>
      </w:r>
      <w:r>
        <w:t>indicando</w:t>
      </w:r>
      <w:r>
        <w:rPr>
          <w:spacing w:val="-14"/>
        </w:rPr>
        <w:t xml:space="preserve"> </w:t>
      </w:r>
      <w:r>
        <w:t>que</w:t>
      </w:r>
      <w:r>
        <w:rPr>
          <w:spacing w:val="-13"/>
        </w:rPr>
        <w:t xml:space="preserve"> </w:t>
      </w:r>
      <w:r>
        <w:t>el</w:t>
      </w:r>
      <w:r>
        <w:rPr>
          <w:spacing w:val="-13"/>
        </w:rPr>
        <w:t xml:space="preserve"> </w:t>
      </w:r>
      <w:r>
        <w:t>75</w:t>
      </w:r>
      <w:r>
        <w:rPr>
          <w:spacing w:val="-14"/>
        </w:rPr>
        <w:t xml:space="preserve"> </w:t>
      </w:r>
      <w:r>
        <w:t>%</w:t>
      </w:r>
      <w:r>
        <w:rPr>
          <w:spacing w:val="-14"/>
        </w:rPr>
        <w:t xml:space="preserve"> </w:t>
      </w:r>
      <w:r>
        <w:t>de</w:t>
      </w:r>
      <w:r>
        <w:rPr>
          <w:spacing w:val="-13"/>
        </w:rPr>
        <w:t xml:space="preserve"> </w:t>
      </w:r>
      <w:r>
        <w:t>los</w:t>
      </w:r>
      <w:r>
        <w:rPr>
          <w:spacing w:val="-15"/>
        </w:rPr>
        <w:t xml:space="preserve"> </w:t>
      </w:r>
      <w:r>
        <w:t>juegos</w:t>
      </w:r>
      <w:r>
        <w:rPr>
          <w:spacing w:val="-15"/>
        </w:rPr>
        <w:t xml:space="preserve"> </w:t>
      </w:r>
      <w:r>
        <w:t>vende</w:t>
      </w:r>
      <w:r>
        <w:rPr>
          <w:spacing w:val="-13"/>
        </w:rPr>
        <w:t xml:space="preserve"> </w:t>
      </w:r>
      <w:r>
        <w:t>menos</w:t>
      </w:r>
      <w:r>
        <w:rPr>
          <w:spacing w:val="-15"/>
        </w:rPr>
        <w:t xml:space="preserve"> </w:t>
      </w:r>
      <w:r>
        <w:t>de</w:t>
      </w:r>
      <w:r>
        <w:rPr>
          <w:spacing w:val="-13"/>
        </w:rPr>
        <w:t xml:space="preserve"> </w:t>
      </w:r>
      <w:r>
        <w:t>0.5M unidades. Los numerosos outliers superiores corresponden a títulos blockbuster como Wii Sports (82.74M), Super Mario Bros. (40.24M) y Mario Kart Wii (35.82M). Estos valores atípicos serán analizados en detalle en la sección de outliers.</w:t>
      </w:r>
    </w:p>
    <w:p w14:paraId="3D2F5294" w14:textId="1D41AFAF" w:rsidR="00285EC5" w:rsidRDefault="00E6254D">
      <w:pPr>
        <w:pStyle w:val="Textoindependiente"/>
        <w:spacing w:before="7"/>
        <w:ind w:left="0" w:firstLine="0"/>
        <w:rPr>
          <w:sz w:val="12"/>
        </w:rPr>
      </w:pPr>
      <w:r>
        <w:rPr>
          <w:noProof/>
          <w:sz w:val="12"/>
        </w:rPr>
        <w:drawing>
          <wp:inline distT="0" distB="0" distL="0" distR="0" wp14:anchorId="7BFD85BE" wp14:editId="6D3BD822">
            <wp:extent cx="6400800" cy="2106295"/>
            <wp:effectExtent l="0" t="0" r="0" b="825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9">
                      <a:extLst>
                        <a:ext uri="{28A0092B-C50C-407E-A947-70E740481C1C}">
                          <a14:useLocalDpi xmlns:a14="http://schemas.microsoft.com/office/drawing/2010/main" val="0"/>
                        </a:ext>
                      </a:extLst>
                    </a:blip>
                    <a:stretch>
                      <a:fillRect/>
                    </a:stretch>
                  </pic:blipFill>
                  <pic:spPr>
                    <a:xfrm>
                      <a:off x="0" y="0"/>
                      <a:ext cx="6400800" cy="2106295"/>
                    </a:xfrm>
                    <a:prstGeom prst="rect">
                      <a:avLst/>
                    </a:prstGeom>
                  </pic:spPr>
                </pic:pic>
              </a:graphicData>
            </a:graphic>
          </wp:inline>
        </w:drawing>
      </w:r>
    </w:p>
    <w:p w14:paraId="4E3A9FC7" w14:textId="77777777" w:rsidR="00285EC5" w:rsidRDefault="001737F7">
      <w:pPr>
        <w:spacing w:before="187"/>
        <w:ind w:left="360"/>
        <w:jc w:val="both"/>
        <w:rPr>
          <w:b/>
        </w:rPr>
      </w:pPr>
      <w:r>
        <w:rPr>
          <w:b/>
        </w:rPr>
        <w:t>Variables</w:t>
      </w:r>
      <w:r>
        <w:rPr>
          <w:b/>
          <w:spacing w:val="-8"/>
        </w:rPr>
        <w:t xml:space="preserve"> </w:t>
      </w:r>
      <w:r>
        <w:rPr>
          <w:b/>
        </w:rPr>
        <w:t>categóricas</w:t>
      </w:r>
      <w:r>
        <w:rPr>
          <w:b/>
          <w:spacing w:val="-5"/>
        </w:rPr>
        <w:t xml:space="preserve"> </w:t>
      </w:r>
      <w:r>
        <w:rPr>
          <w:b/>
        </w:rPr>
        <w:t>y</w:t>
      </w:r>
      <w:r>
        <w:rPr>
          <w:b/>
          <w:spacing w:val="-2"/>
        </w:rPr>
        <w:t xml:space="preserve"> </w:t>
      </w:r>
      <w:r>
        <w:rPr>
          <w:b/>
          <w:spacing w:val="-4"/>
        </w:rPr>
        <w:t>Year</w:t>
      </w:r>
    </w:p>
    <w:p w14:paraId="3A107760" w14:textId="77777777" w:rsidR="00285EC5" w:rsidRDefault="00285EC5">
      <w:pPr>
        <w:jc w:val="both"/>
        <w:rPr>
          <w:b/>
        </w:rPr>
        <w:sectPr w:rsidR="00285EC5">
          <w:pgSz w:w="12240" w:h="15840"/>
          <w:pgMar w:top="1500" w:right="1080" w:bottom="920" w:left="1080" w:header="0" w:footer="733" w:gutter="0"/>
          <w:cols w:space="720"/>
        </w:sectPr>
      </w:pPr>
    </w:p>
    <w:p w14:paraId="24C06ECD" w14:textId="77777777" w:rsidR="00285EC5" w:rsidRDefault="001737F7">
      <w:pPr>
        <w:pStyle w:val="Textoindependiente"/>
        <w:ind w:right="354"/>
        <w:jc w:val="both"/>
      </w:pPr>
      <w:r>
        <w:lastRenderedPageBreak/>
        <w:t>En cuanto a las variables categóricas, el género Action domina con más de 3,000 títulos, seguido de Sports y Misc. Los géneros menos representados son Puzzle y Strategy. Las plataformas</w:t>
      </w:r>
      <w:r>
        <w:rPr>
          <w:spacing w:val="-7"/>
        </w:rPr>
        <w:t xml:space="preserve"> </w:t>
      </w:r>
      <w:r>
        <w:t>DS</w:t>
      </w:r>
      <w:r>
        <w:rPr>
          <w:spacing w:val="-7"/>
        </w:rPr>
        <w:t xml:space="preserve"> </w:t>
      </w:r>
      <w:r>
        <w:t>y</w:t>
      </w:r>
      <w:r>
        <w:rPr>
          <w:spacing w:val="-6"/>
        </w:rPr>
        <w:t xml:space="preserve"> </w:t>
      </w:r>
      <w:r>
        <w:t>PS2</w:t>
      </w:r>
      <w:r>
        <w:rPr>
          <w:spacing w:val="-6"/>
        </w:rPr>
        <w:t xml:space="preserve"> </w:t>
      </w:r>
      <w:r>
        <w:t>concentran</w:t>
      </w:r>
      <w:r>
        <w:rPr>
          <w:spacing w:val="-6"/>
        </w:rPr>
        <w:t xml:space="preserve"> </w:t>
      </w:r>
      <w:r>
        <w:t>la</w:t>
      </w:r>
      <w:r>
        <w:rPr>
          <w:spacing w:val="-4"/>
        </w:rPr>
        <w:t xml:space="preserve"> </w:t>
      </w:r>
      <w:r>
        <w:t>mayor</w:t>
      </w:r>
      <w:r>
        <w:rPr>
          <w:spacing w:val="-5"/>
        </w:rPr>
        <w:t xml:space="preserve"> </w:t>
      </w:r>
      <w:r>
        <w:t>cantidad</w:t>
      </w:r>
      <w:r>
        <w:rPr>
          <w:spacing w:val="-6"/>
        </w:rPr>
        <w:t xml:space="preserve"> </w:t>
      </w:r>
      <w:r>
        <w:t>de</w:t>
      </w:r>
      <w:r>
        <w:rPr>
          <w:spacing w:val="-4"/>
        </w:rPr>
        <w:t xml:space="preserve"> </w:t>
      </w:r>
      <w:r>
        <w:t>títulos,</w:t>
      </w:r>
      <w:r>
        <w:rPr>
          <w:spacing w:val="-6"/>
        </w:rPr>
        <w:t xml:space="preserve"> </w:t>
      </w:r>
      <w:r>
        <w:t>reflejando</w:t>
      </w:r>
      <w:r>
        <w:rPr>
          <w:spacing w:val="-6"/>
        </w:rPr>
        <w:t xml:space="preserve"> </w:t>
      </w:r>
      <w:r>
        <w:t>su</w:t>
      </w:r>
      <w:r>
        <w:rPr>
          <w:spacing w:val="-6"/>
        </w:rPr>
        <w:t xml:space="preserve"> </w:t>
      </w:r>
      <w:r>
        <w:t>popularidad</w:t>
      </w:r>
      <w:r>
        <w:rPr>
          <w:spacing w:val="-6"/>
        </w:rPr>
        <w:t xml:space="preserve"> </w:t>
      </w:r>
      <w:r>
        <w:t>en</w:t>
      </w:r>
      <w:r>
        <w:rPr>
          <w:spacing w:val="-6"/>
        </w:rPr>
        <w:t xml:space="preserve"> </w:t>
      </w:r>
      <w:r>
        <w:t>la</w:t>
      </w:r>
      <w:r>
        <w:rPr>
          <w:spacing w:val="-8"/>
        </w:rPr>
        <w:t xml:space="preserve"> </w:t>
      </w:r>
      <w:r>
        <w:t>era de</w:t>
      </w:r>
      <w:r>
        <w:rPr>
          <w:spacing w:val="-15"/>
        </w:rPr>
        <w:t xml:space="preserve"> </w:t>
      </w:r>
      <w:r>
        <w:t>mayor</w:t>
      </w:r>
      <w:r>
        <w:rPr>
          <w:spacing w:val="-14"/>
        </w:rPr>
        <w:t xml:space="preserve"> </w:t>
      </w:r>
      <w:r>
        <w:t>producción</w:t>
      </w:r>
      <w:r>
        <w:rPr>
          <w:spacing w:val="-14"/>
        </w:rPr>
        <w:t xml:space="preserve"> </w:t>
      </w:r>
      <w:r>
        <w:t>(2000–2010).</w:t>
      </w:r>
      <w:r>
        <w:rPr>
          <w:spacing w:val="-14"/>
        </w:rPr>
        <w:t xml:space="preserve"> </w:t>
      </w:r>
      <w:r>
        <w:t>El</w:t>
      </w:r>
      <w:r>
        <w:rPr>
          <w:spacing w:val="-13"/>
        </w:rPr>
        <w:t xml:space="preserve"> </w:t>
      </w:r>
      <w:r>
        <w:t>año</w:t>
      </w:r>
      <w:r>
        <w:rPr>
          <w:spacing w:val="-15"/>
        </w:rPr>
        <w:t xml:space="preserve"> </w:t>
      </w:r>
      <w:r>
        <w:t>de</w:t>
      </w:r>
      <w:r>
        <w:rPr>
          <w:spacing w:val="-13"/>
        </w:rPr>
        <w:t xml:space="preserve"> </w:t>
      </w:r>
      <w:r>
        <w:t>lanzamiento</w:t>
      </w:r>
      <w:r>
        <w:rPr>
          <w:spacing w:val="-14"/>
        </w:rPr>
        <w:t xml:space="preserve"> </w:t>
      </w:r>
      <w:r>
        <w:t>muestra</w:t>
      </w:r>
      <w:r>
        <w:rPr>
          <w:spacing w:val="-13"/>
        </w:rPr>
        <w:t xml:space="preserve"> </w:t>
      </w:r>
      <w:r>
        <w:t>un</w:t>
      </w:r>
      <w:r>
        <w:rPr>
          <w:spacing w:val="-14"/>
        </w:rPr>
        <w:t xml:space="preserve"> </w:t>
      </w:r>
      <w:r>
        <w:t>crecimiento</w:t>
      </w:r>
      <w:r>
        <w:rPr>
          <w:spacing w:val="-14"/>
        </w:rPr>
        <w:t xml:space="preserve"> </w:t>
      </w:r>
      <w:r>
        <w:t>sostenido</w:t>
      </w:r>
      <w:r>
        <w:rPr>
          <w:spacing w:val="-14"/>
        </w:rPr>
        <w:t xml:space="preserve"> </w:t>
      </w:r>
      <w:r>
        <w:t>desde 1980 hasta un pico en 2008–2009, con una caída posterior que se debe principalmente a la cobertura incompleta del dataset en años recientes.</w:t>
      </w:r>
    </w:p>
    <w:p w14:paraId="0567688C" w14:textId="237CD734" w:rsidR="00285EC5" w:rsidRDefault="00E6254D">
      <w:pPr>
        <w:pStyle w:val="Textoindependiente"/>
        <w:spacing w:before="8"/>
        <w:ind w:left="0" w:firstLine="0"/>
        <w:rPr>
          <w:sz w:val="12"/>
        </w:rPr>
      </w:pPr>
      <w:r>
        <w:rPr>
          <w:noProof/>
          <w:sz w:val="12"/>
        </w:rPr>
        <w:drawing>
          <wp:inline distT="0" distB="0" distL="0" distR="0" wp14:anchorId="0758B7A4" wp14:editId="65F51762">
            <wp:extent cx="6400800" cy="1743710"/>
            <wp:effectExtent l="0" t="0" r="0" b="889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0">
                      <a:extLst>
                        <a:ext uri="{28A0092B-C50C-407E-A947-70E740481C1C}">
                          <a14:useLocalDpi xmlns:a14="http://schemas.microsoft.com/office/drawing/2010/main" val="0"/>
                        </a:ext>
                      </a:extLst>
                    </a:blip>
                    <a:stretch>
                      <a:fillRect/>
                    </a:stretch>
                  </pic:blipFill>
                  <pic:spPr>
                    <a:xfrm>
                      <a:off x="0" y="0"/>
                      <a:ext cx="6400800" cy="1743710"/>
                    </a:xfrm>
                    <a:prstGeom prst="rect">
                      <a:avLst/>
                    </a:prstGeom>
                  </pic:spPr>
                </pic:pic>
              </a:graphicData>
            </a:graphic>
          </wp:inline>
        </w:drawing>
      </w:r>
    </w:p>
    <w:p w14:paraId="22D2420C" w14:textId="77777777" w:rsidR="00285EC5" w:rsidRDefault="001737F7">
      <w:pPr>
        <w:spacing w:before="198"/>
        <w:ind w:left="360"/>
        <w:jc w:val="both"/>
        <w:rPr>
          <w:b/>
        </w:rPr>
      </w:pPr>
      <w:r>
        <w:rPr>
          <w:b/>
        </w:rPr>
        <w:t>Pruebas</w:t>
      </w:r>
      <w:r>
        <w:rPr>
          <w:b/>
          <w:spacing w:val="-1"/>
        </w:rPr>
        <w:t xml:space="preserve"> </w:t>
      </w:r>
      <w:r>
        <w:rPr>
          <w:b/>
        </w:rPr>
        <w:t xml:space="preserve">de </w:t>
      </w:r>
      <w:r>
        <w:rPr>
          <w:b/>
          <w:spacing w:val="-2"/>
        </w:rPr>
        <w:t>normalidad</w:t>
      </w:r>
    </w:p>
    <w:p w14:paraId="773C8F43" w14:textId="77777777" w:rsidR="00285EC5" w:rsidRDefault="001737F7">
      <w:pPr>
        <w:pStyle w:val="Textoindependiente"/>
        <w:ind w:right="350"/>
        <w:jc w:val="both"/>
      </w:pPr>
      <w:r>
        <w:t>Con</w:t>
      </w:r>
      <w:r>
        <w:rPr>
          <w:spacing w:val="-2"/>
        </w:rPr>
        <w:t xml:space="preserve"> </w:t>
      </w:r>
      <w:r>
        <w:t>el</w:t>
      </w:r>
      <w:r>
        <w:rPr>
          <w:spacing w:val="-1"/>
        </w:rPr>
        <w:t xml:space="preserve"> </w:t>
      </w:r>
      <w:r>
        <w:t>fin</w:t>
      </w:r>
      <w:r>
        <w:rPr>
          <w:spacing w:val="-2"/>
        </w:rPr>
        <w:t xml:space="preserve"> </w:t>
      </w:r>
      <w:r>
        <w:t>de</w:t>
      </w:r>
      <w:r>
        <w:rPr>
          <w:spacing w:val="-1"/>
        </w:rPr>
        <w:t xml:space="preserve"> </w:t>
      </w:r>
      <w:r>
        <w:t>validar</w:t>
      </w:r>
      <w:r>
        <w:rPr>
          <w:spacing w:val="-2"/>
        </w:rPr>
        <w:t xml:space="preserve"> </w:t>
      </w:r>
      <w:r>
        <w:t>formalmente</w:t>
      </w:r>
      <w:r>
        <w:rPr>
          <w:spacing w:val="-5"/>
        </w:rPr>
        <w:t xml:space="preserve"> </w:t>
      </w:r>
      <w:r>
        <w:t>la</w:t>
      </w:r>
      <w:r>
        <w:rPr>
          <w:spacing w:val="-1"/>
        </w:rPr>
        <w:t xml:space="preserve"> </w:t>
      </w:r>
      <w:r>
        <w:t>asimetría</w:t>
      </w:r>
      <w:r>
        <w:rPr>
          <w:spacing w:val="-1"/>
        </w:rPr>
        <w:t xml:space="preserve"> </w:t>
      </w:r>
      <w:r>
        <w:t>visual,</w:t>
      </w:r>
      <w:r>
        <w:rPr>
          <w:spacing w:val="-2"/>
        </w:rPr>
        <w:t xml:space="preserve"> </w:t>
      </w:r>
      <w:r>
        <w:t>se</w:t>
      </w:r>
      <w:r>
        <w:rPr>
          <w:spacing w:val="-1"/>
        </w:rPr>
        <w:t xml:space="preserve"> </w:t>
      </w:r>
      <w:r>
        <w:t>aplicó</w:t>
      </w:r>
      <w:r>
        <w:rPr>
          <w:spacing w:val="-2"/>
        </w:rPr>
        <w:t xml:space="preserve"> </w:t>
      </w:r>
      <w:r>
        <w:t>la</w:t>
      </w:r>
      <w:r>
        <w:rPr>
          <w:spacing w:val="-1"/>
        </w:rPr>
        <w:t xml:space="preserve"> </w:t>
      </w:r>
      <w:r>
        <w:t>prueba</w:t>
      </w:r>
      <w:r>
        <w:rPr>
          <w:spacing w:val="-1"/>
        </w:rPr>
        <w:t xml:space="preserve"> </w:t>
      </w:r>
      <w:r>
        <w:t>de</w:t>
      </w:r>
      <w:r>
        <w:rPr>
          <w:spacing w:val="-1"/>
        </w:rPr>
        <w:t xml:space="preserve"> </w:t>
      </w:r>
      <w:r>
        <w:t>Shapiro-Wilk sobre una muestra de 5,000 registros. Los resultados rechazaron la hipótesis de normalidad para todas las variables de ventas (p ≈ 0.000000 en todos los casos). Esta confirmación tiene implicaciones</w:t>
      </w:r>
      <w:r>
        <w:rPr>
          <w:spacing w:val="-15"/>
        </w:rPr>
        <w:t xml:space="preserve"> </w:t>
      </w:r>
      <w:r>
        <w:t>directas:</w:t>
      </w:r>
      <w:r>
        <w:rPr>
          <w:spacing w:val="-15"/>
        </w:rPr>
        <w:t xml:space="preserve"> </w:t>
      </w:r>
      <w:r>
        <w:t>(1)</w:t>
      </w:r>
      <w:r>
        <w:rPr>
          <w:spacing w:val="-15"/>
        </w:rPr>
        <w:t xml:space="preserve"> </w:t>
      </w:r>
      <w:r>
        <w:t>las</w:t>
      </w:r>
      <w:r>
        <w:rPr>
          <w:spacing w:val="-15"/>
        </w:rPr>
        <w:t xml:space="preserve"> </w:t>
      </w:r>
      <w:r>
        <w:t>correlaciones</w:t>
      </w:r>
      <w:r>
        <w:rPr>
          <w:spacing w:val="-15"/>
        </w:rPr>
        <w:t xml:space="preserve"> </w:t>
      </w:r>
      <w:r>
        <w:t>de</w:t>
      </w:r>
      <w:r>
        <w:rPr>
          <w:spacing w:val="-15"/>
        </w:rPr>
        <w:t xml:space="preserve"> </w:t>
      </w:r>
      <w:r>
        <w:t>Pearson</w:t>
      </w:r>
      <w:r>
        <w:rPr>
          <w:spacing w:val="-15"/>
        </w:rPr>
        <w:t xml:space="preserve"> </w:t>
      </w:r>
      <w:r>
        <w:t>deben</w:t>
      </w:r>
      <w:r>
        <w:rPr>
          <w:spacing w:val="-15"/>
        </w:rPr>
        <w:t xml:space="preserve"> </w:t>
      </w:r>
      <w:r>
        <w:t>complementarse</w:t>
      </w:r>
      <w:r>
        <w:rPr>
          <w:spacing w:val="-15"/>
        </w:rPr>
        <w:t xml:space="preserve"> </w:t>
      </w:r>
      <w:r>
        <w:t>con</w:t>
      </w:r>
      <w:r>
        <w:rPr>
          <w:spacing w:val="-15"/>
        </w:rPr>
        <w:t xml:space="preserve"> </w:t>
      </w:r>
      <w:r>
        <w:t>Spearman,</w:t>
      </w:r>
      <w:r>
        <w:rPr>
          <w:spacing w:val="-15"/>
        </w:rPr>
        <w:t xml:space="preserve"> </w:t>
      </w:r>
      <w:r>
        <w:t>más robusta</w:t>
      </w:r>
      <w:r>
        <w:rPr>
          <w:spacing w:val="-1"/>
        </w:rPr>
        <w:t xml:space="preserve"> </w:t>
      </w:r>
      <w:r>
        <w:t>para</w:t>
      </w:r>
      <w:r>
        <w:rPr>
          <w:spacing w:val="-1"/>
        </w:rPr>
        <w:t xml:space="preserve"> </w:t>
      </w:r>
      <w:r>
        <w:t>distribuciones</w:t>
      </w:r>
      <w:r>
        <w:rPr>
          <w:spacing w:val="-4"/>
        </w:rPr>
        <w:t xml:space="preserve"> </w:t>
      </w:r>
      <w:r>
        <w:t>no</w:t>
      </w:r>
      <w:r>
        <w:rPr>
          <w:spacing w:val="-2"/>
        </w:rPr>
        <w:t xml:space="preserve"> </w:t>
      </w:r>
      <w:r>
        <w:t>normales;</w:t>
      </w:r>
      <w:r>
        <w:rPr>
          <w:spacing w:val="-1"/>
        </w:rPr>
        <w:t xml:space="preserve"> </w:t>
      </w:r>
      <w:r>
        <w:t>y</w:t>
      </w:r>
      <w:r>
        <w:rPr>
          <w:spacing w:val="-7"/>
        </w:rPr>
        <w:t xml:space="preserve"> </w:t>
      </w:r>
      <w:r>
        <w:t>(2)</w:t>
      </w:r>
      <w:r>
        <w:rPr>
          <w:spacing w:val="-2"/>
        </w:rPr>
        <w:t xml:space="preserve"> </w:t>
      </w:r>
      <w:r>
        <w:t>las</w:t>
      </w:r>
      <w:r>
        <w:rPr>
          <w:spacing w:val="-4"/>
        </w:rPr>
        <w:t xml:space="preserve"> </w:t>
      </w:r>
      <w:r>
        <w:t>pruebas</w:t>
      </w:r>
      <w:r>
        <w:rPr>
          <w:spacing w:val="-4"/>
        </w:rPr>
        <w:t xml:space="preserve"> </w:t>
      </w:r>
      <w:r>
        <w:t>de</w:t>
      </w:r>
      <w:r>
        <w:rPr>
          <w:spacing w:val="-1"/>
        </w:rPr>
        <w:t xml:space="preserve"> </w:t>
      </w:r>
      <w:r>
        <w:t>comparación</w:t>
      </w:r>
      <w:r>
        <w:rPr>
          <w:spacing w:val="-2"/>
        </w:rPr>
        <w:t xml:space="preserve"> </w:t>
      </w:r>
      <w:r>
        <w:t>entre</w:t>
      </w:r>
      <w:r>
        <w:rPr>
          <w:spacing w:val="-1"/>
        </w:rPr>
        <w:t xml:space="preserve"> </w:t>
      </w:r>
      <w:r>
        <w:t>grupos</w:t>
      </w:r>
      <w:r>
        <w:rPr>
          <w:spacing w:val="-4"/>
        </w:rPr>
        <w:t xml:space="preserve"> </w:t>
      </w:r>
      <w:r>
        <w:t>deben</w:t>
      </w:r>
      <w:r>
        <w:rPr>
          <w:spacing w:val="-2"/>
        </w:rPr>
        <w:t xml:space="preserve"> </w:t>
      </w:r>
      <w:r>
        <w:t>ser no paramétricas (Kruskal-Wallis).</w:t>
      </w:r>
    </w:p>
    <w:p w14:paraId="6950F36D" w14:textId="77777777" w:rsidR="00285EC5" w:rsidRDefault="001737F7">
      <w:pPr>
        <w:pStyle w:val="Ttulo2"/>
        <w:spacing w:before="241"/>
      </w:pPr>
      <w:r>
        <w:t>Análisis</w:t>
      </w:r>
      <w:r>
        <w:rPr>
          <w:spacing w:val="-4"/>
        </w:rPr>
        <w:t xml:space="preserve"> </w:t>
      </w:r>
      <w:r>
        <w:rPr>
          <w:spacing w:val="-2"/>
        </w:rPr>
        <w:t>bivariado</w:t>
      </w:r>
    </w:p>
    <w:p w14:paraId="619780A0" w14:textId="77777777" w:rsidR="00285EC5" w:rsidRDefault="001737F7">
      <w:pPr>
        <w:spacing w:before="178"/>
        <w:ind w:left="360"/>
        <w:jc w:val="both"/>
        <w:rPr>
          <w:b/>
        </w:rPr>
      </w:pPr>
      <w:r>
        <w:rPr>
          <w:b/>
        </w:rPr>
        <w:t>Correlaciones</w:t>
      </w:r>
      <w:r>
        <w:rPr>
          <w:b/>
          <w:spacing w:val="-6"/>
        </w:rPr>
        <w:t xml:space="preserve"> </w:t>
      </w:r>
      <w:r>
        <w:rPr>
          <w:b/>
        </w:rPr>
        <w:t>entre</w:t>
      </w:r>
      <w:r>
        <w:rPr>
          <w:b/>
          <w:spacing w:val="-6"/>
        </w:rPr>
        <w:t xml:space="preserve"> </w:t>
      </w:r>
      <w:r>
        <w:rPr>
          <w:b/>
        </w:rPr>
        <w:t>variables</w:t>
      </w:r>
      <w:r>
        <w:rPr>
          <w:b/>
          <w:spacing w:val="-6"/>
        </w:rPr>
        <w:t xml:space="preserve"> </w:t>
      </w:r>
      <w:r>
        <w:rPr>
          <w:b/>
          <w:spacing w:val="-2"/>
        </w:rPr>
        <w:t>numéricas</w:t>
      </w:r>
    </w:p>
    <w:p w14:paraId="0C2E66C6" w14:textId="77777777" w:rsidR="00285EC5" w:rsidRDefault="001737F7">
      <w:pPr>
        <w:pStyle w:val="Textoindependiente"/>
        <w:spacing w:before="61"/>
        <w:ind w:right="354"/>
        <w:jc w:val="both"/>
      </w:pPr>
      <w:r>
        <w:t>Las matrices de correlación de Pearson y Spearman revelaron que NA_Sales y EU_Sales tienen correlación muy alta con Global_Sales (Pearson: 0.94 y 0.90 respectivamente), lo cual es esperado dado que son las regiones dominantes. JP_Sales muestra correlaciones más bajas e incluso negativas con NA_Sales en Spearman (-0.23), sugiriendo que el mercado japonés tiene preferencias estructuralmente distintas al occidental. Dado que los datos no son normales, Spearman es el método más confiable para este dataset.</w:t>
      </w:r>
    </w:p>
    <w:p w14:paraId="6B297BF0" w14:textId="77777777" w:rsidR="00285EC5" w:rsidRDefault="00285EC5">
      <w:pPr>
        <w:pStyle w:val="Textoindependiente"/>
        <w:jc w:val="both"/>
        <w:sectPr w:rsidR="00285EC5">
          <w:pgSz w:w="12240" w:h="15840"/>
          <w:pgMar w:top="1380" w:right="1080" w:bottom="920" w:left="1080" w:header="0" w:footer="733" w:gutter="0"/>
          <w:cols w:space="720"/>
        </w:sectPr>
      </w:pPr>
    </w:p>
    <w:p w14:paraId="3184A75D" w14:textId="03E6806C" w:rsidR="00285EC5" w:rsidRDefault="00E6254D">
      <w:pPr>
        <w:pStyle w:val="Textoindependiente"/>
        <w:spacing w:before="0"/>
        <w:ind w:left="424" w:firstLine="0"/>
        <w:rPr>
          <w:sz w:val="20"/>
        </w:rPr>
      </w:pPr>
      <w:r>
        <w:rPr>
          <w:noProof/>
          <w:sz w:val="20"/>
        </w:rPr>
        <w:lastRenderedPageBreak/>
        <w:drawing>
          <wp:inline distT="0" distB="0" distL="0" distR="0" wp14:anchorId="3CD971C5" wp14:editId="5677520F">
            <wp:extent cx="6400800" cy="244729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1">
                      <a:extLst>
                        <a:ext uri="{28A0092B-C50C-407E-A947-70E740481C1C}">
                          <a14:useLocalDpi xmlns:a14="http://schemas.microsoft.com/office/drawing/2010/main" val="0"/>
                        </a:ext>
                      </a:extLst>
                    </a:blip>
                    <a:stretch>
                      <a:fillRect/>
                    </a:stretch>
                  </pic:blipFill>
                  <pic:spPr>
                    <a:xfrm>
                      <a:off x="0" y="0"/>
                      <a:ext cx="6400800" cy="2447290"/>
                    </a:xfrm>
                    <a:prstGeom prst="rect">
                      <a:avLst/>
                    </a:prstGeom>
                  </pic:spPr>
                </pic:pic>
              </a:graphicData>
            </a:graphic>
          </wp:inline>
        </w:drawing>
      </w:r>
    </w:p>
    <w:p w14:paraId="580265F8" w14:textId="77777777" w:rsidR="00285EC5" w:rsidRDefault="001737F7">
      <w:pPr>
        <w:spacing w:before="197"/>
        <w:ind w:left="360"/>
        <w:jc w:val="both"/>
        <w:rPr>
          <w:b/>
        </w:rPr>
      </w:pPr>
      <w:r>
        <w:rPr>
          <w:b/>
        </w:rPr>
        <w:t>Scatterplots</w:t>
      </w:r>
      <w:r>
        <w:rPr>
          <w:b/>
          <w:spacing w:val="-7"/>
        </w:rPr>
        <w:t xml:space="preserve"> </w:t>
      </w:r>
      <w:r>
        <w:rPr>
          <w:b/>
        </w:rPr>
        <w:t>entre</w:t>
      </w:r>
      <w:r>
        <w:rPr>
          <w:b/>
          <w:spacing w:val="-4"/>
        </w:rPr>
        <w:t xml:space="preserve"> </w:t>
      </w:r>
      <w:r>
        <w:rPr>
          <w:b/>
        </w:rPr>
        <w:t>variables</w:t>
      </w:r>
      <w:r>
        <w:rPr>
          <w:b/>
          <w:spacing w:val="-5"/>
        </w:rPr>
        <w:t xml:space="preserve"> </w:t>
      </w:r>
      <w:r>
        <w:rPr>
          <w:b/>
        </w:rPr>
        <w:t>de</w:t>
      </w:r>
      <w:r>
        <w:rPr>
          <w:b/>
          <w:spacing w:val="-4"/>
        </w:rPr>
        <w:t xml:space="preserve"> </w:t>
      </w:r>
      <w:r>
        <w:rPr>
          <w:b/>
          <w:spacing w:val="-2"/>
        </w:rPr>
        <w:t>ventas</w:t>
      </w:r>
    </w:p>
    <w:p w14:paraId="6F0EAE30" w14:textId="77777777" w:rsidR="00285EC5" w:rsidRDefault="001737F7">
      <w:pPr>
        <w:pStyle w:val="Textoindependiente"/>
        <w:ind w:right="353"/>
        <w:jc w:val="both"/>
      </w:pPr>
      <w:r>
        <w:t>Los</w:t>
      </w:r>
      <w:r>
        <w:rPr>
          <w:spacing w:val="-12"/>
        </w:rPr>
        <w:t xml:space="preserve"> </w:t>
      </w:r>
      <w:r>
        <w:t>scatterplots</w:t>
      </w:r>
      <w:r>
        <w:rPr>
          <w:spacing w:val="-12"/>
        </w:rPr>
        <w:t xml:space="preserve"> </w:t>
      </w:r>
      <w:r>
        <w:t>confirmaron</w:t>
      </w:r>
      <w:r>
        <w:rPr>
          <w:spacing w:val="-10"/>
        </w:rPr>
        <w:t xml:space="preserve"> </w:t>
      </w:r>
      <w:r>
        <w:t>las</w:t>
      </w:r>
      <w:r>
        <w:rPr>
          <w:spacing w:val="-12"/>
        </w:rPr>
        <w:t xml:space="preserve"> </w:t>
      </w:r>
      <w:r>
        <w:t>correlaciones</w:t>
      </w:r>
      <w:r>
        <w:rPr>
          <w:spacing w:val="-12"/>
        </w:rPr>
        <w:t xml:space="preserve"> </w:t>
      </w:r>
      <w:r>
        <w:t>calculadas.</w:t>
      </w:r>
      <w:r>
        <w:rPr>
          <w:spacing w:val="-10"/>
        </w:rPr>
        <w:t xml:space="preserve"> </w:t>
      </w:r>
      <w:r>
        <w:t>NA_Sales</w:t>
      </w:r>
      <w:r>
        <w:rPr>
          <w:spacing w:val="-12"/>
        </w:rPr>
        <w:t xml:space="preserve"> </w:t>
      </w:r>
      <w:r>
        <w:t>y</w:t>
      </w:r>
      <w:r>
        <w:rPr>
          <w:spacing w:val="-10"/>
        </w:rPr>
        <w:t xml:space="preserve"> </w:t>
      </w:r>
      <w:r>
        <w:t>EU_Sales</w:t>
      </w:r>
      <w:r>
        <w:rPr>
          <w:spacing w:val="-12"/>
        </w:rPr>
        <w:t xml:space="preserve"> </w:t>
      </w:r>
      <w:r>
        <w:t xml:space="preserve">muestran una relación lineal clara con Global_Sales, evidenciando que estas regiones son los principales impulsores de las ventas globales. JP_Sales vs NA_Sales muestra dispersión sin patrón definido, reforzando que Japón opera como un mercado independiente con preferencias distintas al </w:t>
      </w:r>
      <w:r>
        <w:rPr>
          <w:spacing w:val="-2"/>
        </w:rPr>
        <w:t>occidental.</w:t>
      </w:r>
    </w:p>
    <w:p w14:paraId="213D5223" w14:textId="37B30B79" w:rsidR="00285EC5" w:rsidRDefault="00E6254D">
      <w:pPr>
        <w:pStyle w:val="Textoindependiente"/>
        <w:spacing w:before="3"/>
        <w:ind w:left="0" w:firstLine="0"/>
        <w:rPr>
          <w:sz w:val="8"/>
        </w:rPr>
      </w:pPr>
      <w:r>
        <w:rPr>
          <w:noProof/>
          <w:sz w:val="8"/>
        </w:rPr>
        <w:drawing>
          <wp:inline distT="0" distB="0" distL="0" distR="0" wp14:anchorId="6ACBE49D" wp14:editId="3E05854F">
            <wp:extent cx="6400800" cy="173863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12">
                      <a:extLst>
                        <a:ext uri="{28A0092B-C50C-407E-A947-70E740481C1C}">
                          <a14:useLocalDpi xmlns:a14="http://schemas.microsoft.com/office/drawing/2010/main" val="0"/>
                        </a:ext>
                      </a:extLst>
                    </a:blip>
                    <a:stretch>
                      <a:fillRect/>
                    </a:stretch>
                  </pic:blipFill>
                  <pic:spPr>
                    <a:xfrm>
                      <a:off x="0" y="0"/>
                      <a:ext cx="6400800" cy="1738630"/>
                    </a:xfrm>
                    <a:prstGeom prst="rect">
                      <a:avLst/>
                    </a:prstGeom>
                  </pic:spPr>
                </pic:pic>
              </a:graphicData>
            </a:graphic>
          </wp:inline>
        </w:drawing>
      </w:r>
    </w:p>
    <w:p w14:paraId="4884D55E" w14:textId="77777777" w:rsidR="00285EC5" w:rsidRDefault="001737F7">
      <w:pPr>
        <w:spacing w:before="127" w:line="242" w:lineRule="auto"/>
        <w:ind w:left="2669" w:hanging="2269"/>
        <w:rPr>
          <w:i/>
          <w:sz w:val="20"/>
        </w:rPr>
      </w:pPr>
      <w:r>
        <w:rPr>
          <w:i/>
          <w:sz w:val="20"/>
        </w:rPr>
        <w:t>Figure</w:t>
      </w:r>
      <w:r>
        <w:rPr>
          <w:i/>
          <w:spacing w:val="-3"/>
          <w:sz w:val="20"/>
        </w:rPr>
        <w:t xml:space="preserve"> </w:t>
      </w:r>
      <w:r>
        <w:rPr>
          <w:i/>
          <w:sz w:val="20"/>
        </w:rPr>
        <w:t>5.</w:t>
      </w:r>
      <w:r>
        <w:rPr>
          <w:i/>
          <w:spacing w:val="-1"/>
          <w:sz w:val="20"/>
        </w:rPr>
        <w:t xml:space="preserve"> </w:t>
      </w:r>
      <w:r>
        <w:rPr>
          <w:i/>
          <w:sz w:val="20"/>
        </w:rPr>
        <w:t>Scatterplots</w:t>
      </w:r>
      <w:r>
        <w:rPr>
          <w:i/>
          <w:spacing w:val="-5"/>
          <w:sz w:val="20"/>
        </w:rPr>
        <w:t xml:space="preserve"> </w:t>
      </w:r>
      <w:r>
        <w:rPr>
          <w:i/>
          <w:sz w:val="20"/>
        </w:rPr>
        <w:t>entre</w:t>
      </w:r>
      <w:r>
        <w:rPr>
          <w:i/>
          <w:spacing w:val="-3"/>
          <w:sz w:val="20"/>
        </w:rPr>
        <w:t xml:space="preserve"> </w:t>
      </w:r>
      <w:r>
        <w:rPr>
          <w:i/>
          <w:sz w:val="20"/>
        </w:rPr>
        <w:t>variables</w:t>
      </w:r>
      <w:r>
        <w:rPr>
          <w:i/>
          <w:spacing w:val="-5"/>
          <w:sz w:val="20"/>
        </w:rPr>
        <w:t xml:space="preserve"> </w:t>
      </w:r>
      <w:r>
        <w:rPr>
          <w:i/>
          <w:sz w:val="20"/>
        </w:rPr>
        <w:t>de</w:t>
      </w:r>
      <w:r>
        <w:rPr>
          <w:i/>
          <w:spacing w:val="-3"/>
          <w:sz w:val="20"/>
        </w:rPr>
        <w:t xml:space="preserve"> </w:t>
      </w:r>
      <w:r>
        <w:rPr>
          <w:i/>
          <w:sz w:val="20"/>
        </w:rPr>
        <w:t>ventas</w:t>
      </w:r>
      <w:r>
        <w:rPr>
          <w:i/>
          <w:spacing w:val="-4"/>
          <w:sz w:val="20"/>
        </w:rPr>
        <w:t xml:space="preserve"> </w:t>
      </w:r>
      <w:r>
        <w:rPr>
          <w:i/>
          <w:sz w:val="20"/>
        </w:rPr>
        <w:t>seleccionadas.</w:t>
      </w:r>
      <w:r>
        <w:rPr>
          <w:i/>
          <w:spacing w:val="-1"/>
          <w:sz w:val="20"/>
        </w:rPr>
        <w:t xml:space="preserve"> </w:t>
      </w:r>
      <w:r>
        <w:rPr>
          <w:i/>
          <w:sz w:val="20"/>
        </w:rPr>
        <w:t>La</w:t>
      </w:r>
      <w:r>
        <w:rPr>
          <w:i/>
          <w:spacing w:val="-3"/>
          <w:sz w:val="20"/>
        </w:rPr>
        <w:t xml:space="preserve"> </w:t>
      </w:r>
      <w:r>
        <w:rPr>
          <w:i/>
          <w:sz w:val="20"/>
        </w:rPr>
        <w:t>relación</w:t>
      </w:r>
      <w:r>
        <w:rPr>
          <w:i/>
          <w:spacing w:val="-3"/>
          <w:sz w:val="20"/>
        </w:rPr>
        <w:t xml:space="preserve"> </w:t>
      </w:r>
      <w:r>
        <w:rPr>
          <w:i/>
          <w:sz w:val="20"/>
        </w:rPr>
        <w:t>lineal</w:t>
      </w:r>
      <w:r>
        <w:rPr>
          <w:i/>
          <w:spacing w:val="-2"/>
          <w:sz w:val="20"/>
        </w:rPr>
        <w:t xml:space="preserve"> </w:t>
      </w:r>
      <w:r>
        <w:rPr>
          <w:i/>
          <w:sz w:val="20"/>
        </w:rPr>
        <w:t>entre</w:t>
      </w:r>
      <w:r>
        <w:rPr>
          <w:i/>
          <w:spacing w:val="-3"/>
          <w:sz w:val="20"/>
        </w:rPr>
        <w:t xml:space="preserve"> </w:t>
      </w:r>
      <w:r>
        <w:rPr>
          <w:i/>
          <w:sz w:val="20"/>
        </w:rPr>
        <w:t>NA_Sales</w:t>
      </w:r>
      <w:r>
        <w:rPr>
          <w:i/>
          <w:spacing w:val="-5"/>
          <w:sz w:val="20"/>
        </w:rPr>
        <w:t xml:space="preserve"> </w:t>
      </w:r>
      <w:r>
        <w:rPr>
          <w:i/>
          <w:sz w:val="20"/>
        </w:rPr>
        <w:t>y</w:t>
      </w:r>
      <w:r>
        <w:rPr>
          <w:i/>
          <w:spacing w:val="-3"/>
          <w:sz w:val="20"/>
        </w:rPr>
        <w:t xml:space="preserve"> </w:t>
      </w:r>
      <w:r>
        <w:rPr>
          <w:i/>
          <w:sz w:val="20"/>
        </w:rPr>
        <w:t>Global_Sales</w:t>
      </w:r>
      <w:r>
        <w:rPr>
          <w:i/>
          <w:spacing w:val="-5"/>
          <w:sz w:val="20"/>
        </w:rPr>
        <w:t xml:space="preserve"> </w:t>
      </w:r>
      <w:r>
        <w:rPr>
          <w:i/>
          <w:sz w:val="20"/>
        </w:rPr>
        <w:t>es notoriamente más definida que entre JP_Sales y NA_Sales.</w:t>
      </w:r>
    </w:p>
    <w:p w14:paraId="2AFA4A05" w14:textId="77777777" w:rsidR="00285EC5" w:rsidRDefault="001737F7">
      <w:pPr>
        <w:spacing w:before="198"/>
        <w:ind w:left="360"/>
        <w:jc w:val="both"/>
        <w:rPr>
          <w:b/>
        </w:rPr>
      </w:pPr>
      <w:r>
        <w:rPr>
          <w:b/>
        </w:rPr>
        <w:t>Ventas</w:t>
      </w:r>
      <w:r>
        <w:rPr>
          <w:b/>
          <w:spacing w:val="-2"/>
        </w:rPr>
        <w:t xml:space="preserve"> </w:t>
      </w:r>
      <w:r>
        <w:rPr>
          <w:b/>
        </w:rPr>
        <w:t>por</w:t>
      </w:r>
      <w:r>
        <w:rPr>
          <w:b/>
          <w:spacing w:val="-6"/>
        </w:rPr>
        <w:t xml:space="preserve"> </w:t>
      </w:r>
      <w:r>
        <w:rPr>
          <w:b/>
        </w:rPr>
        <w:t>género</w:t>
      </w:r>
      <w:r>
        <w:rPr>
          <w:b/>
          <w:spacing w:val="1"/>
        </w:rPr>
        <w:t xml:space="preserve"> </w:t>
      </w:r>
      <w:r>
        <w:rPr>
          <w:b/>
        </w:rPr>
        <w:t>y</w:t>
      </w:r>
      <w:r>
        <w:rPr>
          <w:b/>
          <w:spacing w:val="-3"/>
        </w:rPr>
        <w:t xml:space="preserve"> </w:t>
      </w:r>
      <w:r>
        <w:rPr>
          <w:b/>
          <w:spacing w:val="-2"/>
        </w:rPr>
        <w:t>plataforma</w:t>
      </w:r>
    </w:p>
    <w:p w14:paraId="5EF6779C" w14:textId="77777777" w:rsidR="00285EC5" w:rsidRDefault="001737F7">
      <w:pPr>
        <w:pStyle w:val="Textoindependiente"/>
        <w:ind w:right="349"/>
        <w:jc w:val="both"/>
      </w:pPr>
      <w:r>
        <w:t>El análisis bivariado de Global_Sales por género y plataforma reveló diferencias sustanciales. Por género, Platform y Shooter lideran en ventas globales medianas, mientras Adventure y Strategy tienen el menor rendimiento. Por plataforma, PS3 y X360 muestran las medianas</w:t>
      </w:r>
      <w:r>
        <w:rPr>
          <w:spacing w:val="-15"/>
        </w:rPr>
        <w:t xml:space="preserve"> </w:t>
      </w:r>
      <w:r>
        <w:t>más</w:t>
      </w:r>
      <w:r>
        <w:rPr>
          <w:spacing w:val="-15"/>
        </w:rPr>
        <w:t xml:space="preserve"> </w:t>
      </w:r>
      <w:r>
        <w:t>altas,</w:t>
      </w:r>
      <w:r>
        <w:rPr>
          <w:spacing w:val="-15"/>
        </w:rPr>
        <w:t xml:space="preserve"> </w:t>
      </w:r>
      <w:r>
        <w:t>reflejando</w:t>
      </w:r>
      <w:r>
        <w:rPr>
          <w:spacing w:val="-15"/>
        </w:rPr>
        <w:t xml:space="preserve"> </w:t>
      </w:r>
      <w:r>
        <w:t>la</w:t>
      </w:r>
      <w:r>
        <w:rPr>
          <w:spacing w:val="-15"/>
        </w:rPr>
        <w:t xml:space="preserve"> </w:t>
      </w:r>
      <w:r>
        <w:t>era</w:t>
      </w:r>
      <w:r>
        <w:rPr>
          <w:spacing w:val="-12"/>
        </w:rPr>
        <w:t xml:space="preserve"> </w:t>
      </w:r>
      <w:r>
        <w:t>dorada</w:t>
      </w:r>
      <w:r>
        <w:rPr>
          <w:spacing w:val="-13"/>
        </w:rPr>
        <w:t xml:space="preserve"> </w:t>
      </w:r>
      <w:r>
        <w:t>de</w:t>
      </w:r>
      <w:r>
        <w:rPr>
          <w:spacing w:val="-13"/>
        </w:rPr>
        <w:t xml:space="preserve"> </w:t>
      </w:r>
      <w:r>
        <w:t>los</w:t>
      </w:r>
      <w:r>
        <w:rPr>
          <w:spacing w:val="-15"/>
        </w:rPr>
        <w:t xml:space="preserve"> </w:t>
      </w:r>
      <w:r>
        <w:t>videojuegos</w:t>
      </w:r>
      <w:r>
        <w:rPr>
          <w:spacing w:val="-15"/>
        </w:rPr>
        <w:t xml:space="preserve"> </w:t>
      </w:r>
      <w:r>
        <w:t>(2005–2012).</w:t>
      </w:r>
      <w:r>
        <w:rPr>
          <w:spacing w:val="-14"/>
        </w:rPr>
        <w:t xml:space="preserve"> </w:t>
      </w:r>
      <w:r>
        <w:t>Wii</w:t>
      </w:r>
      <w:r>
        <w:rPr>
          <w:spacing w:val="-13"/>
        </w:rPr>
        <w:t xml:space="preserve"> </w:t>
      </w:r>
      <w:r>
        <w:t>presenta</w:t>
      </w:r>
      <w:r>
        <w:rPr>
          <w:spacing w:val="-13"/>
        </w:rPr>
        <w:t xml:space="preserve"> </w:t>
      </w:r>
      <w:r>
        <w:t>outliers extremos debido a títulos como Wii Sports.</w:t>
      </w:r>
    </w:p>
    <w:p w14:paraId="305774B0" w14:textId="77777777" w:rsidR="00285EC5" w:rsidRDefault="001737F7">
      <w:pPr>
        <w:spacing w:before="179"/>
        <w:ind w:left="360"/>
        <w:jc w:val="both"/>
        <w:rPr>
          <w:b/>
        </w:rPr>
      </w:pPr>
      <w:r>
        <w:rPr>
          <w:b/>
        </w:rPr>
        <w:t>Prueba</w:t>
      </w:r>
      <w:r>
        <w:rPr>
          <w:b/>
          <w:spacing w:val="-3"/>
        </w:rPr>
        <w:t xml:space="preserve"> </w:t>
      </w:r>
      <w:r>
        <w:rPr>
          <w:b/>
        </w:rPr>
        <w:t>de</w:t>
      </w:r>
      <w:r>
        <w:rPr>
          <w:b/>
          <w:spacing w:val="-2"/>
        </w:rPr>
        <w:t xml:space="preserve"> </w:t>
      </w:r>
      <w:r>
        <w:rPr>
          <w:b/>
        </w:rPr>
        <w:t>Kruskal-</w:t>
      </w:r>
      <w:r>
        <w:rPr>
          <w:b/>
          <w:spacing w:val="-2"/>
        </w:rPr>
        <w:t>Wallis</w:t>
      </w:r>
    </w:p>
    <w:p w14:paraId="262455B0" w14:textId="77777777" w:rsidR="00285EC5" w:rsidRDefault="001737F7">
      <w:pPr>
        <w:pStyle w:val="Textoindependiente"/>
        <w:spacing w:before="61"/>
        <w:ind w:right="351"/>
        <w:jc w:val="both"/>
      </w:pPr>
      <w:r>
        <w:t>Dado que las variables no siguen distribución normal, se aplicó la prueba de Kruskal- Wallis</w:t>
      </w:r>
      <w:r>
        <w:rPr>
          <w:spacing w:val="-15"/>
        </w:rPr>
        <w:t xml:space="preserve"> </w:t>
      </w:r>
      <w:r>
        <w:t>para</w:t>
      </w:r>
      <w:r>
        <w:rPr>
          <w:spacing w:val="-12"/>
        </w:rPr>
        <w:t xml:space="preserve"> </w:t>
      </w:r>
      <w:r>
        <w:t>comparar</w:t>
      </w:r>
      <w:r>
        <w:rPr>
          <w:spacing w:val="-13"/>
        </w:rPr>
        <w:t xml:space="preserve"> </w:t>
      </w:r>
      <w:r>
        <w:t>formalmente</w:t>
      </w:r>
      <w:r>
        <w:rPr>
          <w:spacing w:val="-12"/>
        </w:rPr>
        <w:t xml:space="preserve"> </w:t>
      </w:r>
      <w:r>
        <w:t>las</w:t>
      </w:r>
      <w:r>
        <w:rPr>
          <w:spacing w:val="-15"/>
        </w:rPr>
        <w:t xml:space="preserve"> </w:t>
      </w:r>
      <w:r>
        <w:t>distribuciones</w:t>
      </w:r>
      <w:r>
        <w:rPr>
          <w:spacing w:val="-15"/>
        </w:rPr>
        <w:t xml:space="preserve"> </w:t>
      </w:r>
      <w:r>
        <w:t>de</w:t>
      </w:r>
      <w:r>
        <w:rPr>
          <w:spacing w:val="-12"/>
        </w:rPr>
        <w:t xml:space="preserve"> </w:t>
      </w:r>
      <w:r>
        <w:t>Global_Sales</w:t>
      </w:r>
      <w:r>
        <w:rPr>
          <w:spacing w:val="-15"/>
        </w:rPr>
        <w:t xml:space="preserve"> </w:t>
      </w:r>
      <w:r>
        <w:t>entre</w:t>
      </w:r>
      <w:r>
        <w:rPr>
          <w:spacing w:val="-12"/>
        </w:rPr>
        <w:t xml:space="preserve"> </w:t>
      </w:r>
      <w:r>
        <w:t>grupos.</w:t>
      </w:r>
      <w:r>
        <w:rPr>
          <w:spacing w:val="-13"/>
        </w:rPr>
        <w:t xml:space="preserve"> </w:t>
      </w:r>
      <w:r>
        <w:t>Los</w:t>
      </w:r>
      <w:r>
        <w:rPr>
          <w:spacing w:val="-15"/>
        </w:rPr>
        <w:t xml:space="preserve"> </w:t>
      </w:r>
      <w:r>
        <w:t>resultados confirmaron</w:t>
      </w:r>
      <w:r>
        <w:rPr>
          <w:spacing w:val="24"/>
        </w:rPr>
        <w:t xml:space="preserve"> </w:t>
      </w:r>
      <w:r>
        <w:t>diferencias</w:t>
      </w:r>
      <w:r>
        <w:rPr>
          <w:spacing w:val="26"/>
        </w:rPr>
        <w:t xml:space="preserve"> </w:t>
      </w:r>
      <w:r>
        <w:t>estadísticamente</w:t>
      </w:r>
      <w:r>
        <w:rPr>
          <w:spacing w:val="26"/>
        </w:rPr>
        <w:t xml:space="preserve"> </w:t>
      </w:r>
      <w:r>
        <w:t>significativas</w:t>
      </w:r>
      <w:r>
        <w:rPr>
          <w:spacing w:val="26"/>
        </w:rPr>
        <w:t xml:space="preserve"> </w:t>
      </w:r>
      <w:r>
        <w:t>por</w:t>
      </w:r>
      <w:r>
        <w:rPr>
          <w:spacing w:val="28"/>
        </w:rPr>
        <w:t xml:space="preserve"> </w:t>
      </w:r>
      <w:r>
        <w:t>género</w:t>
      </w:r>
      <w:r>
        <w:rPr>
          <w:spacing w:val="27"/>
        </w:rPr>
        <w:t xml:space="preserve"> </w:t>
      </w:r>
      <w:r>
        <w:t>(H</w:t>
      </w:r>
      <w:r>
        <w:rPr>
          <w:spacing w:val="-14"/>
        </w:rPr>
        <w:t xml:space="preserve"> </w:t>
      </w:r>
      <w:r>
        <w:t>=</w:t>
      </w:r>
      <w:r>
        <w:rPr>
          <w:spacing w:val="-11"/>
        </w:rPr>
        <w:t xml:space="preserve"> </w:t>
      </w:r>
      <w:r>
        <w:t>970.45,</w:t>
      </w:r>
      <w:r>
        <w:rPr>
          <w:spacing w:val="27"/>
        </w:rPr>
        <w:t xml:space="preserve"> </w:t>
      </w:r>
      <w:r>
        <w:t>p</w:t>
      </w:r>
      <w:r>
        <w:rPr>
          <w:spacing w:val="-17"/>
        </w:rPr>
        <w:t xml:space="preserve"> </w:t>
      </w:r>
      <w:r>
        <w:t>&lt;</w:t>
      </w:r>
      <w:r>
        <w:rPr>
          <w:spacing w:val="-11"/>
        </w:rPr>
        <w:t xml:space="preserve"> </w:t>
      </w:r>
      <w:r>
        <w:t>0.05)</w:t>
      </w:r>
      <w:r>
        <w:rPr>
          <w:spacing w:val="28"/>
        </w:rPr>
        <w:t xml:space="preserve"> </w:t>
      </w:r>
      <w:r>
        <w:t>y</w:t>
      </w:r>
      <w:r>
        <w:rPr>
          <w:spacing w:val="28"/>
        </w:rPr>
        <w:t xml:space="preserve"> </w:t>
      </w:r>
      <w:r>
        <w:rPr>
          <w:spacing w:val="-5"/>
        </w:rPr>
        <w:t>por</w:t>
      </w:r>
    </w:p>
    <w:p w14:paraId="5AF7FAEE" w14:textId="77777777" w:rsidR="00285EC5" w:rsidRDefault="00285EC5">
      <w:pPr>
        <w:pStyle w:val="Textoindependiente"/>
        <w:jc w:val="both"/>
        <w:sectPr w:rsidR="00285EC5">
          <w:pgSz w:w="12240" w:h="15840"/>
          <w:pgMar w:top="1500" w:right="1080" w:bottom="920" w:left="1080" w:header="0" w:footer="733" w:gutter="0"/>
          <w:cols w:space="720"/>
        </w:sectPr>
      </w:pPr>
    </w:p>
    <w:p w14:paraId="76626CED" w14:textId="77777777" w:rsidR="00285EC5" w:rsidRDefault="001737F7">
      <w:pPr>
        <w:pStyle w:val="Textoindependiente"/>
        <w:ind w:firstLine="0"/>
        <w:jc w:val="both"/>
      </w:pPr>
      <w:r>
        <w:lastRenderedPageBreak/>
        <w:t>plataforma</w:t>
      </w:r>
      <w:r>
        <w:rPr>
          <w:spacing w:val="30"/>
        </w:rPr>
        <w:t xml:space="preserve"> </w:t>
      </w:r>
      <w:r>
        <w:t>(H</w:t>
      </w:r>
      <w:r>
        <w:rPr>
          <w:spacing w:val="-14"/>
        </w:rPr>
        <w:t xml:space="preserve"> </w:t>
      </w:r>
      <w:r>
        <w:t>=</w:t>
      </w:r>
      <w:r>
        <w:rPr>
          <w:spacing w:val="-13"/>
        </w:rPr>
        <w:t xml:space="preserve"> </w:t>
      </w:r>
      <w:r>
        <w:t>1276.50,</w:t>
      </w:r>
      <w:r>
        <w:rPr>
          <w:spacing w:val="31"/>
        </w:rPr>
        <w:t xml:space="preserve"> </w:t>
      </w:r>
      <w:r>
        <w:t>p</w:t>
      </w:r>
      <w:r>
        <w:rPr>
          <w:spacing w:val="-12"/>
        </w:rPr>
        <w:t xml:space="preserve"> </w:t>
      </w:r>
      <w:r>
        <w:t>&lt;</w:t>
      </w:r>
      <w:r>
        <w:rPr>
          <w:spacing w:val="-13"/>
        </w:rPr>
        <w:t xml:space="preserve"> </w:t>
      </w:r>
      <w:r>
        <w:t>0.05).</w:t>
      </w:r>
      <w:r>
        <w:rPr>
          <w:spacing w:val="26"/>
        </w:rPr>
        <w:t xml:space="preserve"> </w:t>
      </w:r>
      <w:r>
        <w:t>Esto</w:t>
      </w:r>
      <w:r>
        <w:rPr>
          <w:spacing w:val="26"/>
        </w:rPr>
        <w:t xml:space="preserve"> </w:t>
      </w:r>
      <w:r>
        <w:t>significa</w:t>
      </w:r>
      <w:r>
        <w:rPr>
          <w:spacing w:val="31"/>
        </w:rPr>
        <w:t xml:space="preserve"> </w:t>
      </w:r>
      <w:r>
        <w:t>que</w:t>
      </w:r>
      <w:r>
        <w:rPr>
          <w:spacing w:val="31"/>
        </w:rPr>
        <w:t xml:space="preserve"> </w:t>
      </w:r>
      <w:r>
        <w:t>tanto</w:t>
      </w:r>
      <w:r>
        <w:rPr>
          <w:spacing w:val="30"/>
        </w:rPr>
        <w:t xml:space="preserve"> </w:t>
      </w:r>
      <w:r>
        <w:t>el</w:t>
      </w:r>
      <w:r>
        <w:rPr>
          <w:spacing w:val="31"/>
        </w:rPr>
        <w:t xml:space="preserve"> </w:t>
      </w:r>
      <w:r>
        <w:t>género</w:t>
      </w:r>
      <w:r>
        <w:rPr>
          <w:spacing w:val="30"/>
        </w:rPr>
        <w:t xml:space="preserve"> </w:t>
      </w:r>
      <w:r>
        <w:t>como</w:t>
      </w:r>
      <w:r>
        <w:rPr>
          <w:spacing w:val="26"/>
        </w:rPr>
        <w:t xml:space="preserve"> </w:t>
      </w:r>
      <w:r>
        <w:t>la</w:t>
      </w:r>
      <w:r>
        <w:rPr>
          <w:spacing w:val="31"/>
        </w:rPr>
        <w:t xml:space="preserve"> </w:t>
      </w:r>
      <w:r>
        <w:t>plataforma</w:t>
      </w:r>
      <w:r>
        <w:rPr>
          <w:spacing w:val="31"/>
        </w:rPr>
        <w:t xml:space="preserve"> </w:t>
      </w:r>
      <w:r>
        <w:rPr>
          <w:spacing w:val="-5"/>
        </w:rPr>
        <w:t>son</w:t>
      </w:r>
    </w:p>
    <w:p w14:paraId="38F9B297" w14:textId="77777777" w:rsidR="00285EC5" w:rsidRDefault="001737F7">
      <w:pPr>
        <w:pStyle w:val="Textoindependiente"/>
        <w:spacing w:before="0"/>
        <w:ind w:firstLine="0"/>
        <w:jc w:val="both"/>
      </w:pPr>
      <w:r>
        <w:t>variables</w:t>
      </w:r>
      <w:r>
        <w:rPr>
          <w:spacing w:val="-6"/>
        </w:rPr>
        <w:t xml:space="preserve"> </w:t>
      </w:r>
      <w:r>
        <w:t>relevantes</w:t>
      </w:r>
      <w:r>
        <w:rPr>
          <w:spacing w:val="-3"/>
        </w:rPr>
        <w:t xml:space="preserve"> </w:t>
      </w:r>
      <w:r>
        <w:t>para explicar</w:t>
      </w:r>
      <w:r>
        <w:rPr>
          <w:spacing w:val="-1"/>
        </w:rPr>
        <w:t xml:space="preserve"> </w:t>
      </w:r>
      <w:r>
        <w:t>las</w:t>
      </w:r>
      <w:r>
        <w:rPr>
          <w:spacing w:val="-3"/>
        </w:rPr>
        <w:t xml:space="preserve"> </w:t>
      </w:r>
      <w:r>
        <w:t>ventas</w:t>
      </w:r>
      <w:r>
        <w:rPr>
          <w:spacing w:val="-3"/>
        </w:rPr>
        <w:t xml:space="preserve"> </w:t>
      </w:r>
      <w:r>
        <w:t>y</w:t>
      </w:r>
      <w:r>
        <w:rPr>
          <w:spacing w:val="-1"/>
        </w:rPr>
        <w:t xml:space="preserve"> </w:t>
      </w:r>
      <w:r>
        <w:t>deben</w:t>
      </w:r>
      <w:r>
        <w:rPr>
          <w:spacing w:val="-1"/>
        </w:rPr>
        <w:t xml:space="preserve"> </w:t>
      </w:r>
      <w:r>
        <w:t>considerarse en</w:t>
      </w:r>
      <w:r>
        <w:rPr>
          <w:spacing w:val="-6"/>
        </w:rPr>
        <w:t xml:space="preserve"> </w:t>
      </w:r>
      <w:r>
        <w:t>el análisis</w:t>
      </w:r>
      <w:r>
        <w:rPr>
          <w:spacing w:val="-3"/>
        </w:rPr>
        <w:t xml:space="preserve"> </w:t>
      </w:r>
      <w:r>
        <w:rPr>
          <w:spacing w:val="-2"/>
        </w:rPr>
        <w:t>posterior.</w:t>
      </w:r>
    </w:p>
    <w:p w14:paraId="0A110001" w14:textId="77777777" w:rsidR="00AA1100" w:rsidRDefault="00AA1100">
      <w:pPr>
        <w:spacing w:before="196"/>
        <w:ind w:left="360"/>
        <w:jc w:val="both"/>
        <w:rPr>
          <w:b/>
        </w:rPr>
      </w:pPr>
      <w:r>
        <w:rPr>
          <w:b/>
        </w:rPr>
        <w:t>Prueba de Mann-Whitney U</w:t>
      </w:r>
    </w:p>
    <w:p w14:paraId="0A110002" w14:textId="77777777" w:rsidR="00AA1100" w:rsidRDefault="00AA1100">
      <w:pPr>
        <w:pStyle w:val="Textoindependiente"/>
        <w:ind w:firstLine="0"/>
        <w:jc w:val="both"/>
      </w:pPr>
      <w:r>
        <w:t>Complementando la prueba de Kruskal-Wallis, se aplicó Mann-Whitney U para comparaciones por pares. La comparación entre el género con mayor mediana de ventas (Platform) y el de menor mediana (Strategy) arrojó diferencias estadísticamente significativas (p &lt; 0.05), confirmando que el género Platform vende significativamente más que Strategy. Igualmente, la comparación directa entre NA_Sales y JP_Sales resultó significativa (p &lt; 0.05), reforzando que ambos mercados tienen distribuciones centrales estructuralmente distintas. Esta prueba es adecuada al no requerir normalidad y ser robusta ante distribuciones asimétricas como las presentes en el dataset.</w:t>
      </w:r>
    </w:p>
    <w:p w14:paraId="0A110003" w14:textId="77777777" w:rsidR="00AA1100" w:rsidRDefault="00AA1100">
      <w:pPr>
        <w:spacing w:before="196"/>
        <w:ind w:left="360"/>
        <w:jc w:val="both"/>
        <w:rPr>
          <w:b/>
        </w:rPr>
      </w:pPr>
      <w:r>
        <w:rPr>
          <w:b/>
        </w:rPr>
        <w:t>Prueba Chi-cuadrado de independencia entre variables categóricas</w:t>
      </w:r>
    </w:p>
    <w:p w14:paraId="0A110004" w14:textId="77777777" w:rsidR="00AA1100" w:rsidRDefault="00AA1100">
      <w:pPr>
        <w:pStyle w:val="Textoindependiente"/>
        <w:ind w:firstLine="0"/>
        <w:jc w:val="both"/>
      </w:pPr>
      <w:r>
        <w:t>Se aplicaron pruebas χ² de independencia entre las variables categóricas Genre, Platform y Publisher. Los tres pares analizados —Género vs Plataforma, Género vs Publisher y Plataforma vs Publisher— rechazaron la hipótesis de independencia (p &lt; 0.05 en todos los casos), indicando que existe una asociación estadísticamente significativa entre estas variables. Esto es esperable por la estructura del mercado: algunas plataformas son exclusivas de ciertos publishers (Nintendo/Wii, Sony/PlayStation) y ciertos géneros dominan plataformas específicas (RPG en consolas japonesas, Shooter en consolas occidentales). El mapa de calor de frecuencias cruzadas confirmó que Action y Sports son los géneros más distribuidos entre plataformas, mientras Puzzle y Strategy se concentran en dispositivos portátiles como DS y GBA.</w:t>
      </w:r>
    </w:p>
    <w:p w14:paraId="5E45134F" w14:textId="77777777" w:rsidR="00285EC5" w:rsidRDefault="001737F7">
      <w:pPr>
        <w:pStyle w:val="Ttulo2"/>
      </w:pPr>
      <w:r>
        <w:t>Diagnóstico</w:t>
      </w:r>
      <w:r>
        <w:rPr>
          <w:spacing w:val="-2"/>
        </w:rPr>
        <w:t xml:space="preserve"> </w:t>
      </w:r>
      <w:r>
        <w:t>de</w:t>
      </w:r>
      <w:r>
        <w:rPr>
          <w:spacing w:val="-2"/>
        </w:rPr>
        <w:t xml:space="preserve"> </w:t>
      </w:r>
      <w:r>
        <w:t>faltantes</w:t>
      </w:r>
      <w:r>
        <w:rPr>
          <w:spacing w:val="-3"/>
        </w:rPr>
        <w:t xml:space="preserve"> </w:t>
      </w:r>
      <w:r>
        <w:t>e</w:t>
      </w:r>
      <w:r>
        <w:rPr>
          <w:spacing w:val="-1"/>
        </w:rPr>
        <w:t xml:space="preserve"> </w:t>
      </w:r>
      <w:r>
        <w:rPr>
          <w:spacing w:val="-2"/>
        </w:rPr>
        <w:t>imputación</w:t>
      </w:r>
    </w:p>
    <w:p w14:paraId="1B02B058" w14:textId="77777777" w:rsidR="00285EC5" w:rsidRDefault="001737F7">
      <w:pPr>
        <w:spacing w:before="179"/>
        <w:ind w:left="360"/>
        <w:jc w:val="both"/>
        <w:rPr>
          <w:b/>
        </w:rPr>
      </w:pPr>
      <w:r>
        <w:rPr>
          <w:b/>
        </w:rPr>
        <w:t>Cuantificación</w:t>
      </w:r>
      <w:r>
        <w:rPr>
          <w:b/>
          <w:spacing w:val="-4"/>
        </w:rPr>
        <w:t xml:space="preserve"> </w:t>
      </w:r>
      <w:r>
        <w:rPr>
          <w:b/>
        </w:rPr>
        <w:t>y</w:t>
      </w:r>
      <w:r>
        <w:rPr>
          <w:b/>
          <w:spacing w:val="-3"/>
        </w:rPr>
        <w:t xml:space="preserve"> </w:t>
      </w:r>
      <w:r>
        <w:rPr>
          <w:b/>
        </w:rPr>
        <w:t>visualización</w:t>
      </w:r>
      <w:r>
        <w:rPr>
          <w:b/>
          <w:spacing w:val="-7"/>
        </w:rPr>
        <w:t xml:space="preserve"> </w:t>
      </w:r>
      <w:r>
        <w:rPr>
          <w:b/>
        </w:rPr>
        <w:t>de</w:t>
      </w:r>
      <w:r>
        <w:rPr>
          <w:b/>
          <w:spacing w:val="-5"/>
        </w:rPr>
        <w:t xml:space="preserve"> </w:t>
      </w:r>
      <w:r>
        <w:rPr>
          <w:b/>
          <w:spacing w:val="-4"/>
        </w:rPr>
        <w:t>nulos</w:t>
      </w:r>
    </w:p>
    <w:p w14:paraId="5133CFFF" w14:textId="77777777" w:rsidR="00285EC5" w:rsidRDefault="001737F7">
      <w:pPr>
        <w:pStyle w:val="Textoindependiente"/>
        <w:spacing w:before="61"/>
        <w:ind w:right="362"/>
        <w:jc w:val="both"/>
      </w:pPr>
      <w:r>
        <w:t>El</w:t>
      </w:r>
      <w:r>
        <w:rPr>
          <w:spacing w:val="-15"/>
        </w:rPr>
        <w:t xml:space="preserve"> </w:t>
      </w:r>
      <w:r>
        <w:t>mapa</w:t>
      </w:r>
      <w:r>
        <w:rPr>
          <w:spacing w:val="-15"/>
        </w:rPr>
        <w:t xml:space="preserve"> </w:t>
      </w:r>
      <w:r>
        <w:t>de</w:t>
      </w:r>
      <w:r>
        <w:rPr>
          <w:spacing w:val="-15"/>
        </w:rPr>
        <w:t xml:space="preserve"> </w:t>
      </w:r>
      <w:r>
        <w:t>calor</w:t>
      </w:r>
      <w:r>
        <w:rPr>
          <w:spacing w:val="-15"/>
        </w:rPr>
        <w:t xml:space="preserve"> </w:t>
      </w:r>
      <w:r>
        <w:t>de</w:t>
      </w:r>
      <w:r>
        <w:rPr>
          <w:spacing w:val="-15"/>
        </w:rPr>
        <w:t xml:space="preserve"> </w:t>
      </w:r>
      <w:r>
        <w:t>valores</w:t>
      </w:r>
      <w:r>
        <w:rPr>
          <w:spacing w:val="-15"/>
        </w:rPr>
        <w:t xml:space="preserve"> </w:t>
      </w:r>
      <w:r>
        <w:t>faltantes</w:t>
      </w:r>
      <w:r>
        <w:rPr>
          <w:spacing w:val="-15"/>
        </w:rPr>
        <w:t xml:space="preserve"> </w:t>
      </w:r>
      <w:r>
        <w:t>confirmó</w:t>
      </w:r>
      <w:r>
        <w:rPr>
          <w:spacing w:val="-15"/>
        </w:rPr>
        <w:t xml:space="preserve"> </w:t>
      </w:r>
      <w:r>
        <w:t>que</w:t>
      </w:r>
      <w:r>
        <w:rPr>
          <w:spacing w:val="-15"/>
        </w:rPr>
        <w:t xml:space="preserve"> </w:t>
      </w:r>
      <w:r>
        <w:t>los</w:t>
      </w:r>
      <w:r>
        <w:rPr>
          <w:spacing w:val="-15"/>
        </w:rPr>
        <w:t xml:space="preserve"> </w:t>
      </w:r>
      <w:r>
        <w:t>nulos</w:t>
      </w:r>
      <w:r>
        <w:rPr>
          <w:spacing w:val="-15"/>
        </w:rPr>
        <w:t xml:space="preserve"> </w:t>
      </w:r>
      <w:r>
        <w:t>se</w:t>
      </w:r>
      <w:r>
        <w:rPr>
          <w:spacing w:val="-15"/>
        </w:rPr>
        <w:t xml:space="preserve"> </w:t>
      </w:r>
      <w:r>
        <w:t>concentran</w:t>
      </w:r>
      <w:r>
        <w:rPr>
          <w:spacing w:val="-15"/>
        </w:rPr>
        <w:t xml:space="preserve"> </w:t>
      </w:r>
      <w:r>
        <w:t>en</w:t>
      </w:r>
      <w:r>
        <w:rPr>
          <w:spacing w:val="-15"/>
        </w:rPr>
        <w:t xml:space="preserve"> </w:t>
      </w:r>
      <w:r>
        <w:t>dos</w:t>
      </w:r>
      <w:r>
        <w:rPr>
          <w:spacing w:val="-15"/>
        </w:rPr>
        <w:t xml:space="preserve"> </w:t>
      </w:r>
      <w:r>
        <w:t>variables: Year</w:t>
      </w:r>
      <w:r>
        <w:rPr>
          <w:spacing w:val="-6"/>
        </w:rPr>
        <w:t xml:space="preserve"> </w:t>
      </w:r>
      <w:r>
        <w:t>con</w:t>
      </w:r>
      <w:r>
        <w:rPr>
          <w:spacing w:val="-7"/>
        </w:rPr>
        <w:t xml:space="preserve"> </w:t>
      </w:r>
      <w:r>
        <w:t>271</w:t>
      </w:r>
      <w:r>
        <w:rPr>
          <w:spacing w:val="-7"/>
        </w:rPr>
        <w:t xml:space="preserve"> </w:t>
      </w:r>
      <w:r>
        <w:t>nulos</w:t>
      </w:r>
      <w:r>
        <w:rPr>
          <w:spacing w:val="-8"/>
        </w:rPr>
        <w:t xml:space="preserve"> </w:t>
      </w:r>
      <w:r>
        <w:t>directos</w:t>
      </w:r>
      <w:r>
        <w:rPr>
          <w:spacing w:val="-8"/>
        </w:rPr>
        <w:t xml:space="preserve"> </w:t>
      </w:r>
      <w:r>
        <w:t>(≈</w:t>
      </w:r>
      <w:r>
        <w:rPr>
          <w:spacing w:val="-14"/>
        </w:rPr>
        <w:t xml:space="preserve"> </w:t>
      </w:r>
      <w:r>
        <w:t>1.6</w:t>
      </w:r>
      <w:r>
        <w:rPr>
          <w:spacing w:val="-14"/>
        </w:rPr>
        <w:t xml:space="preserve"> </w:t>
      </w:r>
      <w:r>
        <w:t>%)</w:t>
      </w:r>
      <w:r>
        <w:rPr>
          <w:spacing w:val="-6"/>
        </w:rPr>
        <w:t xml:space="preserve"> </w:t>
      </w:r>
      <w:r>
        <w:t>y</w:t>
      </w:r>
      <w:r>
        <w:rPr>
          <w:spacing w:val="-7"/>
        </w:rPr>
        <w:t xml:space="preserve"> </w:t>
      </w:r>
      <w:r>
        <w:t>Publisher</w:t>
      </w:r>
      <w:r>
        <w:rPr>
          <w:spacing w:val="-6"/>
        </w:rPr>
        <w:t xml:space="preserve"> </w:t>
      </w:r>
      <w:r>
        <w:t>con</w:t>
      </w:r>
      <w:r>
        <w:rPr>
          <w:spacing w:val="-7"/>
        </w:rPr>
        <w:t xml:space="preserve"> </w:t>
      </w:r>
      <w:r>
        <w:t>58</w:t>
      </w:r>
      <w:r>
        <w:rPr>
          <w:spacing w:val="-7"/>
        </w:rPr>
        <w:t xml:space="preserve"> </w:t>
      </w:r>
      <w:r>
        <w:t>registros</w:t>
      </w:r>
      <w:r>
        <w:rPr>
          <w:spacing w:val="-8"/>
        </w:rPr>
        <w:t xml:space="preserve"> </w:t>
      </w:r>
      <w:r>
        <w:t>faltantes</w:t>
      </w:r>
      <w:r>
        <w:rPr>
          <w:spacing w:val="-8"/>
        </w:rPr>
        <w:t xml:space="preserve"> </w:t>
      </w:r>
      <w:r>
        <w:t>(≈</w:t>
      </w:r>
      <w:r>
        <w:rPr>
          <w:spacing w:val="-14"/>
        </w:rPr>
        <w:t xml:space="preserve"> </w:t>
      </w:r>
      <w:r>
        <w:t>0.3</w:t>
      </w:r>
      <w:r>
        <w:rPr>
          <w:spacing w:val="-14"/>
        </w:rPr>
        <w:t xml:space="preserve"> </w:t>
      </w:r>
      <w:r>
        <w:t>%).</w:t>
      </w:r>
      <w:r>
        <w:rPr>
          <w:spacing w:val="-6"/>
        </w:rPr>
        <w:t xml:space="preserve"> </w:t>
      </w:r>
      <w:r>
        <w:t>El</w:t>
      </w:r>
      <w:r>
        <w:rPr>
          <w:spacing w:val="-6"/>
        </w:rPr>
        <w:t xml:space="preserve"> </w:t>
      </w:r>
      <w:r>
        <w:t>resto</w:t>
      </w:r>
      <w:r>
        <w:rPr>
          <w:spacing w:val="-7"/>
        </w:rPr>
        <w:t xml:space="preserve"> </w:t>
      </w:r>
      <w:r>
        <w:t>del dataset está completo. Las variables de ventas regionales no presentaron ningún valor faltante.</w:t>
      </w:r>
    </w:p>
    <w:p w14:paraId="4BBF5409" w14:textId="6EC3C72F" w:rsidR="00285EC5" w:rsidRDefault="00E6254D">
      <w:pPr>
        <w:pStyle w:val="Textoindependiente"/>
        <w:spacing w:before="4"/>
        <w:ind w:left="0" w:firstLine="0"/>
        <w:rPr>
          <w:sz w:val="13"/>
        </w:rPr>
      </w:pPr>
      <w:r>
        <w:rPr>
          <w:noProof/>
          <w:sz w:val="13"/>
        </w:rPr>
        <w:drawing>
          <wp:inline distT="0" distB="0" distL="0" distR="0" wp14:anchorId="67BD48B6" wp14:editId="6ADEAA47">
            <wp:extent cx="6400800" cy="2208530"/>
            <wp:effectExtent l="0" t="0" r="0" b="127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3">
                      <a:extLst>
                        <a:ext uri="{28A0092B-C50C-407E-A947-70E740481C1C}">
                          <a14:useLocalDpi xmlns:a14="http://schemas.microsoft.com/office/drawing/2010/main" val="0"/>
                        </a:ext>
                      </a:extLst>
                    </a:blip>
                    <a:stretch>
                      <a:fillRect/>
                    </a:stretch>
                  </pic:blipFill>
                  <pic:spPr>
                    <a:xfrm>
                      <a:off x="0" y="0"/>
                      <a:ext cx="6400800" cy="2208530"/>
                    </a:xfrm>
                    <a:prstGeom prst="rect">
                      <a:avLst/>
                    </a:prstGeom>
                  </pic:spPr>
                </pic:pic>
              </a:graphicData>
            </a:graphic>
          </wp:inline>
        </w:drawing>
      </w:r>
    </w:p>
    <w:p w14:paraId="0607B46A" w14:textId="77777777" w:rsidR="00285EC5" w:rsidRDefault="001737F7">
      <w:pPr>
        <w:spacing w:before="179" w:line="242" w:lineRule="auto"/>
        <w:ind w:left="3749" w:right="207" w:hanging="2917"/>
        <w:rPr>
          <w:i/>
          <w:sz w:val="20"/>
        </w:rPr>
      </w:pPr>
      <w:r>
        <w:rPr>
          <w:i/>
          <w:sz w:val="20"/>
        </w:rPr>
        <w:t>Figure</w:t>
      </w:r>
      <w:r>
        <w:rPr>
          <w:i/>
          <w:spacing w:val="-2"/>
          <w:sz w:val="20"/>
        </w:rPr>
        <w:t xml:space="preserve"> </w:t>
      </w:r>
      <w:r>
        <w:rPr>
          <w:i/>
          <w:sz w:val="20"/>
        </w:rPr>
        <w:t>6.</w:t>
      </w:r>
      <w:r>
        <w:rPr>
          <w:i/>
          <w:spacing w:val="-4"/>
          <w:sz w:val="20"/>
        </w:rPr>
        <w:t xml:space="preserve"> </w:t>
      </w:r>
      <w:r>
        <w:rPr>
          <w:i/>
          <w:sz w:val="20"/>
        </w:rPr>
        <w:t>Mapa</w:t>
      </w:r>
      <w:r>
        <w:rPr>
          <w:i/>
          <w:spacing w:val="-2"/>
          <w:sz w:val="20"/>
        </w:rPr>
        <w:t xml:space="preserve"> </w:t>
      </w:r>
      <w:r>
        <w:rPr>
          <w:i/>
          <w:sz w:val="20"/>
        </w:rPr>
        <w:t>de</w:t>
      </w:r>
      <w:r>
        <w:rPr>
          <w:i/>
          <w:spacing w:val="-6"/>
          <w:sz w:val="20"/>
        </w:rPr>
        <w:t xml:space="preserve"> </w:t>
      </w:r>
      <w:r>
        <w:rPr>
          <w:i/>
          <w:sz w:val="20"/>
        </w:rPr>
        <w:t>calor</w:t>
      </w:r>
      <w:r>
        <w:rPr>
          <w:i/>
          <w:spacing w:val="-3"/>
          <w:sz w:val="20"/>
        </w:rPr>
        <w:t xml:space="preserve"> </w:t>
      </w:r>
      <w:r>
        <w:rPr>
          <w:i/>
          <w:sz w:val="20"/>
        </w:rPr>
        <w:t>de</w:t>
      </w:r>
      <w:r>
        <w:rPr>
          <w:i/>
          <w:spacing w:val="-2"/>
          <w:sz w:val="20"/>
        </w:rPr>
        <w:t xml:space="preserve"> </w:t>
      </w:r>
      <w:r>
        <w:rPr>
          <w:i/>
          <w:sz w:val="20"/>
        </w:rPr>
        <w:t>valores</w:t>
      </w:r>
      <w:r>
        <w:rPr>
          <w:i/>
          <w:spacing w:val="-4"/>
          <w:sz w:val="20"/>
        </w:rPr>
        <w:t xml:space="preserve"> </w:t>
      </w:r>
      <w:r>
        <w:rPr>
          <w:i/>
          <w:sz w:val="20"/>
        </w:rPr>
        <w:t>faltantes</w:t>
      </w:r>
      <w:r>
        <w:rPr>
          <w:i/>
          <w:spacing w:val="-4"/>
          <w:sz w:val="20"/>
        </w:rPr>
        <w:t xml:space="preserve"> </w:t>
      </w:r>
      <w:r>
        <w:rPr>
          <w:i/>
          <w:sz w:val="20"/>
        </w:rPr>
        <w:t>y</w:t>
      </w:r>
      <w:r>
        <w:rPr>
          <w:i/>
          <w:spacing w:val="-2"/>
          <w:sz w:val="20"/>
        </w:rPr>
        <w:t xml:space="preserve"> </w:t>
      </w:r>
      <w:r>
        <w:rPr>
          <w:i/>
          <w:sz w:val="20"/>
        </w:rPr>
        <w:t>conteo</w:t>
      </w:r>
      <w:r>
        <w:rPr>
          <w:i/>
          <w:spacing w:val="-2"/>
          <w:sz w:val="20"/>
        </w:rPr>
        <w:t xml:space="preserve"> </w:t>
      </w:r>
      <w:r>
        <w:rPr>
          <w:i/>
          <w:sz w:val="20"/>
        </w:rPr>
        <w:t>absoluto</w:t>
      </w:r>
      <w:r>
        <w:rPr>
          <w:i/>
          <w:spacing w:val="-2"/>
          <w:sz w:val="20"/>
        </w:rPr>
        <w:t xml:space="preserve"> </w:t>
      </w:r>
      <w:r>
        <w:rPr>
          <w:i/>
          <w:sz w:val="20"/>
        </w:rPr>
        <w:t>de</w:t>
      </w:r>
      <w:r>
        <w:rPr>
          <w:i/>
          <w:spacing w:val="-2"/>
          <w:sz w:val="20"/>
        </w:rPr>
        <w:t xml:space="preserve"> </w:t>
      </w:r>
      <w:r>
        <w:rPr>
          <w:i/>
          <w:sz w:val="20"/>
        </w:rPr>
        <w:t>faltantes</w:t>
      </w:r>
      <w:r>
        <w:rPr>
          <w:i/>
          <w:spacing w:val="-4"/>
          <w:sz w:val="20"/>
        </w:rPr>
        <w:t xml:space="preserve"> </w:t>
      </w:r>
      <w:r>
        <w:rPr>
          <w:i/>
          <w:sz w:val="20"/>
        </w:rPr>
        <w:t>por</w:t>
      </w:r>
      <w:r>
        <w:rPr>
          <w:i/>
          <w:spacing w:val="-4"/>
          <w:sz w:val="20"/>
        </w:rPr>
        <w:t xml:space="preserve"> </w:t>
      </w:r>
      <w:r>
        <w:rPr>
          <w:i/>
          <w:sz w:val="20"/>
        </w:rPr>
        <w:t>variable.</w:t>
      </w:r>
      <w:r>
        <w:rPr>
          <w:i/>
          <w:spacing w:val="-4"/>
          <w:sz w:val="20"/>
        </w:rPr>
        <w:t xml:space="preserve"> </w:t>
      </w:r>
      <w:r>
        <w:rPr>
          <w:i/>
          <w:sz w:val="20"/>
        </w:rPr>
        <w:t>Los</w:t>
      </w:r>
      <w:r>
        <w:rPr>
          <w:i/>
          <w:spacing w:val="-4"/>
          <w:sz w:val="20"/>
        </w:rPr>
        <w:t xml:space="preserve"> </w:t>
      </w:r>
      <w:r>
        <w:rPr>
          <w:i/>
          <w:sz w:val="20"/>
        </w:rPr>
        <w:t>faltantes</w:t>
      </w:r>
      <w:r>
        <w:rPr>
          <w:i/>
          <w:spacing w:val="-4"/>
          <w:sz w:val="20"/>
        </w:rPr>
        <w:t xml:space="preserve"> </w:t>
      </w:r>
      <w:r>
        <w:rPr>
          <w:i/>
          <w:sz w:val="20"/>
        </w:rPr>
        <w:t>se concentran en Year y Publisher.</w:t>
      </w:r>
    </w:p>
    <w:p w14:paraId="70A1037F" w14:textId="77777777" w:rsidR="00285EC5" w:rsidRDefault="001737F7">
      <w:pPr>
        <w:spacing w:before="197"/>
        <w:ind w:left="360"/>
        <w:jc w:val="both"/>
        <w:rPr>
          <w:b/>
        </w:rPr>
      </w:pPr>
      <w:r>
        <w:rPr>
          <w:b/>
        </w:rPr>
        <w:t>Análisis</w:t>
      </w:r>
      <w:r>
        <w:rPr>
          <w:b/>
          <w:spacing w:val="-4"/>
        </w:rPr>
        <w:t xml:space="preserve"> </w:t>
      </w:r>
      <w:r>
        <w:rPr>
          <w:b/>
        </w:rPr>
        <w:t>del</w:t>
      </w:r>
      <w:r>
        <w:rPr>
          <w:b/>
          <w:spacing w:val="-3"/>
        </w:rPr>
        <w:t xml:space="preserve"> </w:t>
      </w:r>
      <w:r>
        <w:rPr>
          <w:b/>
        </w:rPr>
        <w:t>mecanismo</w:t>
      </w:r>
      <w:r>
        <w:rPr>
          <w:b/>
          <w:spacing w:val="-1"/>
        </w:rPr>
        <w:t xml:space="preserve"> </w:t>
      </w:r>
      <w:r>
        <w:rPr>
          <w:b/>
        </w:rPr>
        <w:t>de</w:t>
      </w:r>
      <w:r>
        <w:rPr>
          <w:b/>
          <w:spacing w:val="-3"/>
        </w:rPr>
        <w:t xml:space="preserve"> </w:t>
      </w:r>
      <w:r>
        <w:rPr>
          <w:b/>
        </w:rPr>
        <w:t>faltantes</w:t>
      </w:r>
      <w:r>
        <w:rPr>
          <w:b/>
          <w:spacing w:val="-3"/>
        </w:rPr>
        <w:t xml:space="preserve"> </w:t>
      </w:r>
      <w:r>
        <w:rPr>
          <w:b/>
        </w:rPr>
        <w:t>(MCAR</w:t>
      </w:r>
      <w:r>
        <w:rPr>
          <w:b/>
          <w:spacing w:val="-2"/>
        </w:rPr>
        <w:t xml:space="preserve"> </w:t>
      </w:r>
      <w:r>
        <w:rPr>
          <w:b/>
        </w:rPr>
        <w:t>/</w:t>
      </w:r>
      <w:r>
        <w:rPr>
          <w:b/>
          <w:spacing w:val="-3"/>
        </w:rPr>
        <w:t xml:space="preserve"> </w:t>
      </w:r>
      <w:r>
        <w:rPr>
          <w:b/>
        </w:rPr>
        <w:t>MAR</w:t>
      </w:r>
      <w:r>
        <w:rPr>
          <w:b/>
          <w:spacing w:val="-1"/>
        </w:rPr>
        <w:t xml:space="preserve"> </w:t>
      </w:r>
      <w:r>
        <w:rPr>
          <w:b/>
        </w:rPr>
        <w:t>/</w:t>
      </w:r>
      <w:r>
        <w:rPr>
          <w:b/>
          <w:spacing w:val="-3"/>
        </w:rPr>
        <w:t xml:space="preserve"> </w:t>
      </w:r>
      <w:r>
        <w:rPr>
          <w:b/>
          <w:spacing w:val="-2"/>
        </w:rPr>
        <w:t>MNAR)</w:t>
      </w:r>
    </w:p>
    <w:p w14:paraId="6C1019CB" w14:textId="77777777" w:rsidR="00285EC5" w:rsidRDefault="001737F7">
      <w:pPr>
        <w:pStyle w:val="Textoindependiente"/>
        <w:ind w:right="353"/>
        <w:jc w:val="both"/>
      </w:pPr>
      <w:r>
        <w:rPr>
          <w:b/>
        </w:rPr>
        <w:t xml:space="preserve">Para Year: </w:t>
      </w:r>
      <w:r>
        <w:t>tanto Year como Publisher muestran distribuciones de ventas similares entre registros con y sin</w:t>
      </w:r>
      <w:r>
        <w:rPr>
          <w:spacing w:val="-3"/>
        </w:rPr>
        <w:t xml:space="preserve"> </w:t>
      </w:r>
      <w:r>
        <w:t>valor</w:t>
      </w:r>
      <w:r>
        <w:rPr>
          <w:spacing w:val="-2"/>
        </w:rPr>
        <w:t xml:space="preserve"> </w:t>
      </w:r>
      <w:r>
        <w:t>nulo,</w:t>
      </w:r>
      <w:r>
        <w:rPr>
          <w:spacing w:val="-2"/>
        </w:rPr>
        <w:t xml:space="preserve"> </w:t>
      </w:r>
      <w:r>
        <w:t>lo que sugiere que</w:t>
      </w:r>
      <w:r>
        <w:rPr>
          <w:spacing w:val="-1"/>
        </w:rPr>
        <w:t xml:space="preserve"> </w:t>
      </w:r>
      <w:r>
        <w:t>ambos siguen un mecanismo MAR (Missing At Random).</w:t>
      </w:r>
      <w:r>
        <w:rPr>
          <w:spacing w:val="-2"/>
        </w:rPr>
        <w:t xml:space="preserve"> </w:t>
      </w:r>
      <w:r>
        <w:t>Los</w:t>
      </w:r>
      <w:r>
        <w:rPr>
          <w:spacing w:val="-4"/>
        </w:rPr>
        <w:t xml:space="preserve"> </w:t>
      </w:r>
      <w:r>
        <w:t>nulos</w:t>
      </w:r>
      <w:r>
        <w:rPr>
          <w:spacing w:val="-4"/>
        </w:rPr>
        <w:t xml:space="preserve"> </w:t>
      </w:r>
      <w:r>
        <w:t>no</w:t>
      </w:r>
      <w:r>
        <w:rPr>
          <w:spacing w:val="-2"/>
        </w:rPr>
        <w:t xml:space="preserve"> </w:t>
      </w:r>
      <w:r>
        <w:t>parecen</w:t>
      </w:r>
      <w:r>
        <w:rPr>
          <w:spacing w:val="-2"/>
        </w:rPr>
        <w:t xml:space="preserve"> </w:t>
      </w:r>
      <w:r>
        <w:t>estar</w:t>
      </w:r>
      <w:r>
        <w:rPr>
          <w:spacing w:val="-2"/>
        </w:rPr>
        <w:t xml:space="preserve"> </w:t>
      </w:r>
      <w:r>
        <w:t>relacionados</w:t>
      </w:r>
      <w:r>
        <w:rPr>
          <w:spacing w:val="-4"/>
        </w:rPr>
        <w:t xml:space="preserve"> </w:t>
      </w:r>
      <w:r>
        <w:t>con</w:t>
      </w:r>
      <w:r>
        <w:rPr>
          <w:spacing w:val="-2"/>
        </w:rPr>
        <w:t xml:space="preserve"> </w:t>
      </w:r>
      <w:r>
        <w:t>el</w:t>
      </w:r>
      <w:r>
        <w:rPr>
          <w:spacing w:val="-1"/>
        </w:rPr>
        <w:t xml:space="preserve"> </w:t>
      </w:r>
      <w:r>
        <w:t>nivel</w:t>
      </w:r>
      <w:r>
        <w:rPr>
          <w:spacing w:val="-1"/>
        </w:rPr>
        <w:t xml:space="preserve"> </w:t>
      </w:r>
      <w:r>
        <w:t>de</w:t>
      </w:r>
      <w:r>
        <w:rPr>
          <w:spacing w:val="-1"/>
        </w:rPr>
        <w:t xml:space="preserve"> </w:t>
      </w:r>
      <w:r>
        <w:t>ventas</w:t>
      </w:r>
      <w:r>
        <w:rPr>
          <w:spacing w:val="-4"/>
        </w:rPr>
        <w:t xml:space="preserve"> </w:t>
      </w:r>
      <w:r>
        <w:t>del</w:t>
      </w:r>
      <w:r>
        <w:rPr>
          <w:spacing w:val="-6"/>
        </w:rPr>
        <w:t xml:space="preserve"> </w:t>
      </w:r>
      <w:r>
        <w:t>juego.</w:t>
      </w:r>
      <w:r>
        <w:rPr>
          <w:spacing w:val="-6"/>
        </w:rPr>
        <w:t xml:space="preserve"> </w:t>
      </w:r>
      <w:r>
        <w:t>Esto</w:t>
      </w:r>
      <w:r>
        <w:rPr>
          <w:spacing w:val="-2"/>
        </w:rPr>
        <w:t xml:space="preserve"> </w:t>
      </w:r>
      <w:r>
        <w:t>valida</w:t>
      </w:r>
      <w:r>
        <w:rPr>
          <w:spacing w:val="-1"/>
        </w:rPr>
        <w:t xml:space="preserve"> </w:t>
      </w:r>
      <w:r>
        <w:t>el uso de KNN para Year, ya que la imputación no introducirá sesgo sistemático.</w:t>
      </w:r>
    </w:p>
    <w:p w14:paraId="40BA67EC" w14:textId="77777777" w:rsidR="00285EC5" w:rsidRDefault="001737F7">
      <w:pPr>
        <w:pStyle w:val="Textoindependiente"/>
        <w:spacing w:before="121"/>
        <w:ind w:right="361"/>
        <w:jc w:val="both"/>
      </w:pPr>
      <w:r>
        <w:rPr>
          <w:b/>
        </w:rPr>
        <w:t xml:space="preserve">Para Publisher: </w:t>
      </w:r>
      <w:r>
        <w:t>con solo 58 nulos (0.3</w:t>
      </w:r>
      <w:r>
        <w:rPr>
          <w:spacing w:val="-13"/>
        </w:rPr>
        <w:t xml:space="preserve"> </w:t>
      </w:r>
      <w:r>
        <w:t xml:space="preserve">%), el impacto es mínimo y los nulos parecen aleatorios. Se optó por imputación con la moda (Electronic Arts), la editorial más frecuente en el </w:t>
      </w:r>
      <w:r>
        <w:rPr>
          <w:spacing w:val="-2"/>
        </w:rPr>
        <w:t>dataset.</w:t>
      </w:r>
    </w:p>
    <w:p w14:paraId="4A31A738" w14:textId="77777777" w:rsidR="00285EC5" w:rsidRDefault="001737F7">
      <w:pPr>
        <w:spacing w:before="178"/>
        <w:ind w:left="360"/>
        <w:jc w:val="both"/>
        <w:rPr>
          <w:b/>
        </w:rPr>
      </w:pPr>
      <w:r>
        <w:rPr>
          <w:b/>
        </w:rPr>
        <w:t>Imputación</w:t>
      </w:r>
      <w:r>
        <w:rPr>
          <w:b/>
          <w:spacing w:val="-3"/>
        </w:rPr>
        <w:t xml:space="preserve"> </w:t>
      </w:r>
      <w:r>
        <w:rPr>
          <w:b/>
        </w:rPr>
        <w:t>simple:</w:t>
      </w:r>
      <w:r>
        <w:rPr>
          <w:b/>
          <w:spacing w:val="-5"/>
        </w:rPr>
        <w:t xml:space="preserve"> </w:t>
      </w:r>
      <w:r>
        <w:rPr>
          <w:b/>
        </w:rPr>
        <w:t>mediana</w:t>
      </w:r>
      <w:r>
        <w:rPr>
          <w:b/>
          <w:spacing w:val="-2"/>
        </w:rPr>
        <w:t xml:space="preserve"> </w:t>
      </w:r>
      <w:r>
        <w:rPr>
          <w:b/>
        </w:rPr>
        <w:t>y</w:t>
      </w:r>
      <w:r>
        <w:rPr>
          <w:b/>
          <w:spacing w:val="-6"/>
        </w:rPr>
        <w:t xml:space="preserve"> </w:t>
      </w:r>
      <w:r>
        <w:rPr>
          <w:b/>
        </w:rPr>
        <w:t>moda</w:t>
      </w:r>
      <w:r>
        <w:rPr>
          <w:b/>
          <w:spacing w:val="-5"/>
        </w:rPr>
        <w:t xml:space="preserve"> </w:t>
      </w:r>
      <w:r>
        <w:rPr>
          <w:b/>
        </w:rPr>
        <w:t>(línea</w:t>
      </w:r>
      <w:r>
        <w:rPr>
          <w:b/>
          <w:spacing w:val="-2"/>
        </w:rPr>
        <w:t xml:space="preserve"> </w:t>
      </w:r>
      <w:r>
        <w:rPr>
          <w:b/>
          <w:spacing w:val="-4"/>
        </w:rPr>
        <w:t>base)</w:t>
      </w:r>
    </w:p>
    <w:p w14:paraId="6DE8EB0E" w14:textId="7B375967" w:rsidR="00285EC5" w:rsidRDefault="001737F7">
      <w:pPr>
        <w:pStyle w:val="Textoindependiente"/>
        <w:spacing w:before="61"/>
        <w:ind w:right="354"/>
        <w:jc w:val="both"/>
      </w:pPr>
      <w:r>
        <w:t>Como línea base se aplicaron los métodos más simples. La imputación con mediana para Year introdujo un pico artificial exactamente en el valor 2007.0, distorsionando la distribución temporal</w:t>
      </w:r>
      <w:r>
        <w:rPr>
          <w:spacing w:val="-3"/>
        </w:rPr>
        <w:t xml:space="preserve"> </w:t>
      </w:r>
      <w:r>
        <w:t>y</w:t>
      </w:r>
      <w:r>
        <w:rPr>
          <w:spacing w:val="-4"/>
        </w:rPr>
        <w:t xml:space="preserve"> </w:t>
      </w:r>
      <w:r>
        <w:t>sobrerepresentando</w:t>
      </w:r>
      <w:r>
        <w:rPr>
          <w:spacing w:val="-4"/>
        </w:rPr>
        <w:t xml:space="preserve"> </w:t>
      </w:r>
      <w:r>
        <w:t>artificialmente</w:t>
      </w:r>
      <w:r>
        <w:rPr>
          <w:spacing w:val="-7"/>
        </w:rPr>
        <w:t xml:space="preserve"> </w:t>
      </w:r>
      <w:r>
        <w:t>ese</w:t>
      </w:r>
      <w:r>
        <w:rPr>
          <w:spacing w:val="-3"/>
        </w:rPr>
        <w:t xml:space="preserve"> </w:t>
      </w:r>
      <w:r>
        <w:t>año.</w:t>
      </w:r>
      <w:r>
        <w:rPr>
          <w:spacing w:val="-4"/>
        </w:rPr>
        <w:t xml:space="preserve"> </w:t>
      </w:r>
      <w:r>
        <w:t>Para</w:t>
      </w:r>
      <w:r>
        <w:rPr>
          <w:spacing w:val="-3"/>
        </w:rPr>
        <w:t xml:space="preserve"> </w:t>
      </w:r>
      <w:r>
        <w:t>Publisher,</w:t>
      </w:r>
      <w:r>
        <w:rPr>
          <w:spacing w:val="-8"/>
        </w:rPr>
        <w:t xml:space="preserve"> </w:t>
      </w:r>
      <w:r>
        <w:t>la imputación</w:t>
      </w:r>
      <w:r>
        <w:rPr>
          <w:spacing w:val="-4"/>
        </w:rPr>
        <w:t xml:space="preserve"> </w:t>
      </w:r>
      <w:r>
        <w:t>con</w:t>
      </w:r>
      <w:r>
        <w:rPr>
          <w:spacing w:val="-4"/>
        </w:rPr>
        <w:t xml:space="preserve"> </w:t>
      </w:r>
      <w:r>
        <w:t>la</w:t>
      </w:r>
      <w:r>
        <w:rPr>
          <w:spacing w:val="-7"/>
        </w:rPr>
        <w:t xml:space="preserve"> </w:t>
      </w:r>
      <w:r>
        <w:t>moda (Electronic</w:t>
      </w:r>
      <w:r>
        <w:rPr>
          <w:spacing w:val="-6"/>
        </w:rPr>
        <w:t xml:space="preserve"> </w:t>
      </w:r>
      <w:r>
        <w:t>Arts)</w:t>
      </w:r>
      <w:r>
        <w:rPr>
          <w:spacing w:val="-4"/>
        </w:rPr>
        <w:t xml:space="preserve"> </w:t>
      </w:r>
      <w:r>
        <w:t>introduce</w:t>
      </w:r>
      <w:r>
        <w:rPr>
          <w:spacing w:val="-6"/>
        </w:rPr>
        <w:t xml:space="preserve"> </w:t>
      </w:r>
      <w:r>
        <w:t>un</w:t>
      </w:r>
      <w:r>
        <w:rPr>
          <w:spacing w:val="-4"/>
        </w:rPr>
        <w:t xml:space="preserve"> </w:t>
      </w:r>
      <w:r>
        <w:t>sesgo</w:t>
      </w:r>
      <w:r>
        <w:rPr>
          <w:spacing w:val="-8"/>
        </w:rPr>
        <w:t xml:space="preserve"> </w:t>
      </w:r>
      <w:r>
        <w:t>menor</w:t>
      </w:r>
      <w:r>
        <w:rPr>
          <w:spacing w:val="-4"/>
        </w:rPr>
        <w:t xml:space="preserve"> </w:t>
      </w:r>
      <w:r>
        <w:t>dado</w:t>
      </w:r>
      <w:r>
        <w:rPr>
          <w:spacing w:val="-8"/>
        </w:rPr>
        <w:t xml:space="preserve"> </w:t>
      </w:r>
      <w:r>
        <w:t>el</w:t>
      </w:r>
      <w:r>
        <w:rPr>
          <w:spacing w:val="-3"/>
        </w:rPr>
        <w:t xml:space="preserve"> </w:t>
      </w:r>
      <w:r>
        <w:t>bajo</w:t>
      </w:r>
      <w:r>
        <w:rPr>
          <w:spacing w:val="-8"/>
        </w:rPr>
        <w:t xml:space="preserve"> </w:t>
      </w:r>
      <w:r>
        <w:t>porcentaje</w:t>
      </w:r>
      <w:r>
        <w:rPr>
          <w:spacing w:val="-3"/>
        </w:rPr>
        <w:t xml:space="preserve"> </w:t>
      </w:r>
      <w:r>
        <w:t>de</w:t>
      </w:r>
      <w:r>
        <w:rPr>
          <w:spacing w:val="-3"/>
        </w:rPr>
        <w:t xml:space="preserve"> </w:t>
      </w:r>
      <w:r>
        <w:t>nulos,</w:t>
      </w:r>
      <w:r>
        <w:rPr>
          <w:spacing w:val="-4"/>
        </w:rPr>
        <w:t xml:space="preserve"> </w:t>
      </w:r>
      <w:r>
        <w:t>pero</w:t>
      </w:r>
      <w:r>
        <w:rPr>
          <w:spacing w:val="-4"/>
        </w:rPr>
        <w:t xml:space="preserve"> </w:t>
      </w:r>
      <w:r>
        <w:t>potencialmente sobrerepresenta a ese editor en análisis de frecuencias.</w:t>
      </w:r>
    </w:p>
    <w:p w14:paraId="156DCF1D" w14:textId="75424391" w:rsidR="00E6254D" w:rsidRDefault="00CA4713" w:rsidP="00CA4713">
      <w:pPr>
        <w:pStyle w:val="Textoindependiente"/>
        <w:spacing w:before="61"/>
        <w:ind w:left="0" w:right="354" w:firstLine="0"/>
        <w:jc w:val="both"/>
      </w:pPr>
      <w:r>
        <w:rPr>
          <w:noProof/>
        </w:rPr>
        <w:lastRenderedPageBreak/>
        <w:drawing>
          <wp:inline distT="0" distB="0" distL="0" distR="0" wp14:anchorId="0A26FC9A" wp14:editId="0FE8D1CD">
            <wp:extent cx="6400800" cy="2204085"/>
            <wp:effectExtent l="0" t="0" r="0" b="57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14">
                      <a:extLst>
                        <a:ext uri="{28A0092B-C50C-407E-A947-70E740481C1C}">
                          <a14:useLocalDpi xmlns:a14="http://schemas.microsoft.com/office/drawing/2010/main" val="0"/>
                        </a:ext>
                      </a:extLst>
                    </a:blip>
                    <a:stretch>
                      <a:fillRect/>
                    </a:stretch>
                  </pic:blipFill>
                  <pic:spPr>
                    <a:xfrm>
                      <a:off x="0" y="0"/>
                      <a:ext cx="6400800" cy="2204085"/>
                    </a:xfrm>
                    <a:prstGeom prst="rect">
                      <a:avLst/>
                    </a:prstGeom>
                  </pic:spPr>
                </pic:pic>
              </a:graphicData>
            </a:graphic>
          </wp:inline>
        </w:drawing>
      </w:r>
    </w:p>
    <w:p w14:paraId="1B8E5E84" w14:textId="77777777" w:rsidR="00285EC5" w:rsidRDefault="001737F7">
      <w:pPr>
        <w:spacing w:before="179"/>
        <w:ind w:left="360"/>
        <w:jc w:val="both"/>
        <w:rPr>
          <w:b/>
        </w:rPr>
      </w:pPr>
      <w:r>
        <w:rPr>
          <w:b/>
        </w:rPr>
        <w:t>Imputación</w:t>
      </w:r>
      <w:r>
        <w:rPr>
          <w:b/>
          <w:spacing w:val="-7"/>
        </w:rPr>
        <w:t xml:space="preserve"> </w:t>
      </w:r>
      <w:r>
        <w:rPr>
          <w:b/>
        </w:rPr>
        <w:t>avanzada:</w:t>
      </w:r>
      <w:r>
        <w:rPr>
          <w:b/>
          <w:spacing w:val="-3"/>
        </w:rPr>
        <w:t xml:space="preserve"> </w:t>
      </w:r>
      <w:r>
        <w:rPr>
          <w:b/>
          <w:spacing w:val="-5"/>
        </w:rPr>
        <w:t>KNN</w:t>
      </w:r>
    </w:p>
    <w:p w14:paraId="3FCCAD1E" w14:textId="77777777" w:rsidR="00285EC5" w:rsidRDefault="001737F7">
      <w:pPr>
        <w:pStyle w:val="Textoindependiente"/>
        <w:ind w:right="354"/>
        <w:jc w:val="both"/>
      </w:pPr>
      <w:r>
        <w:t>El KNN Imputer (k</w:t>
      </w:r>
      <w:r>
        <w:rPr>
          <w:spacing w:val="-14"/>
        </w:rPr>
        <w:t xml:space="preserve"> </w:t>
      </w:r>
      <w:r>
        <w:t>=</w:t>
      </w:r>
      <w:r>
        <w:rPr>
          <w:spacing w:val="-14"/>
        </w:rPr>
        <w:t xml:space="preserve"> </w:t>
      </w:r>
      <w:r>
        <w:t>5) con RobustScaler previo preservó mejor la distribución original de Year: la desviación estándar resultante (5.83) es idéntica al original, mientras la mediana la reduce levemente (5.78). El histograma confirmó que KNN distribuye los valores imputados de forma más natural sin generar picos artificiales, aprovechando la información de variables como las ventas regionales para estimar el año más plausible de cada juego faltante.</w:t>
      </w:r>
    </w:p>
    <w:p w14:paraId="4AA8092F" w14:textId="77777777" w:rsidR="00285EC5" w:rsidRDefault="001737F7" w:rsidP="00CA4713">
      <w:pPr>
        <w:pStyle w:val="Textoindependiente"/>
        <w:ind w:left="353" w:right="368" w:firstLine="367"/>
        <w:jc w:val="both"/>
      </w:pPr>
      <w:r>
        <w:t>La</w:t>
      </w:r>
      <w:r>
        <w:rPr>
          <w:spacing w:val="-12"/>
        </w:rPr>
        <w:t xml:space="preserve"> </w:t>
      </w:r>
      <w:r>
        <w:t>comparación</w:t>
      </w:r>
      <w:r>
        <w:rPr>
          <w:spacing w:val="-12"/>
        </w:rPr>
        <w:t xml:space="preserve"> </w:t>
      </w:r>
      <w:r>
        <w:t>de</w:t>
      </w:r>
      <w:r>
        <w:rPr>
          <w:spacing w:val="-11"/>
        </w:rPr>
        <w:t xml:space="preserve"> </w:t>
      </w:r>
      <w:r>
        <w:t>estadísticas</w:t>
      </w:r>
      <w:r>
        <w:rPr>
          <w:spacing w:val="-14"/>
        </w:rPr>
        <w:t xml:space="preserve"> </w:t>
      </w:r>
      <w:r>
        <w:t>entre</w:t>
      </w:r>
      <w:r>
        <w:rPr>
          <w:spacing w:val="-15"/>
        </w:rPr>
        <w:t xml:space="preserve"> </w:t>
      </w:r>
      <w:r>
        <w:t>el</w:t>
      </w:r>
      <w:r>
        <w:rPr>
          <w:spacing w:val="-15"/>
        </w:rPr>
        <w:t xml:space="preserve"> </w:t>
      </w:r>
      <w:r>
        <w:t>método</w:t>
      </w:r>
      <w:r>
        <w:rPr>
          <w:spacing w:val="-12"/>
        </w:rPr>
        <w:t xml:space="preserve"> </w:t>
      </w:r>
      <w:r>
        <w:t>original,</w:t>
      </w:r>
      <w:r>
        <w:rPr>
          <w:spacing w:val="-15"/>
        </w:rPr>
        <w:t xml:space="preserve"> </w:t>
      </w:r>
      <w:r>
        <w:t>mediana</w:t>
      </w:r>
      <w:r>
        <w:rPr>
          <w:spacing w:val="-11"/>
        </w:rPr>
        <w:t xml:space="preserve"> </w:t>
      </w:r>
      <w:r>
        <w:t>y</w:t>
      </w:r>
      <w:r>
        <w:rPr>
          <w:spacing w:val="-12"/>
        </w:rPr>
        <w:t xml:space="preserve"> </w:t>
      </w:r>
      <w:r>
        <w:t>KNN</w:t>
      </w:r>
      <w:r>
        <w:rPr>
          <w:spacing w:val="-14"/>
        </w:rPr>
        <w:t xml:space="preserve"> </w:t>
      </w:r>
      <w:r>
        <w:t>mostró</w:t>
      </w:r>
      <w:r>
        <w:rPr>
          <w:spacing w:val="-12"/>
        </w:rPr>
        <w:t xml:space="preserve"> </w:t>
      </w:r>
      <w:r>
        <w:t>que</w:t>
      </w:r>
      <w:r>
        <w:rPr>
          <w:spacing w:val="-15"/>
        </w:rPr>
        <w:t xml:space="preserve"> </w:t>
      </w:r>
      <w:r>
        <w:t>KNN es consistentemente el método que mejor preserva la media (≈ 2006.39 vs original 2006.41) y la desviación estándar (5.83 vs original 5.83).</w:t>
      </w:r>
    </w:p>
    <w:p w14:paraId="2B753262" w14:textId="71C55C3E" w:rsidR="00285EC5" w:rsidRDefault="00285EC5">
      <w:pPr>
        <w:pStyle w:val="Textoindependiente"/>
        <w:spacing w:before="11"/>
        <w:ind w:left="0" w:firstLine="0"/>
        <w:rPr>
          <w:sz w:val="13"/>
        </w:rPr>
      </w:pPr>
    </w:p>
    <w:p w14:paraId="01F25903" w14:textId="3EBDA201" w:rsidR="00CA4713" w:rsidRDefault="00CA4713" w:rsidP="00CA4713">
      <w:pPr>
        <w:spacing w:before="211"/>
        <w:ind w:right="355"/>
        <w:jc w:val="center"/>
        <w:rPr>
          <w:i/>
          <w:sz w:val="20"/>
        </w:rPr>
      </w:pPr>
      <w:r>
        <w:rPr>
          <w:i/>
          <w:noProof/>
          <w:sz w:val="20"/>
        </w:rPr>
        <w:drawing>
          <wp:inline distT="0" distB="0" distL="0" distR="0" wp14:anchorId="0BFCC84C" wp14:editId="25A3CF4A">
            <wp:extent cx="3476625" cy="22309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15">
                      <a:extLst>
                        <a:ext uri="{28A0092B-C50C-407E-A947-70E740481C1C}">
                          <a14:useLocalDpi xmlns:a14="http://schemas.microsoft.com/office/drawing/2010/main" val="0"/>
                        </a:ext>
                      </a:extLst>
                    </a:blip>
                    <a:stretch>
                      <a:fillRect/>
                    </a:stretch>
                  </pic:blipFill>
                  <pic:spPr>
                    <a:xfrm>
                      <a:off x="0" y="0"/>
                      <a:ext cx="3520573" cy="2259192"/>
                    </a:xfrm>
                    <a:prstGeom prst="rect">
                      <a:avLst/>
                    </a:prstGeom>
                  </pic:spPr>
                </pic:pic>
              </a:graphicData>
            </a:graphic>
          </wp:inline>
        </w:drawing>
      </w:r>
    </w:p>
    <w:p w14:paraId="4A1A9911" w14:textId="6CD9FE01" w:rsidR="00285EC5" w:rsidRDefault="001737F7">
      <w:pPr>
        <w:spacing w:before="211"/>
        <w:ind w:left="353" w:right="355"/>
        <w:jc w:val="center"/>
        <w:rPr>
          <w:i/>
          <w:sz w:val="20"/>
        </w:rPr>
      </w:pPr>
      <w:r>
        <w:rPr>
          <w:i/>
          <w:sz w:val="20"/>
        </w:rPr>
        <w:t>Figure</w:t>
      </w:r>
      <w:r>
        <w:rPr>
          <w:i/>
          <w:spacing w:val="-4"/>
          <w:sz w:val="20"/>
        </w:rPr>
        <w:t xml:space="preserve"> </w:t>
      </w:r>
      <w:r>
        <w:rPr>
          <w:i/>
          <w:sz w:val="20"/>
        </w:rPr>
        <w:t>7.</w:t>
      </w:r>
      <w:r>
        <w:rPr>
          <w:i/>
          <w:spacing w:val="1"/>
          <w:sz w:val="20"/>
        </w:rPr>
        <w:t xml:space="preserve"> </w:t>
      </w:r>
      <w:r>
        <w:rPr>
          <w:i/>
          <w:sz w:val="20"/>
        </w:rPr>
        <w:t>Comparación de</w:t>
      </w:r>
      <w:r>
        <w:rPr>
          <w:i/>
          <w:spacing w:val="-2"/>
          <w:sz w:val="20"/>
        </w:rPr>
        <w:t xml:space="preserve"> </w:t>
      </w:r>
      <w:r>
        <w:rPr>
          <w:i/>
          <w:sz w:val="20"/>
        </w:rPr>
        <w:t>métodos</w:t>
      </w:r>
      <w:r>
        <w:rPr>
          <w:i/>
          <w:spacing w:val="-2"/>
          <w:sz w:val="20"/>
        </w:rPr>
        <w:t xml:space="preserve"> </w:t>
      </w:r>
      <w:r>
        <w:rPr>
          <w:i/>
          <w:sz w:val="20"/>
        </w:rPr>
        <w:t>de</w:t>
      </w:r>
      <w:r>
        <w:rPr>
          <w:i/>
          <w:spacing w:val="-1"/>
          <w:sz w:val="20"/>
        </w:rPr>
        <w:t xml:space="preserve"> </w:t>
      </w:r>
      <w:r>
        <w:rPr>
          <w:i/>
          <w:sz w:val="20"/>
        </w:rPr>
        <w:t>imputación</w:t>
      </w:r>
      <w:r>
        <w:rPr>
          <w:i/>
          <w:spacing w:val="-8"/>
          <w:sz w:val="20"/>
        </w:rPr>
        <w:t xml:space="preserve"> </w:t>
      </w:r>
      <w:r>
        <w:rPr>
          <w:i/>
          <w:sz w:val="20"/>
        </w:rPr>
        <w:t>para</w:t>
      </w:r>
      <w:r>
        <w:rPr>
          <w:i/>
          <w:spacing w:val="-2"/>
          <w:sz w:val="20"/>
        </w:rPr>
        <w:t xml:space="preserve"> </w:t>
      </w:r>
      <w:r>
        <w:rPr>
          <w:i/>
          <w:sz w:val="20"/>
        </w:rPr>
        <w:t>Year.</w:t>
      </w:r>
      <w:r>
        <w:rPr>
          <w:i/>
          <w:spacing w:val="1"/>
          <w:sz w:val="20"/>
        </w:rPr>
        <w:t xml:space="preserve"> </w:t>
      </w:r>
      <w:r>
        <w:rPr>
          <w:i/>
          <w:sz w:val="20"/>
        </w:rPr>
        <w:t>La</w:t>
      </w:r>
      <w:r>
        <w:rPr>
          <w:i/>
          <w:spacing w:val="-1"/>
          <w:sz w:val="20"/>
        </w:rPr>
        <w:t xml:space="preserve"> </w:t>
      </w:r>
      <w:r>
        <w:rPr>
          <w:i/>
          <w:sz w:val="20"/>
        </w:rPr>
        <w:t>imputación</w:t>
      </w:r>
      <w:r>
        <w:rPr>
          <w:i/>
          <w:spacing w:val="-5"/>
          <w:sz w:val="20"/>
        </w:rPr>
        <w:t xml:space="preserve"> </w:t>
      </w:r>
      <w:r>
        <w:rPr>
          <w:i/>
          <w:sz w:val="20"/>
        </w:rPr>
        <w:t>por</w:t>
      </w:r>
      <w:r>
        <w:rPr>
          <w:i/>
          <w:spacing w:val="-3"/>
          <w:sz w:val="20"/>
        </w:rPr>
        <w:t xml:space="preserve"> </w:t>
      </w:r>
      <w:r>
        <w:rPr>
          <w:i/>
          <w:sz w:val="20"/>
        </w:rPr>
        <w:t>mediana</w:t>
      </w:r>
      <w:r>
        <w:rPr>
          <w:i/>
          <w:spacing w:val="-1"/>
          <w:sz w:val="20"/>
        </w:rPr>
        <w:t xml:space="preserve"> </w:t>
      </w:r>
      <w:r>
        <w:rPr>
          <w:i/>
          <w:sz w:val="20"/>
        </w:rPr>
        <w:t>genera</w:t>
      </w:r>
      <w:r>
        <w:rPr>
          <w:i/>
          <w:spacing w:val="-1"/>
          <w:sz w:val="20"/>
        </w:rPr>
        <w:t xml:space="preserve"> </w:t>
      </w:r>
      <w:r>
        <w:rPr>
          <w:i/>
          <w:sz w:val="20"/>
        </w:rPr>
        <w:t>un</w:t>
      </w:r>
      <w:r>
        <w:rPr>
          <w:i/>
          <w:spacing w:val="-4"/>
          <w:sz w:val="20"/>
        </w:rPr>
        <w:t xml:space="preserve"> </w:t>
      </w:r>
      <w:r>
        <w:rPr>
          <w:i/>
          <w:sz w:val="20"/>
        </w:rPr>
        <w:t>pico</w:t>
      </w:r>
      <w:r>
        <w:rPr>
          <w:i/>
          <w:spacing w:val="-1"/>
          <w:sz w:val="20"/>
        </w:rPr>
        <w:t xml:space="preserve"> </w:t>
      </w:r>
      <w:r>
        <w:rPr>
          <w:i/>
          <w:spacing w:val="-2"/>
          <w:sz w:val="20"/>
        </w:rPr>
        <w:t>artificial</w:t>
      </w:r>
    </w:p>
    <w:p w14:paraId="796EF53E" w14:textId="77777777" w:rsidR="00285EC5" w:rsidRDefault="001737F7">
      <w:pPr>
        <w:spacing w:before="6"/>
        <w:ind w:left="355" w:right="355"/>
        <w:jc w:val="center"/>
        <w:rPr>
          <w:i/>
          <w:sz w:val="20"/>
        </w:rPr>
      </w:pPr>
      <w:r>
        <w:rPr>
          <w:i/>
          <w:sz w:val="20"/>
        </w:rPr>
        <w:t>en</w:t>
      </w:r>
      <w:r>
        <w:rPr>
          <w:i/>
          <w:spacing w:val="-2"/>
          <w:sz w:val="20"/>
        </w:rPr>
        <w:t xml:space="preserve"> </w:t>
      </w:r>
      <w:r>
        <w:rPr>
          <w:i/>
          <w:sz w:val="20"/>
        </w:rPr>
        <w:t>2007;</w:t>
      </w:r>
      <w:r>
        <w:rPr>
          <w:i/>
          <w:spacing w:val="1"/>
          <w:sz w:val="20"/>
        </w:rPr>
        <w:t xml:space="preserve"> </w:t>
      </w:r>
      <w:r>
        <w:rPr>
          <w:i/>
          <w:sz w:val="20"/>
        </w:rPr>
        <w:t>KNN</w:t>
      </w:r>
      <w:r>
        <w:rPr>
          <w:i/>
          <w:spacing w:val="-3"/>
          <w:sz w:val="20"/>
        </w:rPr>
        <w:t xml:space="preserve"> </w:t>
      </w:r>
      <w:r>
        <w:rPr>
          <w:i/>
          <w:sz w:val="20"/>
        </w:rPr>
        <w:t>(k</w:t>
      </w:r>
      <w:r>
        <w:rPr>
          <w:i/>
          <w:spacing w:val="-12"/>
          <w:sz w:val="20"/>
        </w:rPr>
        <w:t xml:space="preserve"> </w:t>
      </w:r>
      <w:r>
        <w:rPr>
          <w:i/>
          <w:sz w:val="20"/>
        </w:rPr>
        <w:t>=</w:t>
      </w:r>
      <w:r>
        <w:rPr>
          <w:i/>
          <w:spacing w:val="-12"/>
          <w:sz w:val="20"/>
        </w:rPr>
        <w:t xml:space="preserve"> </w:t>
      </w:r>
      <w:r>
        <w:rPr>
          <w:i/>
          <w:sz w:val="20"/>
        </w:rPr>
        <w:t>5)</w:t>
      </w:r>
      <w:r>
        <w:rPr>
          <w:i/>
          <w:spacing w:val="-3"/>
          <w:sz w:val="20"/>
        </w:rPr>
        <w:t xml:space="preserve"> </w:t>
      </w:r>
      <w:r>
        <w:rPr>
          <w:i/>
          <w:sz w:val="20"/>
        </w:rPr>
        <w:t>preserva</w:t>
      </w:r>
      <w:r>
        <w:rPr>
          <w:i/>
          <w:spacing w:val="-2"/>
          <w:sz w:val="20"/>
        </w:rPr>
        <w:t xml:space="preserve"> </w:t>
      </w:r>
      <w:r>
        <w:rPr>
          <w:i/>
          <w:sz w:val="20"/>
        </w:rPr>
        <w:t>mejor</w:t>
      </w:r>
      <w:r>
        <w:rPr>
          <w:i/>
          <w:spacing w:val="-2"/>
          <w:sz w:val="20"/>
        </w:rPr>
        <w:t xml:space="preserve"> </w:t>
      </w:r>
      <w:r>
        <w:rPr>
          <w:i/>
          <w:sz w:val="20"/>
        </w:rPr>
        <w:t>la distribución</w:t>
      </w:r>
      <w:r>
        <w:rPr>
          <w:i/>
          <w:spacing w:val="-1"/>
          <w:sz w:val="20"/>
        </w:rPr>
        <w:t xml:space="preserve"> </w:t>
      </w:r>
      <w:r>
        <w:rPr>
          <w:i/>
          <w:spacing w:val="-2"/>
          <w:sz w:val="20"/>
        </w:rPr>
        <w:t>original.</w:t>
      </w:r>
    </w:p>
    <w:p w14:paraId="0B220001" w14:textId="77777777" w:rsidR="00BB2200" w:rsidRDefault="00BB2200">
      <w:pPr>
        <w:spacing w:before="196"/>
        <w:ind w:left="360"/>
        <w:jc w:val="both"/>
        <w:rPr>
          <w:b/>
        </w:rPr>
      </w:pPr>
      <w:r>
        <w:rPr>
          <w:b/>
        </w:rPr>
        <w:t>Imputación avanzada: Iterativa (MICE)</w:t>
      </w:r>
    </w:p>
    <w:p w14:paraId="0B220002" w14:textId="77777777" w:rsidR="00BB2200" w:rsidRDefault="00BB2200">
      <w:pPr>
        <w:pStyle w:val="Textoindependiente"/>
        <w:ind w:firstLine="0"/>
        <w:jc w:val="both"/>
      </w:pPr>
      <w:r>
        <w:t>Como segundo método avanzado se aplicó la imputación iterativa mediante IterativeImputer (MICE —Multiple Imputation by Chained Equations—, max_iter = 10, random_state = 42), utilizando igualmente RobustScaler previo para neutralizar el efecto de los outliers sobre la escala. Este método estima el valor faltante de cada variable mediante una regresión sobre el resto de las variables numéricas, repitiendo el proceso iterativamente hasta convergencia.</w:t>
      </w:r>
    </w:p>
    <w:p w14:paraId="0B220003" w14:textId="77777777" w:rsidR="00BB2200" w:rsidRDefault="00BB2200">
      <w:pPr>
        <w:pStyle w:val="Textoindependiente"/>
        <w:ind w:firstLine="0"/>
        <w:jc w:val="both"/>
      </w:pPr>
      <w:r>
        <w:t>La comparación entre los tres métodos —original, KNN e iterativa— reveló que ambos métodos avanzados preservan la distribución de Year con desviaciones estándar prácticamente idénticas al original (5.83). El análisis de diferencias en matrices de correlación de Spearman (Δ = correlación tras imputación − correlación original) confirmó que ninguno de los dos métodos introduce distorsiones significativas: todas las diferencias son menores a |0.01| en todos los pares de variables, lo que valida la estabilidad de ambos enfoques. La correlación Spearman entre NA_Sales y Global_Sales se mantiene en 0.8847 tanto antes como después de la imputación con ambos métodos.</w:t>
      </w:r>
    </w:p>
    <w:p w14:paraId="30C34416" w14:textId="77777777" w:rsidR="00285EC5" w:rsidRDefault="001737F7">
      <w:pPr>
        <w:spacing w:before="196"/>
        <w:ind w:left="360"/>
        <w:rPr>
          <w:b/>
        </w:rPr>
      </w:pPr>
      <w:r>
        <w:rPr>
          <w:b/>
        </w:rPr>
        <w:t>Decisión</w:t>
      </w:r>
      <w:r>
        <w:rPr>
          <w:b/>
          <w:spacing w:val="-2"/>
        </w:rPr>
        <w:t xml:space="preserve"> </w:t>
      </w:r>
      <w:r>
        <w:rPr>
          <w:b/>
        </w:rPr>
        <w:t>final</w:t>
      </w:r>
      <w:r>
        <w:rPr>
          <w:b/>
          <w:spacing w:val="-4"/>
        </w:rPr>
        <w:t xml:space="preserve"> </w:t>
      </w:r>
      <w:r>
        <w:rPr>
          <w:b/>
          <w:spacing w:val="-2"/>
        </w:rPr>
        <w:t>adoptada</w:t>
      </w:r>
    </w:p>
    <w:p w14:paraId="4E17BD82" w14:textId="77777777" w:rsidR="00285EC5" w:rsidRDefault="001737F7">
      <w:pPr>
        <w:pStyle w:val="Prrafodelista"/>
        <w:numPr>
          <w:ilvl w:val="0"/>
          <w:numId w:val="1"/>
        </w:numPr>
        <w:tabs>
          <w:tab w:val="left" w:pos="1080"/>
        </w:tabs>
        <w:spacing w:before="64"/>
        <w:rPr>
          <w:sz w:val="24"/>
        </w:rPr>
      </w:pPr>
      <w:r>
        <w:rPr>
          <w:b/>
          <w:sz w:val="24"/>
        </w:rPr>
        <w:t>Year:</w:t>
      </w:r>
      <w:r>
        <w:rPr>
          <w:b/>
          <w:spacing w:val="-1"/>
          <w:sz w:val="24"/>
        </w:rPr>
        <w:t xml:space="preserve"> </w:t>
      </w:r>
      <w:r>
        <w:rPr>
          <w:sz w:val="24"/>
        </w:rPr>
        <w:t>imputado</w:t>
      </w:r>
      <w:r>
        <w:rPr>
          <w:spacing w:val="-1"/>
          <w:sz w:val="24"/>
        </w:rPr>
        <w:t xml:space="preserve"> </w:t>
      </w:r>
      <w:r>
        <w:rPr>
          <w:sz w:val="24"/>
        </w:rPr>
        <w:t>con</w:t>
      </w:r>
      <w:r>
        <w:rPr>
          <w:spacing w:val="-1"/>
          <w:sz w:val="24"/>
        </w:rPr>
        <w:t xml:space="preserve"> </w:t>
      </w:r>
      <w:r>
        <w:rPr>
          <w:sz w:val="24"/>
        </w:rPr>
        <w:t>KNN</w:t>
      </w:r>
      <w:r>
        <w:rPr>
          <w:spacing w:val="-3"/>
          <w:sz w:val="24"/>
        </w:rPr>
        <w:t xml:space="preserve"> </w:t>
      </w:r>
      <w:r>
        <w:rPr>
          <w:sz w:val="24"/>
        </w:rPr>
        <w:t>(k</w:t>
      </w:r>
      <w:r>
        <w:rPr>
          <w:spacing w:val="-13"/>
          <w:sz w:val="24"/>
        </w:rPr>
        <w:t xml:space="preserve"> </w:t>
      </w:r>
      <w:r>
        <w:rPr>
          <w:sz w:val="24"/>
        </w:rPr>
        <w:t>=</w:t>
      </w:r>
      <w:r>
        <w:rPr>
          <w:spacing w:val="-13"/>
          <w:sz w:val="24"/>
        </w:rPr>
        <w:t xml:space="preserve"> </w:t>
      </w:r>
      <w:r>
        <w:rPr>
          <w:sz w:val="24"/>
        </w:rPr>
        <w:t>5)</w:t>
      </w:r>
      <w:r>
        <w:rPr>
          <w:spacing w:val="-2"/>
          <w:sz w:val="24"/>
        </w:rPr>
        <w:t xml:space="preserve"> </w:t>
      </w:r>
      <w:r>
        <w:rPr>
          <w:sz w:val="24"/>
        </w:rPr>
        <w:t>con</w:t>
      </w:r>
      <w:r>
        <w:rPr>
          <w:spacing w:val="-1"/>
          <w:sz w:val="24"/>
        </w:rPr>
        <w:t xml:space="preserve"> </w:t>
      </w:r>
      <w:r>
        <w:rPr>
          <w:sz w:val="24"/>
        </w:rPr>
        <w:t>RobustScaler</w:t>
      </w:r>
      <w:r>
        <w:rPr>
          <w:spacing w:val="-1"/>
          <w:sz w:val="24"/>
        </w:rPr>
        <w:t xml:space="preserve"> </w:t>
      </w:r>
      <w:r>
        <w:rPr>
          <w:sz w:val="24"/>
        </w:rPr>
        <w:t>previo,</w:t>
      </w:r>
      <w:r>
        <w:rPr>
          <w:spacing w:val="-1"/>
          <w:sz w:val="24"/>
        </w:rPr>
        <w:t xml:space="preserve"> </w:t>
      </w:r>
      <w:r>
        <w:rPr>
          <w:sz w:val="24"/>
        </w:rPr>
        <w:t>por</w:t>
      </w:r>
      <w:r>
        <w:rPr>
          <w:spacing w:val="-2"/>
          <w:sz w:val="24"/>
        </w:rPr>
        <w:t xml:space="preserve"> </w:t>
      </w:r>
      <w:r>
        <w:rPr>
          <w:sz w:val="24"/>
        </w:rPr>
        <w:t>su</w:t>
      </w:r>
      <w:r>
        <w:rPr>
          <w:spacing w:val="-1"/>
          <w:sz w:val="24"/>
        </w:rPr>
        <w:t xml:space="preserve"> </w:t>
      </w:r>
      <w:r>
        <w:rPr>
          <w:sz w:val="24"/>
        </w:rPr>
        <w:t>capacidad</w:t>
      </w:r>
      <w:r>
        <w:rPr>
          <w:spacing w:val="-1"/>
          <w:sz w:val="24"/>
        </w:rPr>
        <w:t xml:space="preserve"> </w:t>
      </w:r>
      <w:r>
        <w:rPr>
          <w:sz w:val="24"/>
        </w:rPr>
        <w:t xml:space="preserve">de </w:t>
      </w:r>
      <w:r>
        <w:rPr>
          <w:spacing w:val="-2"/>
          <w:sz w:val="24"/>
        </w:rPr>
        <w:t>preservar</w:t>
      </w:r>
    </w:p>
    <w:p w14:paraId="7FCE02EF" w14:textId="77777777" w:rsidR="00285EC5" w:rsidRDefault="001737F7">
      <w:pPr>
        <w:pStyle w:val="Textoindependiente"/>
        <w:spacing w:before="0"/>
        <w:ind w:left="1080" w:firstLine="0"/>
      </w:pPr>
      <w:r>
        <w:t xml:space="preserve">la distribución </w:t>
      </w:r>
      <w:r>
        <w:rPr>
          <w:spacing w:val="-2"/>
        </w:rPr>
        <w:t>original.</w:t>
      </w:r>
    </w:p>
    <w:p w14:paraId="1D537B72" w14:textId="77777777" w:rsidR="00285EC5" w:rsidRDefault="001737F7">
      <w:pPr>
        <w:pStyle w:val="Prrafodelista"/>
        <w:numPr>
          <w:ilvl w:val="0"/>
          <w:numId w:val="1"/>
        </w:numPr>
        <w:tabs>
          <w:tab w:val="left" w:pos="1080"/>
        </w:tabs>
        <w:spacing w:before="61"/>
        <w:rPr>
          <w:sz w:val="24"/>
        </w:rPr>
      </w:pPr>
      <w:r>
        <w:rPr>
          <w:b/>
          <w:sz w:val="24"/>
        </w:rPr>
        <w:t xml:space="preserve">Publisher: </w:t>
      </w:r>
      <w:r>
        <w:rPr>
          <w:sz w:val="24"/>
        </w:rPr>
        <w:t>imputado</w:t>
      </w:r>
      <w:r>
        <w:rPr>
          <w:spacing w:val="-2"/>
          <w:sz w:val="24"/>
        </w:rPr>
        <w:t xml:space="preserve"> </w:t>
      </w:r>
      <w:r>
        <w:rPr>
          <w:sz w:val="24"/>
        </w:rPr>
        <w:t>con</w:t>
      </w:r>
      <w:r>
        <w:rPr>
          <w:spacing w:val="-2"/>
          <w:sz w:val="24"/>
        </w:rPr>
        <w:t xml:space="preserve"> </w:t>
      </w:r>
      <w:r>
        <w:rPr>
          <w:sz w:val="24"/>
        </w:rPr>
        <w:t>la</w:t>
      </w:r>
      <w:r>
        <w:rPr>
          <w:spacing w:val="-1"/>
          <w:sz w:val="24"/>
        </w:rPr>
        <w:t xml:space="preserve"> </w:t>
      </w:r>
      <w:r>
        <w:rPr>
          <w:sz w:val="24"/>
        </w:rPr>
        <w:t>moda</w:t>
      </w:r>
      <w:r>
        <w:rPr>
          <w:spacing w:val="-1"/>
          <w:sz w:val="24"/>
        </w:rPr>
        <w:t xml:space="preserve"> </w:t>
      </w:r>
      <w:r>
        <w:rPr>
          <w:sz w:val="24"/>
        </w:rPr>
        <w:t>(Electronic</w:t>
      </w:r>
      <w:r>
        <w:rPr>
          <w:spacing w:val="-1"/>
          <w:sz w:val="24"/>
        </w:rPr>
        <w:t xml:space="preserve"> </w:t>
      </w:r>
      <w:r>
        <w:rPr>
          <w:sz w:val="24"/>
        </w:rPr>
        <w:t>Arts),</w:t>
      </w:r>
      <w:r>
        <w:rPr>
          <w:spacing w:val="-1"/>
          <w:sz w:val="24"/>
        </w:rPr>
        <w:t xml:space="preserve"> </w:t>
      </w:r>
      <w:r>
        <w:rPr>
          <w:sz w:val="24"/>
        </w:rPr>
        <w:t>dado</w:t>
      </w:r>
      <w:r>
        <w:rPr>
          <w:spacing w:val="-2"/>
          <w:sz w:val="24"/>
        </w:rPr>
        <w:t xml:space="preserve"> </w:t>
      </w:r>
      <w:r>
        <w:rPr>
          <w:sz w:val="24"/>
        </w:rPr>
        <w:t>el</w:t>
      </w:r>
      <w:r>
        <w:rPr>
          <w:spacing w:val="-1"/>
          <w:sz w:val="24"/>
        </w:rPr>
        <w:t xml:space="preserve"> </w:t>
      </w:r>
      <w:r>
        <w:rPr>
          <w:sz w:val="24"/>
        </w:rPr>
        <w:t>bajo</w:t>
      </w:r>
      <w:r>
        <w:rPr>
          <w:spacing w:val="-2"/>
          <w:sz w:val="24"/>
        </w:rPr>
        <w:t xml:space="preserve"> </w:t>
      </w:r>
      <w:r>
        <w:rPr>
          <w:sz w:val="24"/>
        </w:rPr>
        <w:t>porcentaje</w:t>
      </w:r>
      <w:r>
        <w:rPr>
          <w:spacing w:val="-1"/>
          <w:sz w:val="24"/>
        </w:rPr>
        <w:t xml:space="preserve"> </w:t>
      </w:r>
      <w:r>
        <w:rPr>
          <w:sz w:val="24"/>
        </w:rPr>
        <w:t xml:space="preserve">de </w:t>
      </w:r>
      <w:r>
        <w:rPr>
          <w:spacing w:val="-2"/>
          <w:sz w:val="24"/>
        </w:rPr>
        <w:t>nulos</w:t>
      </w:r>
    </w:p>
    <w:p w14:paraId="26B37831" w14:textId="77777777" w:rsidR="00285EC5" w:rsidRDefault="001737F7">
      <w:pPr>
        <w:pStyle w:val="Textoindependiente"/>
        <w:spacing w:before="0"/>
        <w:ind w:left="1080" w:firstLine="0"/>
      </w:pPr>
      <w:r>
        <w:t>(0.3</w:t>
      </w:r>
      <w:r>
        <w:rPr>
          <w:spacing w:val="-12"/>
        </w:rPr>
        <w:t xml:space="preserve"> </w:t>
      </w:r>
      <w:r>
        <w:t xml:space="preserve">%) y su carácter </w:t>
      </w:r>
      <w:r>
        <w:rPr>
          <w:spacing w:val="-2"/>
        </w:rPr>
        <w:t>categórico.</w:t>
      </w:r>
    </w:p>
    <w:p w14:paraId="4E16B6FB" w14:textId="77777777" w:rsidR="00285EC5" w:rsidRDefault="00285EC5">
      <w:pPr>
        <w:pStyle w:val="Textoindependiente"/>
        <w:spacing w:before="0"/>
        <w:ind w:left="0" w:firstLine="0"/>
      </w:pPr>
    </w:p>
    <w:p w14:paraId="5876AA73" w14:textId="77777777" w:rsidR="00285EC5" w:rsidRDefault="00285EC5">
      <w:pPr>
        <w:pStyle w:val="Textoindependiente"/>
        <w:spacing w:before="23"/>
        <w:ind w:left="0" w:firstLine="0"/>
      </w:pPr>
    </w:p>
    <w:p w14:paraId="5B75F3DD" w14:textId="77777777" w:rsidR="00285EC5" w:rsidRDefault="001737F7">
      <w:pPr>
        <w:pStyle w:val="Ttulo2"/>
        <w:spacing w:before="1"/>
        <w:jc w:val="left"/>
      </w:pPr>
      <w:r>
        <w:t>Detección</w:t>
      </w:r>
      <w:r>
        <w:rPr>
          <w:spacing w:val="-4"/>
        </w:rPr>
        <w:t xml:space="preserve"> </w:t>
      </w:r>
      <w:r>
        <w:t>y</w:t>
      </w:r>
      <w:r>
        <w:rPr>
          <w:spacing w:val="-2"/>
        </w:rPr>
        <w:t xml:space="preserve"> </w:t>
      </w:r>
      <w:r>
        <w:t>manejo</w:t>
      </w:r>
      <w:r>
        <w:rPr>
          <w:spacing w:val="-2"/>
        </w:rPr>
        <w:t xml:space="preserve"> </w:t>
      </w:r>
      <w:r>
        <w:t>de</w:t>
      </w:r>
      <w:r>
        <w:rPr>
          <w:spacing w:val="-1"/>
        </w:rPr>
        <w:t xml:space="preserve"> </w:t>
      </w:r>
      <w:r>
        <w:t>valores</w:t>
      </w:r>
      <w:r>
        <w:rPr>
          <w:spacing w:val="-4"/>
        </w:rPr>
        <w:t xml:space="preserve"> </w:t>
      </w:r>
      <w:r>
        <w:t>atípicos</w:t>
      </w:r>
      <w:r>
        <w:rPr>
          <w:spacing w:val="-3"/>
        </w:rPr>
        <w:t xml:space="preserve"> </w:t>
      </w:r>
      <w:r>
        <w:rPr>
          <w:spacing w:val="-2"/>
        </w:rPr>
        <w:t>(outliers)</w:t>
      </w:r>
    </w:p>
    <w:p w14:paraId="57194950" w14:textId="77777777" w:rsidR="00285EC5" w:rsidRDefault="001737F7">
      <w:pPr>
        <w:spacing w:before="179"/>
        <w:ind w:left="360"/>
        <w:jc w:val="both"/>
        <w:rPr>
          <w:b/>
        </w:rPr>
      </w:pPr>
      <w:r>
        <w:rPr>
          <w:b/>
        </w:rPr>
        <w:lastRenderedPageBreak/>
        <w:t>Detección</w:t>
      </w:r>
      <w:r>
        <w:rPr>
          <w:b/>
          <w:spacing w:val="-1"/>
        </w:rPr>
        <w:t xml:space="preserve"> </w:t>
      </w:r>
      <w:r>
        <w:rPr>
          <w:b/>
        </w:rPr>
        <w:t>univariada:</w:t>
      </w:r>
      <w:r>
        <w:rPr>
          <w:b/>
          <w:spacing w:val="-3"/>
        </w:rPr>
        <w:t xml:space="preserve"> </w:t>
      </w:r>
      <w:r>
        <w:rPr>
          <w:b/>
        </w:rPr>
        <w:t>IQR</w:t>
      </w:r>
      <w:r>
        <w:rPr>
          <w:b/>
          <w:spacing w:val="-5"/>
        </w:rPr>
        <w:t xml:space="preserve"> </w:t>
      </w:r>
      <w:r>
        <w:rPr>
          <w:b/>
        </w:rPr>
        <w:t>y</w:t>
      </w:r>
      <w:r>
        <w:rPr>
          <w:b/>
          <w:spacing w:val="-3"/>
        </w:rPr>
        <w:t xml:space="preserve"> </w:t>
      </w:r>
      <w:r>
        <w:rPr>
          <w:b/>
        </w:rPr>
        <w:t>Z-</w:t>
      </w:r>
      <w:r>
        <w:rPr>
          <w:b/>
          <w:spacing w:val="-4"/>
        </w:rPr>
        <w:t>score</w:t>
      </w:r>
    </w:p>
    <w:p w14:paraId="001E6EB6" w14:textId="77777777" w:rsidR="00285EC5" w:rsidRDefault="001737F7">
      <w:pPr>
        <w:pStyle w:val="Textoindependiente"/>
        <w:ind w:right="353"/>
        <w:jc w:val="both"/>
      </w:pPr>
      <w:r>
        <w:t>El análisis de IQR detectó</w:t>
      </w:r>
      <w:r>
        <w:rPr>
          <w:spacing w:val="-3"/>
        </w:rPr>
        <w:t xml:space="preserve"> </w:t>
      </w:r>
      <w:r>
        <w:t>un porcentaje</w:t>
      </w:r>
      <w:r>
        <w:rPr>
          <w:spacing w:val="-1"/>
        </w:rPr>
        <w:t xml:space="preserve"> </w:t>
      </w:r>
      <w:r>
        <w:t>considerable</w:t>
      </w:r>
      <w:r>
        <w:rPr>
          <w:spacing w:val="-1"/>
        </w:rPr>
        <w:t xml:space="preserve"> </w:t>
      </w:r>
      <w:r>
        <w:t>de outliers en todas las variables de ventas, debido</w:t>
      </w:r>
      <w:r>
        <w:rPr>
          <w:spacing w:val="-1"/>
        </w:rPr>
        <w:t xml:space="preserve"> </w:t>
      </w:r>
      <w:r>
        <w:t>a la naturaleza extremadamente asimétrica de los datos. NA_Sales</w:t>
      </w:r>
      <w:r>
        <w:rPr>
          <w:spacing w:val="-2"/>
        </w:rPr>
        <w:t xml:space="preserve"> </w:t>
      </w:r>
      <w:r>
        <w:t>presentó 1,681 outliers</w:t>
      </w:r>
      <w:r>
        <w:rPr>
          <w:spacing w:val="-8"/>
        </w:rPr>
        <w:t xml:space="preserve"> </w:t>
      </w:r>
      <w:r>
        <w:t>(10.1</w:t>
      </w:r>
      <w:r>
        <w:rPr>
          <w:spacing w:val="-14"/>
        </w:rPr>
        <w:t xml:space="preserve"> </w:t>
      </w:r>
      <w:r>
        <w:t>%),</w:t>
      </w:r>
      <w:r>
        <w:rPr>
          <w:spacing w:val="-10"/>
        </w:rPr>
        <w:t xml:space="preserve"> </w:t>
      </w:r>
      <w:r>
        <w:t>EU_Sales</w:t>
      </w:r>
      <w:r>
        <w:rPr>
          <w:spacing w:val="-8"/>
        </w:rPr>
        <w:t xml:space="preserve"> </w:t>
      </w:r>
      <w:r>
        <w:t>2,081</w:t>
      </w:r>
      <w:r>
        <w:rPr>
          <w:spacing w:val="-7"/>
        </w:rPr>
        <w:t xml:space="preserve"> </w:t>
      </w:r>
      <w:r>
        <w:t>(12.5</w:t>
      </w:r>
      <w:r>
        <w:rPr>
          <w:spacing w:val="-14"/>
        </w:rPr>
        <w:t xml:space="preserve"> </w:t>
      </w:r>
      <w:r>
        <w:t>%),</w:t>
      </w:r>
      <w:r>
        <w:rPr>
          <w:spacing w:val="-6"/>
        </w:rPr>
        <w:t xml:space="preserve"> </w:t>
      </w:r>
      <w:r>
        <w:t>JP_Sales</w:t>
      </w:r>
      <w:r>
        <w:rPr>
          <w:spacing w:val="-8"/>
        </w:rPr>
        <w:t xml:space="preserve"> </w:t>
      </w:r>
      <w:r>
        <w:t>2,425</w:t>
      </w:r>
      <w:r>
        <w:rPr>
          <w:spacing w:val="-7"/>
        </w:rPr>
        <w:t xml:space="preserve"> </w:t>
      </w:r>
      <w:r>
        <w:t>(14.6</w:t>
      </w:r>
      <w:r>
        <w:rPr>
          <w:spacing w:val="-14"/>
        </w:rPr>
        <w:t xml:space="preserve"> </w:t>
      </w:r>
      <w:r>
        <w:t>%),</w:t>
      </w:r>
      <w:r>
        <w:rPr>
          <w:spacing w:val="-6"/>
        </w:rPr>
        <w:t xml:space="preserve"> </w:t>
      </w:r>
      <w:r>
        <w:t>Other_Sales</w:t>
      </w:r>
      <w:r>
        <w:rPr>
          <w:spacing w:val="-8"/>
        </w:rPr>
        <w:t xml:space="preserve"> </w:t>
      </w:r>
      <w:r>
        <w:t>1,665</w:t>
      </w:r>
      <w:r>
        <w:rPr>
          <w:spacing w:val="-7"/>
        </w:rPr>
        <w:t xml:space="preserve"> </w:t>
      </w:r>
      <w:r>
        <w:t>(10.0</w:t>
      </w:r>
      <w:r>
        <w:rPr>
          <w:spacing w:val="-14"/>
        </w:rPr>
        <w:t xml:space="preserve"> </w:t>
      </w:r>
      <w:r>
        <w:t>%) y Global_Sales 1,893 (11.4</w:t>
      </w:r>
      <w:r>
        <w:rPr>
          <w:spacing w:val="-14"/>
        </w:rPr>
        <w:t xml:space="preserve"> </w:t>
      </w:r>
      <w:r>
        <w:t>%). El</w:t>
      </w:r>
      <w:r>
        <w:rPr>
          <w:spacing w:val="-1"/>
        </w:rPr>
        <w:t xml:space="preserve"> </w:t>
      </w:r>
      <w:r>
        <w:t>método</w:t>
      </w:r>
      <w:r>
        <w:rPr>
          <w:spacing w:val="-3"/>
        </w:rPr>
        <w:t xml:space="preserve"> </w:t>
      </w:r>
      <w:r>
        <w:t>Z-score detectó un porcentaje</w:t>
      </w:r>
      <w:r>
        <w:rPr>
          <w:spacing w:val="-1"/>
        </w:rPr>
        <w:t xml:space="preserve"> </w:t>
      </w:r>
      <w:r>
        <w:t>menor pero</w:t>
      </w:r>
      <w:r>
        <w:rPr>
          <w:spacing w:val="-2"/>
        </w:rPr>
        <w:t xml:space="preserve"> </w:t>
      </w:r>
      <w:r>
        <w:t>consistente: entre 1.0 % y 1.4 % en todas las regiones.</w:t>
      </w:r>
    </w:p>
    <w:p w14:paraId="2A89FE21" w14:textId="77777777" w:rsidR="00285EC5" w:rsidRDefault="001737F7">
      <w:pPr>
        <w:pStyle w:val="Textoindependiente"/>
        <w:spacing w:before="6"/>
        <w:ind w:left="0" w:firstLine="0"/>
        <w:rPr>
          <w:sz w:val="12"/>
        </w:rPr>
      </w:pPr>
      <w:r>
        <w:rPr>
          <w:noProof/>
          <w:sz w:val="12"/>
        </w:rPr>
        <w:drawing>
          <wp:anchor distT="0" distB="0" distL="0" distR="0" simplePos="0" relativeHeight="487590400" behindDoc="1" locked="0" layoutInCell="1" allowOverlap="1" wp14:anchorId="14A12A51" wp14:editId="05E114C9">
            <wp:simplePos x="0" y="0"/>
            <wp:positionH relativeFrom="page">
              <wp:posOffset>951004</wp:posOffset>
            </wp:positionH>
            <wp:positionV relativeFrom="paragraph">
              <wp:posOffset>106672</wp:posOffset>
            </wp:positionV>
            <wp:extent cx="5880345" cy="190195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880345" cy="1901952"/>
                    </a:xfrm>
                    <a:prstGeom prst="rect">
                      <a:avLst/>
                    </a:prstGeom>
                  </pic:spPr>
                </pic:pic>
              </a:graphicData>
            </a:graphic>
          </wp:anchor>
        </w:drawing>
      </w:r>
    </w:p>
    <w:p w14:paraId="0AE712CE" w14:textId="77777777" w:rsidR="00285EC5" w:rsidRDefault="00285EC5">
      <w:pPr>
        <w:pStyle w:val="Textoindependiente"/>
        <w:rPr>
          <w:sz w:val="12"/>
        </w:rPr>
        <w:sectPr w:rsidR="00285EC5">
          <w:pgSz w:w="12240" w:h="15840"/>
          <w:pgMar w:top="1380" w:right="1080" w:bottom="920" w:left="1080" w:header="0" w:footer="733" w:gutter="0"/>
          <w:cols w:space="720"/>
        </w:sectPr>
      </w:pPr>
    </w:p>
    <w:p w14:paraId="5DC93064" w14:textId="77777777" w:rsidR="00285EC5" w:rsidRDefault="001737F7">
      <w:pPr>
        <w:spacing w:before="77"/>
        <w:ind w:left="5" w:right="9"/>
        <w:jc w:val="center"/>
        <w:rPr>
          <w:i/>
          <w:sz w:val="20"/>
        </w:rPr>
      </w:pPr>
      <w:r>
        <w:rPr>
          <w:i/>
          <w:sz w:val="20"/>
        </w:rPr>
        <w:lastRenderedPageBreak/>
        <w:t>Figure</w:t>
      </w:r>
      <w:r>
        <w:rPr>
          <w:i/>
          <w:spacing w:val="-4"/>
          <w:sz w:val="20"/>
        </w:rPr>
        <w:t xml:space="preserve"> </w:t>
      </w:r>
      <w:r>
        <w:rPr>
          <w:i/>
          <w:sz w:val="20"/>
        </w:rPr>
        <w:t>8.</w:t>
      </w:r>
      <w:r>
        <w:rPr>
          <w:i/>
          <w:spacing w:val="-3"/>
          <w:sz w:val="20"/>
        </w:rPr>
        <w:t xml:space="preserve"> </w:t>
      </w:r>
      <w:r>
        <w:rPr>
          <w:i/>
          <w:sz w:val="20"/>
        </w:rPr>
        <w:t>Boxplots</w:t>
      </w:r>
      <w:r>
        <w:rPr>
          <w:i/>
          <w:spacing w:val="-4"/>
          <w:sz w:val="20"/>
        </w:rPr>
        <w:t xml:space="preserve"> </w:t>
      </w:r>
      <w:r>
        <w:rPr>
          <w:i/>
          <w:sz w:val="20"/>
        </w:rPr>
        <w:t>horizontales</w:t>
      </w:r>
      <w:r>
        <w:rPr>
          <w:i/>
          <w:spacing w:val="-3"/>
          <w:sz w:val="20"/>
        </w:rPr>
        <w:t xml:space="preserve"> </w:t>
      </w:r>
      <w:r>
        <w:rPr>
          <w:i/>
          <w:sz w:val="20"/>
        </w:rPr>
        <w:t>para</w:t>
      </w:r>
      <w:r>
        <w:rPr>
          <w:i/>
          <w:spacing w:val="-2"/>
          <w:sz w:val="20"/>
        </w:rPr>
        <w:t xml:space="preserve"> </w:t>
      </w:r>
      <w:r>
        <w:rPr>
          <w:i/>
          <w:sz w:val="20"/>
        </w:rPr>
        <w:t>la detección</w:t>
      </w:r>
      <w:r>
        <w:rPr>
          <w:i/>
          <w:spacing w:val="-4"/>
          <w:sz w:val="20"/>
        </w:rPr>
        <w:t xml:space="preserve"> </w:t>
      </w:r>
      <w:r>
        <w:rPr>
          <w:i/>
          <w:sz w:val="20"/>
        </w:rPr>
        <w:t>de</w:t>
      </w:r>
      <w:r>
        <w:rPr>
          <w:i/>
          <w:spacing w:val="-2"/>
          <w:sz w:val="20"/>
        </w:rPr>
        <w:t xml:space="preserve"> </w:t>
      </w:r>
      <w:r>
        <w:rPr>
          <w:i/>
          <w:sz w:val="20"/>
        </w:rPr>
        <w:t>valores</w:t>
      </w:r>
      <w:r>
        <w:rPr>
          <w:i/>
          <w:spacing w:val="-3"/>
          <w:sz w:val="20"/>
        </w:rPr>
        <w:t xml:space="preserve"> </w:t>
      </w:r>
      <w:r>
        <w:rPr>
          <w:i/>
          <w:sz w:val="20"/>
        </w:rPr>
        <w:t>atípicos</w:t>
      </w:r>
      <w:r>
        <w:rPr>
          <w:i/>
          <w:spacing w:val="-4"/>
          <w:sz w:val="20"/>
        </w:rPr>
        <w:t xml:space="preserve"> </w:t>
      </w:r>
      <w:r>
        <w:rPr>
          <w:i/>
          <w:sz w:val="20"/>
        </w:rPr>
        <w:t>mediante</w:t>
      </w:r>
      <w:r>
        <w:rPr>
          <w:i/>
          <w:spacing w:val="-1"/>
          <w:sz w:val="20"/>
        </w:rPr>
        <w:t xml:space="preserve"> </w:t>
      </w:r>
      <w:r>
        <w:rPr>
          <w:i/>
          <w:sz w:val="20"/>
        </w:rPr>
        <w:t>IQR en</w:t>
      </w:r>
      <w:r>
        <w:rPr>
          <w:i/>
          <w:spacing w:val="-5"/>
          <w:sz w:val="20"/>
        </w:rPr>
        <w:t xml:space="preserve"> </w:t>
      </w:r>
      <w:r>
        <w:rPr>
          <w:i/>
          <w:sz w:val="20"/>
        </w:rPr>
        <w:t>las</w:t>
      </w:r>
      <w:r>
        <w:rPr>
          <w:i/>
          <w:spacing w:val="-2"/>
          <w:sz w:val="20"/>
        </w:rPr>
        <w:t xml:space="preserve"> </w:t>
      </w:r>
      <w:r>
        <w:rPr>
          <w:i/>
          <w:sz w:val="20"/>
        </w:rPr>
        <w:t>cinco</w:t>
      </w:r>
      <w:r>
        <w:rPr>
          <w:i/>
          <w:spacing w:val="-2"/>
          <w:sz w:val="20"/>
        </w:rPr>
        <w:t xml:space="preserve"> </w:t>
      </w:r>
      <w:r>
        <w:rPr>
          <w:i/>
          <w:sz w:val="20"/>
        </w:rPr>
        <w:t>variables</w:t>
      </w:r>
      <w:r>
        <w:rPr>
          <w:i/>
          <w:spacing w:val="-3"/>
          <w:sz w:val="20"/>
        </w:rPr>
        <w:t xml:space="preserve"> </w:t>
      </w:r>
      <w:r>
        <w:rPr>
          <w:i/>
          <w:sz w:val="20"/>
        </w:rPr>
        <w:t>de</w:t>
      </w:r>
      <w:r>
        <w:rPr>
          <w:i/>
          <w:spacing w:val="-1"/>
          <w:sz w:val="20"/>
        </w:rPr>
        <w:t xml:space="preserve"> </w:t>
      </w:r>
      <w:r>
        <w:rPr>
          <w:i/>
          <w:spacing w:val="-2"/>
          <w:sz w:val="20"/>
        </w:rPr>
        <w:t>ventas.</w:t>
      </w:r>
    </w:p>
    <w:p w14:paraId="0A525814" w14:textId="77777777" w:rsidR="00285EC5" w:rsidRDefault="001737F7">
      <w:pPr>
        <w:spacing w:before="3"/>
        <w:ind w:right="9"/>
        <w:jc w:val="center"/>
        <w:rPr>
          <w:i/>
          <w:sz w:val="20"/>
        </w:rPr>
      </w:pPr>
      <w:r>
        <w:rPr>
          <w:i/>
          <w:sz w:val="20"/>
        </w:rPr>
        <w:t>Se</w:t>
      </w:r>
      <w:r>
        <w:rPr>
          <w:i/>
          <w:spacing w:val="-5"/>
          <w:sz w:val="20"/>
        </w:rPr>
        <w:t xml:space="preserve"> </w:t>
      </w:r>
      <w:r>
        <w:rPr>
          <w:i/>
          <w:sz w:val="20"/>
        </w:rPr>
        <w:t>evidencian</w:t>
      </w:r>
      <w:r>
        <w:rPr>
          <w:i/>
          <w:spacing w:val="-1"/>
          <w:sz w:val="20"/>
        </w:rPr>
        <w:t xml:space="preserve"> </w:t>
      </w:r>
      <w:r>
        <w:rPr>
          <w:i/>
          <w:sz w:val="20"/>
        </w:rPr>
        <w:t>numerosos</w:t>
      </w:r>
      <w:r>
        <w:rPr>
          <w:i/>
          <w:spacing w:val="-4"/>
          <w:sz w:val="20"/>
        </w:rPr>
        <w:t xml:space="preserve"> </w:t>
      </w:r>
      <w:r>
        <w:rPr>
          <w:i/>
          <w:sz w:val="20"/>
        </w:rPr>
        <w:t>outliers</w:t>
      </w:r>
      <w:r>
        <w:rPr>
          <w:i/>
          <w:spacing w:val="-4"/>
          <w:sz w:val="20"/>
        </w:rPr>
        <w:t xml:space="preserve"> </w:t>
      </w:r>
      <w:r>
        <w:rPr>
          <w:i/>
          <w:sz w:val="20"/>
        </w:rPr>
        <w:t>en</w:t>
      </w:r>
      <w:r>
        <w:rPr>
          <w:i/>
          <w:spacing w:val="-2"/>
          <w:sz w:val="20"/>
        </w:rPr>
        <w:t xml:space="preserve"> </w:t>
      </w:r>
      <w:r>
        <w:rPr>
          <w:i/>
          <w:sz w:val="20"/>
        </w:rPr>
        <w:t>el</w:t>
      </w:r>
      <w:r>
        <w:rPr>
          <w:i/>
          <w:spacing w:val="-1"/>
          <w:sz w:val="20"/>
        </w:rPr>
        <w:t xml:space="preserve"> </w:t>
      </w:r>
      <w:r>
        <w:rPr>
          <w:i/>
          <w:sz w:val="20"/>
        </w:rPr>
        <w:t>extremo</w:t>
      </w:r>
      <w:r>
        <w:rPr>
          <w:i/>
          <w:spacing w:val="-2"/>
          <w:sz w:val="20"/>
        </w:rPr>
        <w:t xml:space="preserve"> </w:t>
      </w:r>
      <w:r>
        <w:rPr>
          <w:i/>
          <w:sz w:val="20"/>
        </w:rPr>
        <w:t>superior</w:t>
      </w:r>
      <w:r>
        <w:rPr>
          <w:i/>
          <w:spacing w:val="-3"/>
          <w:sz w:val="20"/>
        </w:rPr>
        <w:t xml:space="preserve"> </w:t>
      </w:r>
      <w:r>
        <w:rPr>
          <w:i/>
          <w:sz w:val="20"/>
        </w:rPr>
        <w:t>de</w:t>
      </w:r>
      <w:r>
        <w:rPr>
          <w:i/>
          <w:spacing w:val="-2"/>
          <w:sz w:val="20"/>
        </w:rPr>
        <w:t xml:space="preserve"> </w:t>
      </w:r>
      <w:r>
        <w:rPr>
          <w:i/>
          <w:sz w:val="20"/>
        </w:rPr>
        <w:t>todas</w:t>
      </w:r>
      <w:r>
        <w:rPr>
          <w:i/>
          <w:spacing w:val="-3"/>
          <w:sz w:val="20"/>
        </w:rPr>
        <w:t xml:space="preserve"> </w:t>
      </w:r>
      <w:r>
        <w:rPr>
          <w:i/>
          <w:sz w:val="20"/>
        </w:rPr>
        <w:t>las</w:t>
      </w:r>
      <w:r>
        <w:rPr>
          <w:i/>
          <w:spacing w:val="-3"/>
          <w:sz w:val="20"/>
        </w:rPr>
        <w:t xml:space="preserve"> </w:t>
      </w:r>
      <w:r>
        <w:rPr>
          <w:i/>
          <w:spacing w:val="-2"/>
          <w:sz w:val="20"/>
        </w:rPr>
        <w:t>regiones.</w:t>
      </w:r>
    </w:p>
    <w:p w14:paraId="1409B263" w14:textId="77777777" w:rsidR="00285EC5" w:rsidRDefault="001737F7">
      <w:pPr>
        <w:spacing w:before="199"/>
        <w:ind w:left="360"/>
        <w:jc w:val="both"/>
        <w:rPr>
          <w:b/>
        </w:rPr>
      </w:pPr>
      <w:r>
        <w:rPr>
          <w:b/>
        </w:rPr>
        <w:t>Detección</w:t>
      </w:r>
      <w:r>
        <w:rPr>
          <w:b/>
          <w:spacing w:val="-4"/>
        </w:rPr>
        <w:t xml:space="preserve"> </w:t>
      </w:r>
      <w:r>
        <w:rPr>
          <w:b/>
        </w:rPr>
        <w:t>multivariada:</w:t>
      </w:r>
      <w:r>
        <w:rPr>
          <w:b/>
          <w:spacing w:val="-6"/>
        </w:rPr>
        <w:t xml:space="preserve"> </w:t>
      </w:r>
      <w:r>
        <w:rPr>
          <w:b/>
        </w:rPr>
        <w:t>distancia</w:t>
      </w:r>
      <w:r>
        <w:rPr>
          <w:b/>
          <w:spacing w:val="-3"/>
        </w:rPr>
        <w:t xml:space="preserve"> </w:t>
      </w:r>
      <w:r>
        <w:rPr>
          <w:b/>
        </w:rPr>
        <w:t>de</w:t>
      </w:r>
      <w:r>
        <w:rPr>
          <w:b/>
          <w:spacing w:val="-6"/>
        </w:rPr>
        <w:t xml:space="preserve"> </w:t>
      </w:r>
      <w:r>
        <w:rPr>
          <w:b/>
          <w:spacing w:val="-2"/>
        </w:rPr>
        <w:t>Mahalanobis</w:t>
      </w:r>
    </w:p>
    <w:p w14:paraId="530D3F81" w14:textId="77777777" w:rsidR="00285EC5" w:rsidRDefault="001737F7">
      <w:pPr>
        <w:pStyle w:val="Textoindependiente"/>
        <w:ind w:right="355"/>
        <w:jc w:val="both"/>
      </w:pPr>
      <w:r>
        <w:t>Se aplicó la distancia de Mahalanobis sobre las cinco variables de ventas para detectar observaciones atípicas en su combinación conjunta. Se identificaron 659 outliers multivariados</w:t>
      </w:r>
      <w:r>
        <w:rPr>
          <w:spacing w:val="40"/>
        </w:rPr>
        <w:t xml:space="preserve"> </w:t>
      </w:r>
      <w:r>
        <w:t>(≈</w:t>
      </w:r>
      <w:r>
        <w:rPr>
          <w:spacing w:val="-13"/>
        </w:rPr>
        <w:t xml:space="preserve"> </w:t>
      </w:r>
      <w:r>
        <w:t>4.0</w:t>
      </w:r>
      <w:r>
        <w:rPr>
          <w:spacing w:val="-13"/>
        </w:rPr>
        <w:t xml:space="preserve"> </w:t>
      </w:r>
      <w:r>
        <w:t>% del dataset) con combinaciones inusuales de ventas regionales que no necesariamente resultan atípicas de forma individual. Wii Sports encabeza la lista con la mayor distancia de Mahalanobis (60.47), seguido de Super Mario Bros. (49.68) y Mario Kart Wii (25.31).</w:t>
      </w:r>
    </w:p>
    <w:p w14:paraId="3E4A12E7" w14:textId="77777777" w:rsidR="00285EC5" w:rsidRDefault="001737F7">
      <w:pPr>
        <w:spacing w:before="179"/>
        <w:ind w:left="360"/>
        <w:jc w:val="both"/>
        <w:rPr>
          <w:b/>
        </w:rPr>
      </w:pPr>
      <w:r>
        <w:rPr>
          <w:b/>
        </w:rPr>
        <w:t>Clasificación:</w:t>
      </w:r>
      <w:r>
        <w:rPr>
          <w:b/>
          <w:spacing w:val="-7"/>
        </w:rPr>
        <w:t xml:space="preserve"> </w:t>
      </w:r>
      <w:r>
        <w:rPr>
          <w:b/>
        </w:rPr>
        <w:t>naturales</w:t>
      </w:r>
      <w:r>
        <w:rPr>
          <w:b/>
          <w:spacing w:val="-7"/>
        </w:rPr>
        <w:t xml:space="preserve"> </w:t>
      </w:r>
      <w:r>
        <w:rPr>
          <w:b/>
        </w:rPr>
        <w:t>vs.</w:t>
      </w:r>
      <w:r>
        <w:rPr>
          <w:b/>
          <w:spacing w:val="-4"/>
        </w:rPr>
        <w:t xml:space="preserve"> </w:t>
      </w:r>
      <w:r>
        <w:rPr>
          <w:b/>
          <w:spacing w:val="-2"/>
        </w:rPr>
        <w:t>artificiales</w:t>
      </w:r>
    </w:p>
    <w:p w14:paraId="3AC3F5FE" w14:textId="77777777" w:rsidR="00285EC5" w:rsidRDefault="001737F7">
      <w:pPr>
        <w:pStyle w:val="Textoindependiente"/>
        <w:spacing w:before="61"/>
        <w:ind w:right="351"/>
        <w:jc w:val="both"/>
      </w:pPr>
      <w:r>
        <w:t>De los 659 outliers multivariados, 544 se clasificaron como naturales y 115 como artificiales. Los outliers naturales corresponden a títulos blockbuster cuyas ventas extremas son fenómenos reales del mercado (Nintendo, Activision, EA). Los artificiales corresponden en mayoría</w:t>
      </w:r>
      <w:r>
        <w:rPr>
          <w:spacing w:val="-9"/>
        </w:rPr>
        <w:t xml:space="preserve"> </w:t>
      </w:r>
      <w:r>
        <w:t>a</w:t>
      </w:r>
      <w:r>
        <w:rPr>
          <w:spacing w:val="-5"/>
        </w:rPr>
        <w:t xml:space="preserve"> </w:t>
      </w:r>
      <w:r>
        <w:t>juegos</w:t>
      </w:r>
      <w:r>
        <w:rPr>
          <w:spacing w:val="-8"/>
        </w:rPr>
        <w:t xml:space="preserve"> </w:t>
      </w:r>
      <w:r>
        <w:t>con</w:t>
      </w:r>
      <w:r>
        <w:rPr>
          <w:spacing w:val="-7"/>
        </w:rPr>
        <w:t xml:space="preserve"> </w:t>
      </w:r>
      <w:r>
        <w:t>combinaciones</w:t>
      </w:r>
      <w:r>
        <w:rPr>
          <w:spacing w:val="-8"/>
        </w:rPr>
        <w:t xml:space="preserve"> </w:t>
      </w:r>
      <w:r>
        <w:t>de</w:t>
      </w:r>
      <w:r>
        <w:rPr>
          <w:spacing w:val="-5"/>
        </w:rPr>
        <w:t xml:space="preserve"> </w:t>
      </w:r>
      <w:r>
        <w:t>ventas</w:t>
      </w:r>
      <w:r>
        <w:rPr>
          <w:spacing w:val="-8"/>
        </w:rPr>
        <w:t xml:space="preserve"> </w:t>
      </w:r>
      <w:r>
        <w:t>regionalmente</w:t>
      </w:r>
      <w:r>
        <w:rPr>
          <w:spacing w:val="-9"/>
        </w:rPr>
        <w:t xml:space="preserve"> </w:t>
      </w:r>
      <w:r>
        <w:t>atípicas</w:t>
      </w:r>
      <w:r>
        <w:rPr>
          <w:spacing w:val="-8"/>
        </w:rPr>
        <w:t xml:space="preserve"> </w:t>
      </w:r>
      <w:r>
        <w:t>que</w:t>
      </w:r>
      <w:r>
        <w:rPr>
          <w:spacing w:val="-5"/>
        </w:rPr>
        <w:t xml:space="preserve"> </w:t>
      </w:r>
      <w:r>
        <w:t>podrían</w:t>
      </w:r>
      <w:r>
        <w:rPr>
          <w:spacing w:val="-7"/>
        </w:rPr>
        <w:t xml:space="preserve"> </w:t>
      </w:r>
      <w:r>
        <w:t>reflejar</w:t>
      </w:r>
      <w:r>
        <w:rPr>
          <w:spacing w:val="-10"/>
        </w:rPr>
        <w:t xml:space="preserve"> </w:t>
      </w:r>
      <w:r>
        <w:t>errores de registro o subcobertura del dataset en ciertas regiones.</w:t>
      </w:r>
    </w:p>
    <w:p w14:paraId="0AC0F575" w14:textId="77777777" w:rsidR="00285EC5" w:rsidRDefault="001737F7">
      <w:pPr>
        <w:spacing w:before="179"/>
        <w:ind w:left="360"/>
        <w:jc w:val="both"/>
        <w:rPr>
          <w:b/>
        </w:rPr>
      </w:pPr>
      <w:r>
        <w:rPr>
          <w:b/>
        </w:rPr>
        <w:t>Evaluación</w:t>
      </w:r>
      <w:r>
        <w:rPr>
          <w:b/>
          <w:spacing w:val="-5"/>
        </w:rPr>
        <w:t xml:space="preserve"> </w:t>
      </w:r>
      <w:r>
        <w:rPr>
          <w:b/>
        </w:rPr>
        <w:t>del</w:t>
      </w:r>
      <w:r>
        <w:rPr>
          <w:b/>
          <w:spacing w:val="-4"/>
        </w:rPr>
        <w:t xml:space="preserve"> </w:t>
      </w:r>
      <w:r>
        <w:rPr>
          <w:b/>
        </w:rPr>
        <w:t>impacto</w:t>
      </w:r>
      <w:r>
        <w:rPr>
          <w:b/>
          <w:spacing w:val="-1"/>
        </w:rPr>
        <w:t xml:space="preserve"> </w:t>
      </w:r>
      <w:r>
        <w:rPr>
          <w:b/>
        </w:rPr>
        <w:t xml:space="preserve">en </w:t>
      </w:r>
      <w:r>
        <w:rPr>
          <w:b/>
          <w:spacing w:val="-2"/>
        </w:rPr>
        <w:t>estadísticos</w:t>
      </w:r>
    </w:p>
    <w:p w14:paraId="2795375D" w14:textId="77777777" w:rsidR="00285EC5" w:rsidRDefault="001737F7">
      <w:pPr>
        <w:pStyle w:val="Textoindependiente"/>
        <w:spacing w:before="64"/>
        <w:ind w:right="353"/>
        <w:jc w:val="both"/>
      </w:pPr>
      <w:r>
        <w:t>El análisis cuantitativo del impacto mostró que, al eliminar los outliers, la media de NA_Sales</w:t>
      </w:r>
      <w:r>
        <w:rPr>
          <w:spacing w:val="-10"/>
        </w:rPr>
        <w:t xml:space="preserve"> </w:t>
      </w:r>
      <w:r>
        <w:t>cae</w:t>
      </w:r>
      <w:r>
        <w:rPr>
          <w:spacing w:val="-5"/>
        </w:rPr>
        <w:t xml:space="preserve"> </w:t>
      </w:r>
      <w:r>
        <w:t>de</w:t>
      </w:r>
      <w:r>
        <w:rPr>
          <w:spacing w:val="-5"/>
        </w:rPr>
        <w:t xml:space="preserve"> </w:t>
      </w:r>
      <w:r>
        <w:t>0.265M</w:t>
      </w:r>
      <w:r>
        <w:rPr>
          <w:spacing w:val="-7"/>
        </w:rPr>
        <w:t xml:space="preserve"> </w:t>
      </w:r>
      <w:r>
        <w:t>a</w:t>
      </w:r>
      <w:r>
        <w:rPr>
          <w:spacing w:val="-5"/>
        </w:rPr>
        <w:t xml:space="preserve"> </w:t>
      </w:r>
      <w:r>
        <w:t>0.183M</w:t>
      </w:r>
      <w:r>
        <w:rPr>
          <w:spacing w:val="-7"/>
        </w:rPr>
        <w:t xml:space="preserve"> </w:t>
      </w:r>
      <w:r>
        <w:t>(</w:t>
      </w:r>
      <w:r>
        <w:rPr>
          <w:rFonts w:ascii="Cambria Math" w:hAnsi="Cambria Math"/>
        </w:rPr>
        <w:t>∼</w:t>
      </w:r>
      <w:r>
        <w:rPr>
          <w:rFonts w:ascii="Cambria Math" w:hAnsi="Cambria Math"/>
          <w:spacing w:val="-6"/>
        </w:rPr>
        <w:t xml:space="preserve"> </w:t>
      </w:r>
      <w:r>
        <w:t>31</w:t>
      </w:r>
      <w:r>
        <w:rPr>
          <w:spacing w:val="-15"/>
        </w:rPr>
        <w:t xml:space="preserve"> </w:t>
      </w:r>
      <w:r>
        <w:t>%),</w:t>
      </w:r>
      <w:r>
        <w:rPr>
          <w:spacing w:val="-5"/>
        </w:rPr>
        <w:t xml:space="preserve"> </w:t>
      </w:r>
      <w:r>
        <w:t>y</w:t>
      </w:r>
      <w:r>
        <w:rPr>
          <w:spacing w:val="-6"/>
        </w:rPr>
        <w:t xml:space="preserve"> </w:t>
      </w:r>
      <w:r>
        <w:t>Global_Sales</w:t>
      </w:r>
      <w:r>
        <w:rPr>
          <w:spacing w:val="-7"/>
        </w:rPr>
        <w:t xml:space="preserve"> </w:t>
      </w:r>
      <w:r>
        <w:t>de</w:t>
      </w:r>
      <w:r>
        <w:rPr>
          <w:spacing w:val="-5"/>
        </w:rPr>
        <w:t xml:space="preserve"> </w:t>
      </w:r>
      <w:r>
        <w:t>0.537M</w:t>
      </w:r>
      <w:r>
        <w:rPr>
          <w:spacing w:val="-7"/>
        </w:rPr>
        <w:t xml:space="preserve"> </w:t>
      </w:r>
      <w:r>
        <w:t>a</w:t>
      </w:r>
      <w:r>
        <w:rPr>
          <w:spacing w:val="-5"/>
        </w:rPr>
        <w:t xml:space="preserve"> </w:t>
      </w:r>
      <w:r>
        <w:t>0.353M</w:t>
      </w:r>
      <w:r>
        <w:rPr>
          <w:spacing w:val="-7"/>
        </w:rPr>
        <w:t xml:space="preserve"> </w:t>
      </w:r>
      <w:r>
        <w:t>(</w:t>
      </w:r>
      <w:r>
        <w:rPr>
          <w:rFonts w:ascii="Cambria Math" w:hAnsi="Cambria Math"/>
        </w:rPr>
        <w:t>∼</w:t>
      </w:r>
      <w:r>
        <w:rPr>
          <w:rFonts w:ascii="Cambria Math" w:hAnsi="Cambria Math"/>
          <w:spacing w:val="-5"/>
        </w:rPr>
        <w:t xml:space="preserve"> </w:t>
      </w:r>
      <w:r>
        <w:t>34</w:t>
      </w:r>
      <w:r>
        <w:rPr>
          <w:spacing w:val="-13"/>
        </w:rPr>
        <w:t xml:space="preserve"> </w:t>
      </w:r>
      <w:r>
        <w:t>%).</w:t>
      </w:r>
      <w:r>
        <w:rPr>
          <w:spacing w:val="-5"/>
        </w:rPr>
        <w:t xml:space="preserve"> </w:t>
      </w:r>
      <w:r>
        <w:t>Las desviaciones</w:t>
      </w:r>
      <w:r>
        <w:rPr>
          <w:spacing w:val="-12"/>
        </w:rPr>
        <w:t xml:space="preserve"> </w:t>
      </w:r>
      <w:r>
        <w:t>estándar</w:t>
      </w:r>
      <w:r>
        <w:rPr>
          <w:spacing w:val="-10"/>
        </w:rPr>
        <w:t xml:space="preserve"> </w:t>
      </w:r>
      <w:r>
        <w:t>también</w:t>
      </w:r>
      <w:r>
        <w:rPr>
          <w:spacing w:val="-10"/>
        </w:rPr>
        <w:t xml:space="preserve"> </w:t>
      </w:r>
      <w:r>
        <w:t>caen</w:t>
      </w:r>
      <w:r>
        <w:rPr>
          <w:spacing w:val="-10"/>
        </w:rPr>
        <w:t xml:space="preserve"> </w:t>
      </w:r>
      <w:r>
        <w:t>drásticamente:</w:t>
      </w:r>
      <w:r>
        <w:rPr>
          <w:spacing w:val="-9"/>
        </w:rPr>
        <w:t xml:space="preserve"> </w:t>
      </w:r>
      <w:r>
        <w:t>NA_Sales</w:t>
      </w:r>
      <w:r>
        <w:rPr>
          <w:spacing w:val="-12"/>
        </w:rPr>
        <w:t xml:space="preserve"> </w:t>
      </w:r>
      <w:r>
        <w:t>de</w:t>
      </w:r>
      <w:r>
        <w:rPr>
          <w:spacing w:val="-9"/>
        </w:rPr>
        <w:t xml:space="preserve"> </w:t>
      </w:r>
      <w:r>
        <w:t>0.817</w:t>
      </w:r>
      <w:r>
        <w:rPr>
          <w:spacing w:val="-10"/>
        </w:rPr>
        <w:t xml:space="preserve"> </w:t>
      </w:r>
      <w:r>
        <w:t>a</w:t>
      </w:r>
      <w:r>
        <w:rPr>
          <w:spacing w:val="-9"/>
        </w:rPr>
        <w:t xml:space="preserve"> </w:t>
      </w:r>
      <w:r>
        <w:t>0.302.</w:t>
      </w:r>
      <w:r>
        <w:rPr>
          <w:spacing w:val="-10"/>
        </w:rPr>
        <w:t xml:space="preserve"> </w:t>
      </w:r>
      <w:r>
        <w:t>Esto</w:t>
      </w:r>
      <w:r>
        <w:rPr>
          <w:spacing w:val="-10"/>
        </w:rPr>
        <w:t xml:space="preserve"> </w:t>
      </w:r>
      <w:r>
        <w:t>confirma</w:t>
      </w:r>
      <w:r>
        <w:rPr>
          <w:spacing w:val="-9"/>
        </w:rPr>
        <w:t xml:space="preserve"> </w:t>
      </w:r>
      <w:r>
        <w:t>que los outliers naturales contienen</w:t>
      </w:r>
      <w:r>
        <w:rPr>
          <w:spacing w:val="-1"/>
        </w:rPr>
        <w:t xml:space="preserve"> </w:t>
      </w:r>
      <w:r>
        <w:t>la mayor parte de la señal de ventas del mercado de videojuegos.</w:t>
      </w:r>
    </w:p>
    <w:p w14:paraId="2279A48F" w14:textId="77777777" w:rsidR="00285EC5" w:rsidRDefault="001737F7">
      <w:pPr>
        <w:spacing w:before="178"/>
        <w:ind w:left="360"/>
        <w:jc w:val="both"/>
        <w:rPr>
          <w:b/>
        </w:rPr>
      </w:pPr>
      <w:r>
        <w:rPr>
          <w:b/>
        </w:rPr>
        <w:t>Tratamiento</w:t>
      </w:r>
      <w:r>
        <w:rPr>
          <w:b/>
          <w:spacing w:val="-7"/>
        </w:rPr>
        <w:t xml:space="preserve"> </w:t>
      </w:r>
      <w:r>
        <w:rPr>
          <w:b/>
        </w:rPr>
        <w:t>alternativo:</w:t>
      </w:r>
      <w:r>
        <w:rPr>
          <w:b/>
          <w:spacing w:val="-11"/>
        </w:rPr>
        <w:t xml:space="preserve"> </w:t>
      </w:r>
      <w:r>
        <w:rPr>
          <w:b/>
        </w:rPr>
        <w:t>winsorization,</w:t>
      </w:r>
      <w:r>
        <w:rPr>
          <w:b/>
          <w:spacing w:val="-5"/>
        </w:rPr>
        <w:t xml:space="preserve"> </w:t>
      </w:r>
      <w:r>
        <w:rPr>
          <w:b/>
        </w:rPr>
        <w:t>eliminación</w:t>
      </w:r>
      <w:r>
        <w:rPr>
          <w:b/>
          <w:spacing w:val="-4"/>
        </w:rPr>
        <w:t xml:space="preserve"> </w:t>
      </w:r>
      <w:r>
        <w:rPr>
          <w:b/>
        </w:rPr>
        <w:t>e</w:t>
      </w:r>
      <w:r>
        <w:rPr>
          <w:b/>
          <w:spacing w:val="-7"/>
        </w:rPr>
        <w:t xml:space="preserve"> </w:t>
      </w:r>
      <w:r>
        <w:rPr>
          <w:b/>
          <w:spacing w:val="-2"/>
        </w:rPr>
        <w:t>imputación</w:t>
      </w:r>
    </w:p>
    <w:p w14:paraId="2FAAB726" w14:textId="77777777" w:rsidR="00285EC5" w:rsidRDefault="001737F7">
      <w:pPr>
        <w:pStyle w:val="Textoindependiente"/>
        <w:spacing w:before="61"/>
        <w:ind w:right="354"/>
        <w:jc w:val="both"/>
      </w:pPr>
      <w:r>
        <w:t>Se</w:t>
      </w:r>
      <w:r>
        <w:rPr>
          <w:spacing w:val="-14"/>
        </w:rPr>
        <w:t xml:space="preserve"> </w:t>
      </w:r>
      <w:r>
        <w:t>compararon</w:t>
      </w:r>
      <w:r>
        <w:rPr>
          <w:spacing w:val="-14"/>
        </w:rPr>
        <w:t xml:space="preserve"> </w:t>
      </w:r>
      <w:r>
        <w:t>tres</w:t>
      </w:r>
      <w:r>
        <w:rPr>
          <w:spacing w:val="-15"/>
        </w:rPr>
        <w:t xml:space="preserve"> </w:t>
      </w:r>
      <w:r>
        <w:t>estrategias</w:t>
      </w:r>
      <w:r>
        <w:rPr>
          <w:spacing w:val="-15"/>
        </w:rPr>
        <w:t xml:space="preserve"> </w:t>
      </w:r>
      <w:r>
        <w:t>de</w:t>
      </w:r>
      <w:r>
        <w:rPr>
          <w:spacing w:val="-13"/>
        </w:rPr>
        <w:t xml:space="preserve"> </w:t>
      </w:r>
      <w:r>
        <w:t>tratamiento:</w:t>
      </w:r>
      <w:r>
        <w:rPr>
          <w:spacing w:val="-13"/>
        </w:rPr>
        <w:t xml:space="preserve"> </w:t>
      </w:r>
      <w:r>
        <w:t>eliminación,</w:t>
      </w:r>
      <w:r>
        <w:rPr>
          <w:spacing w:val="-14"/>
        </w:rPr>
        <w:t xml:space="preserve"> </w:t>
      </w:r>
      <w:r>
        <w:t>winsorization</w:t>
      </w:r>
      <w:r>
        <w:rPr>
          <w:spacing w:val="-14"/>
        </w:rPr>
        <w:t xml:space="preserve"> </w:t>
      </w:r>
      <w:r>
        <w:t>(límites</w:t>
      </w:r>
      <w:r>
        <w:rPr>
          <w:spacing w:val="-15"/>
        </w:rPr>
        <w:t xml:space="preserve"> </w:t>
      </w:r>
      <w:r>
        <w:t>P1–P99) e imputación por mediana. La winsorization reduce la asimetría pero elimina información comercial</w:t>
      </w:r>
      <w:r>
        <w:rPr>
          <w:spacing w:val="-1"/>
        </w:rPr>
        <w:t xml:space="preserve"> </w:t>
      </w:r>
      <w:r>
        <w:t>relevante.</w:t>
      </w:r>
      <w:r>
        <w:rPr>
          <w:spacing w:val="-2"/>
        </w:rPr>
        <w:t xml:space="preserve"> </w:t>
      </w:r>
      <w:r>
        <w:t>La</w:t>
      </w:r>
      <w:r>
        <w:rPr>
          <w:spacing w:val="-5"/>
        </w:rPr>
        <w:t xml:space="preserve"> </w:t>
      </w:r>
      <w:r>
        <w:t>eliminación</w:t>
      </w:r>
      <w:r>
        <w:rPr>
          <w:spacing w:val="-2"/>
        </w:rPr>
        <w:t xml:space="preserve"> </w:t>
      </w:r>
      <w:r>
        <w:t>y</w:t>
      </w:r>
      <w:r>
        <w:rPr>
          <w:spacing w:val="-2"/>
        </w:rPr>
        <w:t xml:space="preserve"> </w:t>
      </w:r>
      <w:r>
        <w:t>la</w:t>
      </w:r>
      <w:r>
        <w:rPr>
          <w:spacing w:val="-5"/>
        </w:rPr>
        <w:t xml:space="preserve"> </w:t>
      </w:r>
      <w:r>
        <w:t>imputación</w:t>
      </w:r>
      <w:r>
        <w:rPr>
          <w:spacing w:val="-2"/>
        </w:rPr>
        <w:t xml:space="preserve"> </w:t>
      </w:r>
      <w:r>
        <w:t>producen</w:t>
      </w:r>
      <w:r>
        <w:rPr>
          <w:spacing w:val="-7"/>
        </w:rPr>
        <w:t xml:space="preserve"> </w:t>
      </w:r>
      <w:r>
        <w:t>medias</w:t>
      </w:r>
      <w:r>
        <w:rPr>
          <w:spacing w:val="-4"/>
        </w:rPr>
        <w:t xml:space="preserve"> </w:t>
      </w:r>
      <w:r>
        <w:t>similares.</w:t>
      </w:r>
      <w:r>
        <w:rPr>
          <w:spacing w:val="-2"/>
        </w:rPr>
        <w:t xml:space="preserve"> </w:t>
      </w:r>
      <w:r>
        <w:t>La</w:t>
      </w:r>
      <w:r>
        <w:rPr>
          <w:spacing w:val="-5"/>
        </w:rPr>
        <w:t xml:space="preserve"> </w:t>
      </w:r>
      <w:r>
        <w:t>decisión</w:t>
      </w:r>
      <w:r>
        <w:rPr>
          <w:spacing w:val="-2"/>
        </w:rPr>
        <w:t xml:space="preserve"> </w:t>
      </w:r>
      <w:r>
        <w:t>final fue conservar los outliers naturales, ya que los títulos blockbuster son precisamente los casos de mayor interés para el modelado predictivo y su eliminación empobrece el análisis.</w:t>
      </w:r>
    </w:p>
    <w:p w14:paraId="4341054C" w14:textId="77777777" w:rsidR="00285EC5" w:rsidRDefault="001737F7">
      <w:pPr>
        <w:pStyle w:val="Textoindependiente"/>
        <w:spacing w:before="10"/>
        <w:ind w:left="0" w:firstLine="0"/>
        <w:rPr>
          <w:sz w:val="13"/>
        </w:rPr>
      </w:pPr>
      <w:r>
        <w:rPr>
          <w:noProof/>
          <w:sz w:val="13"/>
        </w:rPr>
        <w:drawing>
          <wp:anchor distT="0" distB="0" distL="0" distR="0" simplePos="0" relativeHeight="487590912" behindDoc="1" locked="0" layoutInCell="1" allowOverlap="1" wp14:anchorId="26E70EB4" wp14:editId="092BE543">
            <wp:simplePos x="0" y="0"/>
            <wp:positionH relativeFrom="page">
              <wp:posOffset>960143</wp:posOffset>
            </wp:positionH>
            <wp:positionV relativeFrom="paragraph">
              <wp:posOffset>116714</wp:posOffset>
            </wp:positionV>
            <wp:extent cx="5862206" cy="202082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862206" cy="2020824"/>
                    </a:xfrm>
                    <a:prstGeom prst="rect">
                      <a:avLst/>
                    </a:prstGeom>
                  </pic:spPr>
                </pic:pic>
              </a:graphicData>
            </a:graphic>
          </wp:anchor>
        </w:drawing>
      </w:r>
    </w:p>
    <w:p w14:paraId="12F22365" w14:textId="77777777" w:rsidR="00285EC5" w:rsidRDefault="00285EC5">
      <w:pPr>
        <w:pStyle w:val="Textoindependiente"/>
        <w:spacing w:before="8"/>
        <w:ind w:left="0" w:firstLine="0"/>
        <w:rPr>
          <w:i/>
          <w:sz w:val="20"/>
        </w:rPr>
      </w:pPr>
    </w:p>
    <w:p w14:paraId="6E44A12C" w14:textId="77777777" w:rsidR="00285EC5" w:rsidRDefault="001737F7">
      <w:pPr>
        <w:pStyle w:val="Ttulo2"/>
        <w:spacing w:before="1"/>
      </w:pPr>
      <w:r>
        <w:t>Selección</w:t>
      </w:r>
      <w:r>
        <w:rPr>
          <w:spacing w:val="-5"/>
        </w:rPr>
        <w:t xml:space="preserve"> </w:t>
      </w:r>
      <w:r>
        <w:t>preliminar</w:t>
      </w:r>
      <w:r>
        <w:rPr>
          <w:spacing w:val="-4"/>
        </w:rPr>
        <w:t xml:space="preserve"> </w:t>
      </w:r>
      <w:r>
        <w:t>de</w:t>
      </w:r>
      <w:r>
        <w:rPr>
          <w:spacing w:val="-1"/>
        </w:rPr>
        <w:t xml:space="preserve"> </w:t>
      </w:r>
      <w:r>
        <w:t>variables:</w:t>
      </w:r>
      <w:r>
        <w:rPr>
          <w:spacing w:val="-2"/>
        </w:rPr>
        <w:t xml:space="preserve"> </w:t>
      </w:r>
      <w:r>
        <w:t>correlaciones</w:t>
      </w:r>
      <w:r>
        <w:rPr>
          <w:spacing w:val="-4"/>
        </w:rPr>
        <w:t xml:space="preserve"> </w:t>
      </w:r>
      <w:r>
        <w:t>y</w:t>
      </w:r>
      <w:r>
        <w:rPr>
          <w:spacing w:val="-1"/>
        </w:rPr>
        <w:t xml:space="preserve"> </w:t>
      </w:r>
      <w:r>
        <w:rPr>
          <w:spacing w:val="-5"/>
        </w:rPr>
        <w:t>VIF</w:t>
      </w:r>
    </w:p>
    <w:p w14:paraId="59E7F9C3" w14:textId="77777777" w:rsidR="00285EC5" w:rsidRDefault="001737F7">
      <w:pPr>
        <w:pStyle w:val="Textoindependiente"/>
        <w:spacing w:before="80"/>
        <w:ind w:right="365"/>
        <w:jc w:val="both"/>
      </w:pPr>
      <w:r>
        <w:t>Se calculó la matriz de correlaciones absolutas entre las variables de ventas para detectar pares</w:t>
      </w:r>
      <w:r>
        <w:rPr>
          <w:spacing w:val="12"/>
        </w:rPr>
        <w:t xml:space="preserve"> </w:t>
      </w:r>
      <w:r>
        <w:t>con</w:t>
      </w:r>
      <w:r>
        <w:rPr>
          <w:spacing w:val="10"/>
        </w:rPr>
        <w:t xml:space="preserve"> </w:t>
      </w:r>
      <w:r>
        <w:t>alta</w:t>
      </w:r>
      <w:r>
        <w:rPr>
          <w:spacing w:val="16"/>
        </w:rPr>
        <w:t xml:space="preserve"> </w:t>
      </w:r>
      <w:r>
        <w:t>redundancia</w:t>
      </w:r>
      <w:r>
        <w:rPr>
          <w:spacing w:val="15"/>
        </w:rPr>
        <w:t xml:space="preserve"> </w:t>
      </w:r>
      <w:r>
        <w:t>(umbral</w:t>
      </w:r>
      <w:r>
        <w:rPr>
          <w:spacing w:val="15"/>
        </w:rPr>
        <w:t xml:space="preserve"> </w:t>
      </w:r>
      <w:r>
        <w:t>&gt;</w:t>
      </w:r>
      <w:r>
        <w:rPr>
          <w:spacing w:val="15"/>
        </w:rPr>
        <w:t xml:space="preserve"> </w:t>
      </w:r>
      <w:r>
        <w:t>0.8).</w:t>
      </w:r>
      <w:r>
        <w:rPr>
          <w:spacing w:val="13"/>
        </w:rPr>
        <w:t xml:space="preserve"> </w:t>
      </w:r>
      <w:r>
        <w:t>Los</w:t>
      </w:r>
      <w:r>
        <w:rPr>
          <w:spacing w:val="13"/>
        </w:rPr>
        <w:t xml:space="preserve"> </w:t>
      </w:r>
      <w:r>
        <w:t>resultados</w:t>
      </w:r>
      <w:r>
        <w:rPr>
          <w:spacing w:val="9"/>
        </w:rPr>
        <w:t xml:space="preserve"> </w:t>
      </w:r>
      <w:r>
        <w:t>mostraron</w:t>
      </w:r>
      <w:r>
        <w:rPr>
          <w:spacing w:val="10"/>
        </w:rPr>
        <w:t xml:space="preserve"> </w:t>
      </w:r>
      <w:r>
        <w:t>multicolinealidad</w:t>
      </w:r>
      <w:r>
        <w:rPr>
          <w:spacing w:val="14"/>
        </w:rPr>
        <w:t xml:space="preserve"> </w:t>
      </w:r>
      <w:r>
        <w:rPr>
          <w:spacing w:val="-2"/>
        </w:rPr>
        <w:t>extrema:</w:t>
      </w:r>
    </w:p>
    <w:p w14:paraId="33659385" w14:textId="77777777" w:rsidR="00285EC5" w:rsidRDefault="00285EC5">
      <w:pPr>
        <w:pStyle w:val="Textoindependiente"/>
        <w:jc w:val="both"/>
        <w:sectPr w:rsidR="00285EC5">
          <w:pgSz w:w="12240" w:h="15840"/>
          <w:pgMar w:top="1360" w:right="1080" w:bottom="920" w:left="1080" w:header="0" w:footer="733" w:gutter="0"/>
          <w:cols w:space="720"/>
        </w:sectPr>
      </w:pPr>
    </w:p>
    <w:p w14:paraId="5AD91B73" w14:textId="77777777" w:rsidR="00285EC5" w:rsidRDefault="001737F7">
      <w:pPr>
        <w:pStyle w:val="Textoindependiente"/>
        <w:ind w:right="366" w:firstLine="0"/>
        <w:jc w:val="both"/>
      </w:pPr>
      <w:r>
        <w:lastRenderedPageBreak/>
        <w:t>Global_Sales tiene correlación 0.94 con NA_Sales y 0.90 con EU_Sales. El cálculo del VIF confirmó valores extremadamente altos para todas las variables: NA_Sales (VIF ≈ 26,943), EU_Sales (10,125), JP_Sales (3,719), Other_Sales (1,386) y Global_Sales (98,948).</w:t>
      </w:r>
    </w:p>
    <w:p w14:paraId="55FEE537" w14:textId="77777777" w:rsidR="00285EC5" w:rsidRDefault="001737F7">
      <w:pPr>
        <w:pStyle w:val="Textoindependiente"/>
        <w:spacing w:before="120"/>
        <w:ind w:right="353"/>
        <w:jc w:val="both"/>
      </w:pPr>
      <w:r>
        <w:t>Esta</w:t>
      </w:r>
      <w:r>
        <w:rPr>
          <w:spacing w:val="-2"/>
        </w:rPr>
        <w:t xml:space="preserve"> </w:t>
      </w:r>
      <w:r>
        <w:t>multicolinealidad</w:t>
      </w:r>
      <w:r>
        <w:rPr>
          <w:spacing w:val="-3"/>
        </w:rPr>
        <w:t xml:space="preserve"> </w:t>
      </w:r>
      <w:r>
        <w:t>extrema</w:t>
      </w:r>
      <w:r>
        <w:rPr>
          <w:spacing w:val="-6"/>
        </w:rPr>
        <w:t xml:space="preserve"> </w:t>
      </w:r>
      <w:r>
        <w:t>impide</w:t>
      </w:r>
      <w:r>
        <w:rPr>
          <w:spacing w:val="-2"/>
        </w:rPr>
        <w:t xml:space="preserve"> </w:t>
      </w:r>
      <w:r>
        <w:t>usar</w:t>
      </w:r>
      <w:r>
        <w:rPr>
          <w:spacing w:val="-3"/>
        </w:rPr>
        <w:t xml:space="preserve"> </w:t>
      </w:r>
      <w:r>
        <w:t>todas</w:t>
      </w:r>
      <w:r>
        <w:rPr>
          <w:spacing w:val="-5"/>
        </w:rPr>
        <w:t xml:space="preserve"> </w:t>
      </w:r>
      <w:r>
        <w:t>las</w:t>
      </w:r>
      <w:r>
        <w:rPr>
          <w:spacing w:val="-5"/>
        </w:rPr>
        <w:t xml:space="preserve"> </w:t>
      </w:r>
      <w:r>
        <w:t>variables</w:t>
      </w:r>
      <w:r>
        <w:rPr>
          <w:spacing w:val="-5"/>
        </w:rPr>
        <w:t xml:space="preserve"> </w:t>
      </w:r>
      <w:r>
        <w:t>de</w:t>
      </w:r>
      <w:r>
        <w:rPr>
          <w:spacing w:val="-2"/>
        </w:rPr>
        <w:t xml:space="preserve"> </w:t>
      </w:r>
      <w:r>
        <w:t>ventas</w:t>
      </w:r>
      <w:r>
        <w:rPr>
          <w:spacing w:val="-5"/>
        </w:rPr>
        <w:t xml:space="preserve"> </w:t>
      </w:r>
      <w:r>
        <w:t>simultáneamente en</w:t>
      </w:r>
      <w:r>
        <w:rPr>
          <w:spacing w:val="-1"/>
        </w:rPr>
        <w:t xml:space="preserve"> </w:t>
      </w:r>
      <w:r>
        <w:t>modelos</w:t>
      </w:r>
      <w:r>
        <w:rPr>
          <w:spacing w:val="-3"/>
        </w:rPr>
        <w:t xml:space="preserve"> </w:t>
      </w:r>
      <w:r>
        <w:t>lineales.</w:t>
      </w:r>
      <w:r>
        <w:rPr>
          <w:spacing w:val="-1"/>
        </w:rPr>
        <w:t xml:space="preserve"> </w:t>
      </w:r>
      <w:r>
        <w:t>La solución</w:t>
      </w:r>
      <w:r>
        <w:rPr>
          <w:spacing w:val="-1"/>
        </w:rPr>
        <w:t xml:space="preserve"> </w:t>
      </w:r>
      <w:r>
        <w:t>adoptada</w:t>
      </w:r>
      <w:r>
        <w:rPr>
          <w:spacing w:val="-4"/>
        </w:rPr>
        <w:t xml:space="preserve"> </w:t>
      </w:r>
      <w:r>
        <w:t>fue excluir</w:t>
      </w:r>
      <w:r>
        <w:rPr>
          <w:spacing w:val="-1"/>
        </w:rPr>
        <w:t xml:space="preserve"> </w:t>
      </w:r>
      <w:r>
        <w:t>Global_Sales</w:t>
      </w:r>
      <w:r>
        <w:rPr>
          <w:spacing w:val="-3"/>
        </w:rPr>
        <w:t xml:space="preserve"> </w:t>
      </w:r>
      <w:r>
        <w:t>del conjunto</w:t>
      </w:r>
      <w:r>
        <w:rPr>
          <w:spacing w:val="-1"/>
        </w:rPr>
        <w:t xml:space="preserve"> </w:t>
      </w:r>
      <w:r>
        <w:t>de</w:t>
      </w:r>
      <w:r>
        <w:rPr>
          <w:spacing w:val="-4"/>
        </w:rPr>
        <w:t xml:space="preserve"> </w:t>
      </w:r>
      <w:r>
        <w:t>predictores</w:t>
      </w:r>
      <w:r>
        <w:rPr>
          <w:spacing w:val="-3"/>
        </w:rPr>
        <w:t xml:space="preserve"> </w:t>
      </w:r>
      <w:r>
        <w:t>y conservar únicamente las ventas regionales (NA_Sales, EU_Sales, JP_Sales, Other_Sales) como variables independientes para predecir Global_Sales.</w:t>
      </w:r>
    </w:p>
    <w:p w14:paraId="2EAC5209" w14:textId="77777777" w:rsidR="00285EC5" w:rsidRDefault="001737F7">
      <w:pPr>
        <w:spacing w:before="179"/>
        <w:ind w:left="360"/>
        <w:rPr>
          <w:b/>
        </w:rPr>
      </w:pPr>
      <w:r>
        <w:rPr>
          <w:b/>
        </w:rPr>
        <w:t>Conjunto</w:t>
      </w:r>
      <w:r>
        <w:rPr>
          <w:b/>
          <w:spacing w:val="-2"/>
        </w:rPr>
        <w:t xml:space="preserve"> </w:t>
      </w:r>
      <w:r>
        <w:rPr>
          <w:b/>
        </w:rPr>
        <w:t>reducido</w:t>
      </w:r>
      <w:r>
        <w:rPr>
          <w:b/>
          <w:spacing w:val="-6"/>
        </w:rPr>
        <w:t xml:space="preserve"> </w:t>
      </w:r>
      <w:r>
        <w:rPr>
          <w:b/>
        </w:rPr>
        <w:t>de</w:t>
      </w:r>
      <w:r>
        <w:rPr>
          <w:b/>
          <w:spacing w:val="-5"/>
        </w:rPr>
        <w:t xml:space="preserve"> </w:t>
      </w:r>
      <w:r>
        <w:rPr>
          <w:b/>
        </w:rPr>
        <w:t>variables</w:t>
      </w:r>
      <w:r>
        <w:rPr>
          <w:b/>
          <w:spacing w:val="-4"/>
        </w:rPr>
        <w:t xml:space="preserve"> </w:t>
      </w:r>
      <w:r>
        <w:rPr>
          <w:b/>
          <w:spacing w:val="-2"/>
        </w:rPr>
        <w:t>propuesto</w:t>
      </w:r>
    </w:p>
    <w:p w14:paraId="23D4020E" w14:textId="77777777" w:rsidR="00285EC5" w:rsidRDefault="001737F7">
      <w:pPr>
        <w:pStyle w:val="Textoindependiente"/>
        <w:spacing w:before="61"/>
        <w:ind w:right="207"/>
      </w:pPr>
      <w:r>
        <w:t>A</w:t>
      </w:r>
      <w:r>
        <w:rPr>
          <w:spacing w:val="-8"/>
        </w:rPr>
        <w:t xml:space="preserve"> </w:t>
      </w:r>
      <w:r>
        <w:t>partir</w:t>
      </w:r>
      <w:r>
        <w:rPr>
          <w:spacing w:val="-6"/>
        </w:rPr>
        <w:t xml:space="preserve"> </w:t>
      </w:r>
      <w:r>
        <w:t>de</w:t>
      </w:r>
      <w:r>
        <w:rPr>
          <w:spacing w:val="-5"/>
        </w:rPr>
        <w:t xml:space="preserve"> </w:t>
      </w:r>
      <w:r>
        <w:t>las</w:t>
      </w:r>
      <w:r>
        <w:rPr>
          <w:spacing w:val="-8"/>
        </w:rPr>
        <w:t xml:space="preserve"> </w:t>
      </w:r>
      <w:r>
        <w:t>pruebas</w:t>
      </w:r>
      <w:r>
        <w:rPr>
          <w:spacing w:val="-8"/>
        </w:rPr>
        <w:t xml:space="preserve"> </w:t>
      </w:r>
      <w:r>
        <w:t>de</w:t>
      </w:r>
      <w:r>
        <w:rPr>
          <w:spacing w:val="-5"/>
        </w:rPr>
        <w:t xml:space="preserve"> </w:t>
      </w:r>
      <w:r>
        <w:t>significancia,</w:t>
      </w:r>
      <w:r>
        <w:rPr>
          <w:spacing w:val="-7"/>
        </w:rPr>
        <w:t xml:space="preserve"> </w:t>
      </w:r>
      <w:r>
        <w:t>la</w:t>
      </w:r>
      <w:r>
        <w:rPr>
          <w:spacing w:val="-9"/>
        </w:rPr>
        <w:t xml:space="preserve"> </w:t>
      </w:r>
      <w:r>
        <w:t>correlación</w:t>
      </w:r>
      <w:r>
        <w:rPr>
          <w:spacing w:val="-7"/>
        </w:rPr>
        <w:t xml:space="preserve"> </w:t>
      </w:r>
      <w:r>
        <w:t>con</w:t>
      </w:r>
      <w:r>
        <w:rPr>
          <w:spacing w:val="-10"/>
        </w:rPr>
        <w:t xml:space="preserve"> </w:t>
      </w:r>
      <w:r>
        <w:t>la</w:t>
      </w:r>
      <w:r>
        <w:rPr>
          <w:spacing w:val="-5"/>
        </w:rPr>
        <w:t xml:space="preserve"> </w:t>
      </w:r>
      <w:r>
        <w:t>variable</w:t>
      </w:r>
      <w:r>
        <w:rPr>
          <w:spacing w:val="-5"/>
        </w:rPr>
        <w:t xml:space="preserve"> </w:t>
      </w:r>
      <w:r>
        <w:t>objetivo</w:t>
      </w:r>
      <w:r>
        <w:rPr>
          <w:spacing w:val="-7"/>
        </w:rPr>
        <w:t xml:space="preserve"> </w:t>
      </w:r>
      <w:r>
        <w:t>y</w:t>
      </w:r>
      <w:r>
        <w:rPr>
          <w:spacing w:val="-7"/>
        </w:rPr>
        <w:t xml:space="preserve"> </w:t>
      </w:r>
      <w:r>
        <w:t>el</w:t>
      </w:r>
      <w:r>
        <w:rPr>
          <w:spacing w:val="-6"/>
        </w:rPr>
        <w:t xml:space="preserve"> </w:t>
      </w:r>
      <w:r>
        <w:t>análisis de multicolinealidad, se propone conservar las siguientes variables para el modelado:</w:t>
      </w:r>
    </w:p>
    <w:p w14:paraId="175FA450" w14:textId="77777777" w:rsidR="00285EC5" w:rsidRDefault="001737F7">
      <w:pPr>
        <w:pStyle w:val="Prrafodelista"/>
        <w:numPr>
          <w:ilvl w:val="0"/>
          <w:numId w:val="1"/>
        </w:numPr>
        <w:tabs>
          <w:tab w:val="left" w:pos="1080"/>
        </w:tabs>
        <w:spacing w:before="120"/>
        <w:rPr>
          <w:sz w:val="24"/>
        </w:rPr>
      </w:pPr>
      <w:r>
        <w:rPr>
          <w:b/>
          <w:sz w:val="24"/>
        </w:rPr>
        <w:t>NA_Sales:</w:t>
      </w:r>
      <w:r>
        <w:rPr>
          <w:b/>
          <w:spacing w:val="-1"/>
          <w:sz w:val="24"/>
        </w:rPr>
        <w:t xml:space="preserve"> </w:t>
      </w:r>
      <w:r>
        <w:rPr>
          <w:sz w:val="24"/>
        </w:rPr>
        <w:t>mayor</w:t>
      </w:r>
      <w:r>
        <w:rPr>
          <w:spacing w:val="-1"/>
          <w:sz w:val="24"/>
        </w:rPr>
        <w:t xml:space="preserve"> </w:t>
      </w:r>
      <w:r>
        <w:rPr>
          <w:sz w:val="24"/>
        </w:rPr>
        <w:t>correlación</w:t>
      </w:r>
      <w:r>
        <w:rPr>
          <w:spacing w:val="-5"/>
          <w:sz w:val="24"/>
        </w:rPr>
        <w:t xml:space="preserve"> </w:t>
      </w:r>
      <w:r>
        <w:rPr>
          <w:sz w:val="24"/>
        </w:rPr>
        <w:t>con</w:t>
      </w:r>
      <w:r>
        <w:rPr>
          <w:spacing w:val="-2"/>
          <w:sz w:val="24"/>
        </w:rPr>
        <w:t xml:space="preserve"> </w:t>
      </w:r>
      <w:r>
        <w:rPr>
          <w:sz w:val="24"/>
        </w:rPr>
        <w:t>Global_Sales</w:t>
      </w:r>
      <w:r>
        <w:rPr>
          <w:spacing w:val="-2"/>
          <w:sz w:val="24"/>
        </w:rPr>
        <w:t xml:space="preserve"> (0.94).</w:t>
      </w:r>
    </w:p>
    <w:p w14:paraId="4B2F40A4" w14:textId="77777777" w:rsidR="00285EC5" w:rsidRDefault="001737F7">
      <w:pPr>
        <w:pStyle w:val="Prrafodelista"/>
        <w:numPr>
          <w:ilvl w:val="0"/>
          <w:numId w:val="1"/>
        </w:numPr>
        <w:tabs>
          <w:tab w:val="left" w:pos="1080"/>
        </w:tabs>
        <w:rPr>
          <w:sz w:val="24"/>
        </w:rPr>
      </w:pPr>
      <w:r>
        <w:rPr>
          <w:b/>
          <w:sz w:val="24"/>
        </w:rPr>
        <w:t>EU_Sales:</w:t>
      </w:r>
      <w:r>
        <w:rPr>
          <w:b/>
          <w:spacing w:val="-1"/>
          <w:sz w:val="24"/>
        </w:rPr>
        <w:t xml:space="preserve"> </w:t>
      </w:r>
      <w:r>
        <w:rPr>
          <w:sz w:val="24"/>
        </w:rPr>
        <w:t>segundo</w:t>
      </w:r>
      <w:r>
        <w:rPr>
          <w:spacing w:val="-1"/>
          <w:sz w:val="24"/>
        </w:rPr>
        <w:t xml:space="preserve"> </w:t>
      </w:r>
      <w:r>
        <w:rPr>
          <w:sz w:val="24"/>
        </w:rPr>
        <w:t>predictor</w:t>
      </w:r>
      <w:r>
        <w:rPr>
          <w:spacing w:val="-2"/>
          <w:sz w:val="24"/>
        </w:rPr>
        <w:t xml:space="preserve"> </w:t>
      </w:r>
      <w:r>
        <w:rPr>
          <w:sz w:val="24"/>
        </w:rPr>
        <w:t>más</w:t>
      </w:r>
      <w:r>
        <w:rPr>
          <w:spacing w:val="-3"/>
          <w:sz w:val="24"/>
        </w:rPr>
        <w:t xml:space="preserve"> </w:t>
      </w:r>
      <w:r>
        <w:rPr>
          <w:sz w:val="24"/>
        </w:rPr>
        <w:t xml:space="preserve">fuerte </w:t>
      </w:r>
      <w:r>
        <w:rPr>
          <w:spacing w:val="-2"/>
          <w:sz w:val="24"/>
        </w:rPr>
        <w:t>(0.90).</w:t>
      </w:r>
    </w:p>
    <w:p w14:paraId="6ECFBA87" w14:textId="77777777" w:rsidR="00285EC5" w:rsidRDefault="001737F7">
      <w:pPr>
        <w:pStyle w:val="Prrafodelista"/>
        <w:numPr>
          <w:ilvl w:val="0"/>
          <w:numId w:val="1"/>
        </w:numPr>
        <w:tabs>
          <w:tab w:val="left" w:pos="1080"/>
        </w:tabs>
        <w:rPr>
          <w:sz w:val="24"/>
        </w:rPr>
      </w:pPr>
      <w:r>
        <w:rPr>
          <w:b/>
          <w:sz w:val="24"/>
        </w:rPr>
        <w:t>JP_Sales:</w:t>
      </w:r>
      <w:r>
        <w:rPr>
          <w:b/>
          <w:spacing w:val="-1"/>
          <w:sz w:val="24"/>
        </w:rPr>
        <w:t xml:space="preserve"> </w:t>
      </w:r>
      <w:r>
        <w:rPr>
          <w:sz w:val="24"/>
        </w:rPr>
        <w:t>mercado</w:t>
      </w:r>
      <w:r>
        <w:rPr>
          <w:spacing w:val="-1"/>
          <w:sz w:val="24"/>
        </w:rPr>
        <w:t xml:space="preserve"> </w:t>
      </w:r>
      <w:r>
        <w:rPr>
          <w:sz w:val="24"/>
        </w:rPr>
        <w:t>independiente</w:t>
      </w:r>
      <w:r>
        <w:rPr>
          <w:spacing w:val="-4"/>
          <w:sz w:val="24"/>
        </w:rPr>
        <w:t xml:space="preserve"> </w:t>
      </w:r>
      <w:r>
        <w:rPr>
          <w:sz w:val="24"/>
        </w:rPr>
        <w:t>con</w:t>
      </w:r>
      <w:r>
        <w:rPr>
          <w:spacing w:val="-1"/>
          <w:sz w:val="24"/>
        </w:rPr>
        <w:t xml:space="preserve"> </w:t>
      </w:r>
      <w:r>
        <w:rPr>
          <w:sz w:val="24"/>
        </w:rPr>
        <w:t>correlación</w:t>
      </w:r>
      <w:r>
        <w:rPr>
          <w:spacing w:val="-1"/>
          <w:sz w:val="24"/>
        </w:rPr>
        <w:t xml:space="preserve"> </w:t>
      </w:r>
      <w:r>
        <w:rPr>
          <w:sz w:val="24"/>
        </w:rPr>
        <w:t xml:space="preserve">moderada </w:t>
      </w:r>
      <w:r>
        <w:rPr>
          <w:spacing w:val="-2"/>
          <w:sz w:val="24"/>
        </w:rPr>
        <w:t>(0.61).</w:t>
      </w:r>
    </w:p>
    <w:p w14:paraId="3233BCE9" w14:textId="77777777" w:rsidR="00285EC5" w:rsidRDefault="001737F7">
      <w:pPr>
        <w:pStyle w:val="Prrafodelista"/>
        <w:numPr>
          <w:ilvl w:val="0"/>
          <w:numId w:val="1"/>
        </w:numPr>
        <w:tabs>
          <w:tab w:val="left" w:pos="1080"/>
        </w:tabs>
        <w:spacing w:before="61"/>
        <w:rPr>
          <w:sz w:val="24"/>
        </w:rPr>
      </w:pPr>
      <w:r>
        <w:rPr>
          <w:b/>
          <w:sz w:val="24"/>
        </w:rPr>
        <w:t>Other_Sales:</w:t>
      </w:r>
      <w:r>
        <w:rPr>
          <w:b/>
          <w:spacing w:val="-2"/>
          <w:sz w:val="24"/>
        </w:rPr>
        <w:t xml:space="preserve"> </w:t>
      </w:r>
      <w:r>
        <w:rPr>
          <w:sz w:val="24"/>
        </w:rPr>
        <w:t>correlación</w:t>
      </w:r>
      <w:r>
        <w:rPr>
          <w:spacing w:val="-2"/>
          <w:sz w:val="24"/>
        </w:rPr>
        <w:t xml:space="preserve"> </w:t>
      </w:r>
      <w:r>
        <w:rPr>
          <w:sz w:val="24"/>
        </w:rPr>
        <w:t>moderada (0.75)</w:t>
      </w:r>
      <w:r>
        <w:rPr>
          <w:spacing w:val="-2"/>
          <w:sz w:val="24"/>
        </w:rPr>
        <w:t xml:space="preserve"> </w:t>
      </w:r>
      <w:r>
        <w:rPr>
          <w:sz w:val="24"/>
        </w:rPr>
        <w:t>con</w:t>
      </w:r>
      <w:r>
        <w:rPr>
          <w:spacing w:val="-1"/>
          <w:sz w:val="24"/>
        </w:rPr>
        <w:t xml:space="preserve"> </w:t>
      </w:r>
      <w:r>
        <w:rPr>
          <w:sz w:val="24"/>
        </w:rPr>
        <w:t>información</w:t>
      </w:r>
      <w:r>
        <w:rPr>
          <w:spacing w:val="-6"/>
          <w:sz w:val="24"/>
        </w:rPr>
        <w:t xml:space="preserve"> </w:t>
      </w:r>
      <w:r>
        <w:rPr>
          <w:spacing w:val="-2"/>
          <w:sz w:val="24"/>
        </w:rPr>
        <w:t>complementaria.</w:t>
      </w:r>
    </w:p>
    <w:p w14:paraId="05E317D5" w14:textId="77777777" w:rsidR="00285EC5" w:rsidRDefault="001737F7">
      <w:pPr>
        <w:pStyle w:val="Prrafodelista"/>
        <w:numPr>
          <w:ilvl w:val="0"/>
          <w:numId w:val="1"/>
        </w:numPr>
        <w:tabs>
          <w:tab w:val="left" w:pos="1080"/>
        </w:tabs>
        <w:rPr>
          <w:sz w:val="24"/>
        </w:rPr>
      </w:pPr>
      <w:r>
        <w:rPr>
          <w:b/>
          <w:sz w:val="24"/>
        </w:rPr>
        <w:t xml:space="preserve">Genre: </w:t>
      </w:r>
      <w:r>
        <w:rPr>
          <w:sz w:val="24"/>
        </w:rPr>
        <w:t>diferencias</w:t>
      </w:r>
      <w:r>
        <w:rPr>
          <w:spacing w:val="-2"/>
          <w:sz w:val="24"/>
        </w:rPr>
        <w:t xml:space="preserve"> </w:t>
      </w:r>
      <w:r>
        <w:rPr>
          <w:sz w:val="24"/>
        </w:rPr>
        <w:t>significativas</w:t>
      </w:r>
      <w:r>
        <w:rPr>
          <w:spacing w:val="-2"/>
          <w:sz w:val="24"/>
        </w:rPr>
        <w:t xml:space="preserve"> </w:t>
      </w:r>
      <w:r>
        <w:rPr>
          <w:sz w:val="24"/>
        </w:rPr>
        <w:t>por Kruskal-Wallis</w:t>
      </w:r>
      <w:r>
        <w:rPr>
          <w:spacing w:val="-2"/>
          <w:sz w:val="24"/>
        </w:rPr>
        <w:t xml:space="preserve"> </w:t>
      </w:r>
      <w:r>
        <w:rPr>
          <w:sz w:val="24"/>
        </w:rPr>
        <w:t xml:space="preserve">(p &lt; </w:t>
      </w:r>
      <w:r>
        <w:rPr>
          <w:spacing w:val="-2"/>
          <w:sz w:val="24"/>
        </w:rPr>
        <w:t>0.05).</w:t>
      </w:r>
    </w:p>
    <w:p w14:paraId="7415EA0B" w14:textId="77777777" w:rsidR="00285EC5" w:rsidRDefault="001737F7">
      <w:pPr>
        <w:pStyle w:val="Prrafodelista"/>
        <w:numPr>
          <w:ilvl w:val="0"/>
          <w:numId w:val="1"/>
        </w:numPr>
        <w:tabs>
          <w:tab w:val="left" w:pos="1080"/>
        </w:tabs>
        <w:rPr>
          <w:sz w:val="24"/>
        </w:rPr>
      </w:pPr>
      <w:r>
        <w:rPr>
          <w:b/>
          <w:sz w:val="24"/>
        </w:rPr>
        <w:t xml:space="preserve">Platform: </w:t>
      </w:r>
      <w:r>
        <w:rPr>
          <w:sz w:val="24"/>
        </w:rPr>
        <w:t>diferencias</w:t>
      </w:r>
      <w:r>
        <w:rPr>
          <w:spacing w:val="-3"/>
          <w:sz w:val="24"/>
        </w:rPr>
        <w:t xml:space="preserve"> </w:t>
      </w:r>
      <w:r>
        <w:rPr>
          <w:sz w:val="24"/>
        </w:rPr>
        <w:t>significativas</w:t>
      </w:r>
      <w:r>
        <w:rPr>
          <w:spacing w:val="-2"/>
          <w:sz w:val="24"/>
        </w:rPr>
        <w:t xml:space="preserve"> </w:t>
      </w:r>
      <w:r>
        <w:rPr>
          <w:sz w:val="24"/>
        </w:rPr>
        <w:t>por</w:t>
      </w:r>
      <w:r>
        <w:rPr>
          <w:spacing w:val="-1"/>
          <w:sz w:val="24"/>
        </w:rPr>
        <w:t xml:space="preserve"> </w:t>
      </w:r>
      <w:r>
        <w:rPr>
          <w:sz w:val="24"/>
        </w:rPr>
        <w:t>Kruskal-Wallis</w:t>
      </w:r>
      <w:r>
        <w:rPr>
          <w:spacing w:val="-2"/>
          <w:sz w:val="24"/>
        </w:rPr>
        <w:t xml:space="preserve"> </w:t>
      </w:r>
      <w:r>
        <w:rPr>
          <w:sz w:val="24"/>
        </w:rPr>
        <w:t>(p</w:t>
      </w:r>
      <w:r>
        <w:rPr>
          <w:spacing w:val="-1"/>
          <w:sz w:val="24"/>
        </w:rPr>
        <w:t xml:space="preserve"> </w:t>
      </w:r>
      <w:r>
        <w:rPr>
          <w:sz w:val="24"/>
        </w:rPr>
        <w:t xml:space="preserve">&lt; </w:t>
      </w:r>
      <w:r>
        <w:rPr>
          <w:spacing w:val="-2"/>
          <w:sz w:val="24"/>
        </w:rPr>
        <w:t>0.05).</w:t>
      </w:r>
    </w:p>
    <w:p w14:paraId="07C09386" w14:textId="77777777" w:rsidR="00285EC5" w:rsidRDefault="001737F7">
      <w:pPr>
        <w:pStyle w:val="Prrafodelista"/>
        <w:numPr>
          <w:ilvl w:val="0"/>
          <w:numId w:val="1"/>
        </w:numPr>
        <w:tabs>
          <w:tab w:val="left" w:pos="1080"/>
        </w:tabs>
        <w:spacing w:before="59"/>
        <w:rPr>
          <w:sz w:val="24"/>
        </w:rPr>
      </w:pPr>
      <w:r>
        <w:rPr>
          <w:b/>
          <w:sz w:val="24"/>
        </w:rPr>
        <w:t>Year:</w:t>
      </w:r>
      <w:r>
        <w:rPr>
          <w:b/>
          <w:spacing w:val="-1"/>
          <w:sz w:val="24"/>
        </w:rPr>
        <w:t xml:space="preserve"> </w:t>
      </w:r>
      <w:r>
        <w:rPr>
          <w:sz w:val="24"/>
        </w:rPr>
        <w:t>variable</w:t>
      </w:r>
      <w:r>
        <w:rPr>
          <w:spacing w:val="-5"/>
          <w:sz w:val="24"/>
        </w:rPr>
        <w:t xml:space="preserve"> </w:t>
      </w:r>
      <w:r>
        <w:rPr>
          <w:sz w:val="24"/>
        </w:rPr>
        <w:t>temporal</w:t>
      </w:r>
      <w:r>
        <w:rPr>
          <w:spacing w:val="-1"/>
          <w:sz w:val="24"/>
        </w:rPr>
        <w:t xml:space="preserve"> </w:t>
      </w:r>
      <w:r>
        <w:rPr>
          <w:sz w:val="24"/>
        </w:rPr>
        <w:t>relevante para</w:t>
      </w:r>
      <w:r>
        <w:rPr>
          <w:spacing w:val="-1"/>
          <w:sz w:val="24"/>
        </w:rPr>
        <w:t xml:space="preserve"> </w:t>
      </w:r>
      <w:r>
        <w:rPr>
          <w:sz w:val="24"/>
        </w:rPr>
        <w:t>capturar</w:t>
      </w:r>
      <w:r>
        <w:rPr>
          <w:spacing w:val="-2"/>
          <w:sz w:val="24"/>
        </w:rPr>
        <w:t xml:space="preserve"> </w:t>
      </w:r>
      <w:r>
        <w:rPr>
          <w:sz w:val="24"/>
        </w:rPr>
        <w:t>tendencias</w:t>
      </w:r>
      <w:r>
        <w:rPr>
          <w:spacing w:val="-4"/>
          <w:sz w:val="24"/>
        </w:rPr>
        <w:t xml:space="preserve"> </w:t>
      </w:r>
      <w:r>
        <w:rPr>
          <w:sz w:val="24"/>
        </w:rPr>
        <w:t xml:space="preserve">de </w:t>
      </w:r>
      <w:r>
        <w:rPr>
          <w:spacing w:val="-2"/>
          <w:sz w:val="24"/>
        </w:rPr>
        <w:t>mercado.</w:t>
      </w:r>
    </w:p>
    <w:p w14:paraId="01E821F9" w14:textId="77777777" w:rsidR="00285EC5" w:rsidRDefault="001737F7">
      <w:pPr>
        <w:pStyle w:val="Prrafodelista"/>
        <w:numPr>
          <w:ilvl w:val="0"/>
          <w:numId w:val="1"/>
        </w:numPr>
        <w:tabs>
          <w:tab w:val="left" w:pos="1080"/>
        </w:tabs>
        <w:spacing w:before="61"/>
        <w:rPr>
          <w:sz w:val="24"/>
        </w:rPr>
      </w:pPr>
      <w:r>
        <w:rPr>
          <w:b/>
          <w:sz w:val="24"/>
        </w:rPr>
        <w:t xml:space="preserve">Global_Sales: </w:t>
      </w:r>
      <w:r>
        <w:rPr>
          <w:sz w:val="24"/>
        </w:rPr>
        <w:t xml:space="preserve">variable </w:t>
      </w:r>
      <w:r>
        <w:rPr>
          <w:spacing w:val="-2"/>
          <w:sz w:val="24"/>
        </w:rPr>
        <w:t>objetivo.</w:t>
      </w:r>
    </w:p>
    <w:p w14:paraId="416BF9F7" w14:textId="77777777" w:rsidR="00285EC5" w:rsidRDefault="00285EC5">
      <w:pPr>
        <w:pStyle w:val="Textoindependiente"/>
        <w:spacing w:before="180"/>
        <w:ind w:left="0" w:firstLine="0"/>
      </w:pPr>
    </w:p>
    <w:p w14:paraId="66614E86" w14:textId="77777777" w:rsidR="00285EC5" w:rsidRDefault="001737F7">
      <w:pPr>
        <w:pStyle w:val="Textoindependiente"/>
        <w:spacing w:before="0"/>
        <w:ind w:right="363"/>
        <w:jc w:val="both"/>
      </w:pPr>
      <w:r>
        <w:t>Se</w:t>
      </w:r>
      <w:r>
        <w:rPr>
          <w:spacing w:val="-3"/>
        </w:rPr>
        <w:t xml:space="preserve"> </w:t>
      </w:r>
      <w:r>
        <w:t>descartan</w:t>
      </w:r>
      <w:r>
        <w:rPr>
          <w:spacing w:val="-4"/>
        </w:rPr>
        <w:t xml:space="preserve"> </w:t>
      </w:r>
      <w:r>
        <w:t>Rank</w:t>
      </w:r>
      <w:r>
        <w:rPr>
          <w:spacing w:val="-4"/>
        </w:rPr>
        <w:t xml:space="preserve"> </w:t>
      </w:r>
      <w:r>
        <w:t>(collineal</w:t>
      </w:r>
      <w:r>
        <w:rPr>
          <w:spacing w:val="-3"/>
        </w:rPr>
        <w:t xml:space="preserve"> </w:t>
      </w:r>
      <w:r>
        <w:t>con</w:t>
      </w:r>
      <w:r>
        <w:rPr>
          <w:spacing w:val="-4"/>
        </w:rPr>
        <w:t xml:space="preserve"> </w:t>
      </w:r>
      <w:r>
        <w:t>Global_Sales</w:t>
      </w:r>
      <w:r>
        <w:rPr>
          <w:spacing w:val="-6"/>
        </w:rPr>
        <w:t xml:space="preserve"> </w:t>
      </w:r>
      <w:r>
        <w:t>por</w:t>
      </w:r>
      <w:r>
        <w:rPr>
          <w:spacing w:val="-4"/>
        </w:rPr>
        <w:t xml:space="preserve"> </w:t>
      </w:r>
      <w:r>
        <w:t>construcción),</w:t>
      </w:r>
      <w:r>
        <w:rPr>
          <w:spacing w:val="-4"/>
        </w:rPr>
        <w:t xml:space="preserve"> </w:t>
      </w:r>
      <w:r>
        <w:t>Name</w:t>
      </w:r>
      <w:r>
        <w:rPr>
          <w:spacing w:val="-3"/>
        </w:rPr>
        <w:t xml:space="preserve"> </w:t>
      </w:r>
      <w:r>
        <w:t>(identificador</w:t>
      </w:r>
      <w:r>
        <w:rPr>
          <w:spacing w:val="-4"/>
        </w:rPr>
        <w:t xml:space="preserve"> </w:t>
      </w:r>
      <w:r>
        <w:t xml:space="preserve">sin valor predictivo) y Publisher (alta cardinalidad, 579 valores únicos, requiere codificación </w:t>
      </w:r>
      <w:r>
        <w:rPr>
          <w:spacing w:val="-2"/>
        </w:rPr>
        <w:t>especial).</w:t>
      </w:r>
    </w:p>
    <w:p w14:paraId="3E0E5AB3" w14:textId="77777777" w:rsidR="00285EC5" w:rsidRDefault="00285EC5">
      <w:pPr>
        <w:pStyle w:val="Textoindependiente"/>
        <w:spacing w:before="83"/>
        <w:ind w:left="0" w:firstLine="0"/>
      </w:pPr>
    </w:p>
    <w:p w14:paraId="47BA4DB5" w14:textId="77777777" w:rsidR="00285EC5" w:rsidRDefault="001737F7">
      <w:pPr>
        <w:pStyle w:val="Ttulo1"/>
      </w:pPr>
      <w:r>
        <w:t>Conclusiones,</w:t>
      </w:r>
      <w:r>
        <w:rPr>
          <w:spacing w:val="-4"/>
        </w:rPr>
        <w:t xml:space="preserve"> </w:t>
      </w:r>
      <w:r>
        <w:t>Limitaciones</w:t>
      </w:r>
      <w:r>
        <w:rPr>
          <w:spacing w:val="-6"/>
        </w:rPr>
        <w:t xml:space="preserve"> </w:t>
      </w:r>
      <w:r>
        <w:t>y</w:t>
      </w:r>
      <w:r>
        <w:rPr>
          <w:spacing w:val="-4"/>
        </w:rPr>
        <w:t xml:space="preserve"> </w:t>
      </w:r>
      <w:r>
        <w:rPr>
          <w:spacing w:val="-2"/>
        </w:rPr>
        <w:t>Recomendaciones</w:t>
      </w:r>
    </w:p>
    <w:p w14:paraId="5143F9EF" w14:textId="77777777" w:rsidR="00285EC5" w:rsidRDefault="001737F7">
      <w:pPr>
        <w:pStyle w:val="Ttulo2"/>
        <w:spacing w:before="244"/>
      </w:pPr>
      <w:r>
        <w:t>Hallazgos</w:t>
      </w:r>
      <w:r>
        <w:rPr>
          <w:spacing w:val="-4"/>
        </w:rPr>
        <w:t xml:space="preserve"> </w:t>
      </w:r>
      <w:r>
        <w:rPr>
          <w:spacing w:val="-2"/>
        </w:rPr>
        <w:t>principales</w:t>
      </w:r>
    </w:p>
    <w:p w14:paraId="37D83638" w14:textId="77777777" w:rsidR="00285EC5" w:rsidRDefault="001737F7">
      <w:pPr>
        <w:pStyle w:val="Textoindependiente"/>
        <w:spacing w:before="80"/>
        <w:ind w:right="361"/>
        <w:jc w:val="both"/>
      </w:pPr>
      <w:r>
        <w:t>El análisis permitió</w:t>
      </w:r>
      <w:r>
        <w:rPr>
          <w:spacing w:val="-3"/>
        </w:rPr>
        <w:t xml:space="preserve"> </w:t>
      </w:r>
      <w:r>
        <w:t>identificar que</w:t>
      </w:r>
      <w:r>
        <w:rPr>
          <w:spacing w:val="-1"/>
        </w:rPr>
        <w:t xml:space="preserve"> </w:t>
      </w:r>
      <w:r>
        <w:t>las ventas de Norteamérica son el predictor</w:t>
      </w:r>
      <w:r>
        <w:rPr>
          <w:spacing w:val="-2"/>
        </w:rPr>
        <w:t xml:space="preserve"> </w:t>
      </w:r>
      <w:r>
        <w:t xml:space="preserve">más fuerte del éxito global de un videojuego en este dataset, seguidas por las ventas europeas. El mercado japonés opera de forma independiente y presenta correlaciones negativas con NA_Sales en Spearman, lo que refleja diferencias estructurales en las preferencias de consumo entre Japón y </w:t>
      </w:r>
      <w:r>
        <w:rPr>
          <w:spacing w:val="-2"/>
        </w:rPr>
        <w:t>Occidente.</w:t>
      </w:r>
    </w:p>
    <w:p w14:paraId="7CA4C780" w14:textId="77777777" w:rsidR="00285EC5" w:rsidRDefault="001737F7">
      <w:pPr>
        <w:pStyle w:val="Textoindependiente"/>
        <w:spacing w:before="120"/>
        <w:ind w:right="354"/>
        <w:jc w:val="both"/>
      </w:pPr>
      <w:r>
        <w:t>La industria muestra una distribución extremadamente desigual: un pequeño número de títulos blockbuster</w:t>
      </w:r>
      <w:r>
        <w:rPr>
          <w:spacing w:val="-2"/>
        </w:rPr>
        <w:t xml:space="preserve"> </w:t>
      </w:r>
      <w:r>
        <w:t>concentra</w:t>
      </w:r>
      <w:r>
        <w:rPr>
          <w:spacing w:val="-1"/>
        </w:rPr>
        <w:t xml:space="preserve"> </w:t>
      </w:r>
      <w:r>
        <w:t>la</w:t>
      </w:r>
      <w:r>
        <w:rPr>
          <w:spacing w:val="-1"/>
        </w:rPr>
        <w:t xml:space="preserve"> </w:t>
      </w:r>
      <w:r>
        <w:t>mayor</w:t>
      </w:r>
      <w:r>
        <w:rPr>
          <w:spacing w:val="-2"/>
        </w:rPr>
        <w:t xml:space="preserve"> </w:t>
      </w:r>
      <w:r>
        <w:t>parte de</w:t>
      </w:r>
      <w:r>
        <w:rPr>
          <w:spacing w:val="-1"/>
        </w:rPr>
        <w:t xml:space="preserve"> </w:t>
      </w:r>
      <w:r>
        <w:t>las ventas globales. El</w:t>
      </w:r>
      <w:r>
        <w:rPr>
          <w:spacing w:val="-1"/>
        </w:rPr>
        <w:t xml:space="preserve"> </w:t>
      </w:r>
      <w:r>
        <w:t>género</w:t>
      </w:r>
      <w:r>
        <w:rPr>
          <w:spacing w:val="-2"/>
        </w:rPr>
        <w:t xml:space="preserve"> </w:t>
      </w:r>
      <w:r>
        <w:t>y la plataforma son variables</w:t>
      </w:r>
      <w:r>
        <w:rPr>
          <w:spacing w:val="-15"/>
        </w:rPr>
        <w:t xml:space="preserve"> </w:t>
      </w:r>
      <w:r>
        <w:t>estadísticamente</w:t>
      </w:r>
      <w:r>
        <w:rPr>
          <w:spacing w:val="-12"/>
        </w:rPr>
        <w:t xml:space="preserve"> </w:t>
      </w:r>
      <w:r>
        <w:t>significativas</w:t>
      </w:r>
      <w:r>
        <w:rPr>
          <w:spacing w:val="-13"/>
        </w:rPr>
        <w:t xml:space="preserve"> </w:t>
      </w:r>
      <w:r>
        <w:t>para</w:t>
      </w:r>
      <w:r>
        <w:rPr>
          <w:spacing w:val="-10"/>
        </w:rPr>
        <w:t xml:space="preserve"> </w:t>
      </w:r>
      <w:r>
        <w:t>explicar</w:t>
      </w:r>
      <w:r>
        <w:rPr>
          <w:spacing w:val="-11"/>
        </w:rPr>
        <w:t xml:space="preserve"> </w:t>
      </w:r>
      <w:r>
        <w:t>las</w:t>
      </w:r>
      <w:r>
        <w:rPr>
          <w:spacing w:val="-13"/>
        </w:rPr>
        <w:t xml:space="preserve"> </w:t>
      </w:r>
      <w:r>
        <w:t>ventas</w:t>
      </w:r>
      <w:r>
        <w:rPr>
          <w:spacing w:val="-13"/>
        </w:rPr>
        <w:t xml:space="preserve"> </w:t>
      </w:r>
      <w:r>
        <w:t>(Kruskal-Wallis,</w:t>
      </w:r>
      <w:r>
        <w:rPr>
          <w:spacing w:val="-11"/>
        </w:rPr>
        <w:t xml:space="preserve"> </w:t>
      </w:r>
      <w:r>
        <w:t>p</w:t>
      </w:r>
      <w:r>
        <w:rPr>
          <w:spacing w:val="-15"/>
        </w:rPr>
        <w:t xml:space="preserve"> </w:t>
      </w:r>
      <w:r>
        <w:t>&lt;</w:t>
      </w:r>
      <w:r>
        <w:rPr>
          <w:spacing w:val="-15"/>
        </w:rPr>
        <w:t xml:space="preserve"> </w:t>
      </w:r>
      <w:r>
        <w:t>0.05),</w:t>
      </w:r>
      <w:r>
        <w:rPr>
          <w:spacing w:val="-11"/>
        </w:rPr>
        <w:t xml:space="preserve"> </w:t>
      </w:r>
      <w:r>
        <w:t>lo</w:t>
      </w:r>
      <w:r>
        <w:rPr>
          <w:spacing w:val="-11"/>
        </w:rPr>
        <w:t xml:space="preserve"> </w:t>
      </w:r>
      <w:r>
        <w:t>que justifica su inclusión en el modelado predictivo.</w:t>
      </w:r>
    </w:p>
    <w:p w14:paraId="58866C70" w14:textId="77777777" w:rsidR="00285EC5" w:rsidRDefault="001737F7">
      <w:pPr>
        <w:pStyle w:val="Ttulo2"/>
        <w:jc w:val="left"/>
      </w:pPr>
      <w:r>
        <w:rPr>
          <w:spacing w:val="-2"/>
        </w:rPr>
        <w:t>Limitaciones</w:t>
      </w:r>
    </w:p>
    <w:p w14:paraId="37FAF71B" w14:textId="77777777" w:rsidR="00285EC5" w:rsidRDefault="001737F7">
      <w:pPr>
        <w:pStyle w:val="Prrafodelista"/>
        <w:numPr>
          <w:ilvl w:val="0"/>
          <w:numId w:val="1"/>
        </w:numPr>
        <w:tabs>
          <w:tab w:val="left" w:pos="1080"/>
        </w:tabs>
        <w:spacing w:before="81"/>
        <w:ind w:right="979"/>
        <w:rPr>
          <w:sz w:val="24"/>
        </w:rPr>
      </w:pPr>
      <w:r>
        <w:rPr>
          <w:sz w:val="24"/>
        </w:rPr>
        <w:t>El</w:t>
      </w:r>
      <w:r>
        <w:rPr>
          <w:spacing w:val="-3"/>
          <w:sz w:val="24"/>
        </w:rPr>
        <w:t xml:space="preserve"> </w:t>
      </w:r>
      <w:r>
        <w:rPr>
          <w:sz w:val="24"/>
        </w:rPr>
        <w:t>dataset</w:t>
      </w:r>
      <w:r>
        <w:rPr>
          <w:spacing w:val="-3"/>
          <w:sz w:val="24"/>
        </w:rPr>
        <w:t xml:space="preserve"> </w:t>
      </w:r>
      <w:r>
        <w:rPr>
          <w:sz w:val="24"/>
        </w:rPr>
        <w:t>proviene</w:t>
      </w:r>
      <w:r>
        <w:rPr>
          <w:spacing w:val="-3"/>
          <w:sz w:val="24"/>
        </w:rPr>
        <w:t xml:space="preserve"> </w:t>
      </w:r>
      <w:r>
        <w:rPr>
          <w:sz w:val="24"/>
        </w:rPr>
        <w:t>de</w:t>
      </w:r>
      <w:r>
        <w:rPr>
          <w:spacing w:val="-3"/>
          <w:sz w:val="24"/>
        </w:rPr>
        <w:t xml:space="preserve"> </w:t>
      </w:r>
      <w:r>
        <w:rPr>
          <w:sz w:val="24"/>
        </w:rPr>
        <w:t>una</w:t>
      </w:r>
      <w:r>
        <w:rPr>
          <w:spacing w:val="-3"/>
          <w:sz w:val="24"/>
        </w:rPr>
        <w:t xml:space="preserve"> </w:t>
      </w:r>
      <w:r>
        <w:rPr>
          <w:sz w:val="24"/>
        </w:rPr>
        <w:t>fuente</w:t>
      </w:r>
      <w:r>
        <w:rPr>
          <w:spacing w:val="-3"/>
          <w:sz w:val="24"/>
        </w:rPr>
        <w:t xml:space="preserve"> </w:t>
      </w:r>
      <w:r>
        <w:rPr>
          <w:sz w:val="24"/>
        </w:rPr>
        <w:t>secundaria</w:t>
      </w:r>
      <w:r>
        <w:rPr>
          <w:spacing w:val="-3"/>
          <w:sz w:val="24"/>
        </w:rPr>
        <w:t xml:space="preserve"> </w:t>
      </w:r>
      <w:r>
        <w:rPr>
          <w:sz w:val="24"/>
        </w:rPr>
        <w:t>en</w:t>
      </w:r>
      <w:r>
        <w:rPr>
          <w:spacing w:val="-4"/>
          <w:sz w:val="24"/>
        </w:rPr>
        <w:t xml:space="preserve"> </w:t>
      </w:r>
      <w:r>
        <w:rPr>
          <w:sz w:val="24"/>
        </w:rPr>
        <w:t>Kaggle;</w:t>
      </w:r>
      <w:r>
        <w:rPr>
          <w:spacing w:val="-3"/>
          <w:sz w:val="24"/>
        </w:rPr>
        <w:t xml:space="preserve"> </w:t>
      </w:r>
      <w:r>
        <w:rPr>
          <w:sz w:val="24"/>
        </w:rPr>
        <w:t>no</w:t>
      </w:r>
      <w:r>
        <w:rPr>
          <w:spacing w:val="-4"/>
          <w:sz w:val="24"/>
        </w:rPr>
        <w:t xml:space="preserve"> </w:t>
      </w:r>
      <w:r>
        <w:rPr>
          <w:sz w:val="24"/>
        </w:rPr>
        <w:t>se</w:t>
      </w:r>
      <w:r>
        <w:rPr>
          <w:spacing w:val="-7"/>
          <w:sz w:val="24"/>
        </w:rPr>
        <w:t xml:space="preserve"> </w:t>
      </w:r>
      <w:r>
        <w:rPr>
          <w:sz w:val="24"/>
        </w:rPr>
        <w:t>tiene</w:t>
      </w:r>
      <w:r>
        <w:rPr>
          <w:spacing w:val="-3"/>
          <w:sz w:val="24"/>
        </w:rPr>
        <w:t xml:space="preserve"> </w:t>
      </w:r>
      <w:r>
        <w:rPr>
          <w:sz w:val="24"/>
        </w:rPr>
        <w:t>control</w:t>
      </w:r>
      <w:r>
        <w:rPr>
          <w:spacing w:val="-3"/>
          <w:sz w:val="24"/>
        </w:rPr>
        <w:t xml:space="preserve"> </w:t>
      </w:r>
      <w:r>
        <w:rPr>
          <w:sz w:val="24"/>
        </w:rPr>
        <w:t>sobre</w:t>
      </w:r>
      <w:r>
        <w:rPr>
          <w:spacing w:val="-3"/>
          <w:sz w:val="24"/>
        </w:rPr>
        <w:t xml:space="preserve"> </w:t>
      </w:r>
      <w:r>
        <w:rPr>
          <w:sz w:val="24"/>
        </w:rPr>
        <w:t>la recolección ni la validación de los datos de ventas.</w:t>
      </w:r>
    </w:p>
    <w:p w14:paraId="31E6884C" w14:textId="77777777" w:rsidR="00285EC5" w:rsidRDefault="001737F7">
      <w:pPr>
        <w:pStyle w:val="Prrafodelista"/>
        <w:numPr>
          <w:ilvl w:val="0"/>
          <w:numId w:val="1"/>
        </w:numPr>
        <w:tabs>
          <w:tab w:val="left" w:pos="1080"/>
        </w:tabs>
        <w:ind w:right="421"/>
        <w:rPr>
          <w:sz w:val="24"/>
        </w:rPr>
      </w:pPr>
      <w:r>
        <w:rPr>
          <w:sz w:val="24"/>
        </w:rPr>
        <w:t>La</w:t>
      </w:r>
      <w:r>
        <w:rPr>
          <w:spacing w:val="-2"/>
          <w:sz w:val="24"/>
        </w:rPr>
        <w:t xml:space="preserve"> </w:t>
      </w:r>
      <w:r>
        <w:rPr>
          <w:sz w:val="24"/>
        </w:rPr>
        <w:t>cobertura</w:t>
      </w:r>
      <w:r>
        <w:rPr>
          <w:spacing w:val="-6"/>
          <w:sz w:val="24"/>
        </w:rPr>
        <w:t xml:space="preserve"> </w:t>
      </w:r>
      <w:r>
        <w:rPr>
          <w:sz w:val="24"/>
        </w:rPr>
        <w:t>temporal</w:t>
      </w:r>
      <w:r>
        <w:rPr>
          <w:spacing w:val="-2"/>
          <w:sz w:val="24"/>
        </w:rPr>
        <w:t xml:space="preserve"> </w:t>
      </w:r>
      <w:r>
        <w:rPr>
          <w:sz w:val="24"/>
        </w:rPr>
        <w:t>es</w:t>
      </w:r>
      <w:r>
        <w:rPr>
          <w:spacing w:val="-5"/>
          <w:sz w:val="24"/>
        </w:rPr>
        <w:t xml:space="preserve"> </w:t>
      </w:r>
      <w:r>
        <w:rPr>
          <w:sz w:val="24"/>
        </w:rPr>
        <w:t>desigual:</w:t>
      </w:r>
      <w:r>
        <w:rPr>
          <w:spacing w:val="-7"/>
          <w:sz w:val="24"/>
        </w:rPr>
        <w:t xml:space="preserve"> </w:t>
      </w:r>
      <w:r>
        <w:rPr>
          <w:sz w:val="24"/>
        </w:rPr>
        <w:t>los</w:t>
      </w:r>
      <w:r>
        <w:rPr>
          <w:spacing w:val="-5"/>
          <w:sz w:val="24"/>
        </w:rPr>
        <w:t xml:space="preserve"> </w:t>
      </w:r>
      <w:r>
        <w:rPr>
          <w:sz w:val="24"/>
        </w:rPr>
        <w:t>años</w:t>
      </w:r>
      <w:r>
        <w:rPr>
          <w:spacing w:val="-5"/>
          <w:sz w:val="24"/>
        </w:rPr>
        <w:t xml:space="preserve"> </w:t>
      </w:r>
      <w:r>
        <w:rPr>
          <w:sz w:val="24"/>
        </w:rPr>
        <w:t>recientes</w:t>
      </w:r>
      <w:r>
        <w:rPr>
          <w:spacing w:val="-5"/>
          <w:sz w:val="24"/>
        </w:rPr>
        <w:t xml:space="preserve"> </w:t>
      </w:r>
      <w:r>
        <w:rPr>
          <w:sz w:val="24"/>
        </w:rPr>
        <w:t>(post-2016)</w:t>
      </w:r>
      <w:r>
        <w:rPr>
          <w:spacing w:val="-3"/>
          <w:sz w:val="24"/>
        </w:rPr>
        <w:t xml:space="preserve"> </w:t>
      </w:r>
      <w:r>
        <w:rPr>
          <w:sz w:val="24"/>
        </w:rPr>
        <w:t>están</w:t>
      </w:r>
      <w:r>
        <w:rPr>
          <w:spacing w:val="-3"/>
          <w:sz w:val="24"/>
        </w:rPr>
        <w:t xml:space="preserve"> </w:t>
      </w:r>
      <w:r>
        <w:rPr>
          <w:sz w:val="24"/>
        </w:rPr>
        <w:t>subrepresentados, lo que puede sesgar el análisis temporal.</w:t>
      </w:r>
    </w:p>
    <w:p w14:paraId="74079C01" w14:textId="77777777" w:rsidR="00285EC5" w:rsidRDefault="00285EC5">
      <w:pPr>
        <w:pStyle w:val="Prrafodelista"/>
        <w:rPr>
          <w:sz w:val="24"/>
        </w:rPr>
        <w:sectPr w:rsidR="00285EC5">
          <w:pgSz w:w="12240" w:h="15840"/>
          <w:pgMar w:top="1380" w:right="1080" w:bottom="920" w:left="1080" w:header="0" w:footer="733" w:gutter="0"/>
          <w:cols w:space="720"/>
        </w:sectPr>
      </w:pPr>
    </w:p>
    <w:p w14:paraId="62F8CEBE" w14:textId="77777777" w:rsidR="00285EC5" w:rsidRDefault="001737F7">
      <w:pPr>
        <w:pStyle w:val="Prrafodelista"/>
        <w:numPr>
          <w:ilvl w:val="0"/>
          <w:numId w:val="1"/>
        </w:numPr>
        <w:tabs>
          <w:tab w:val="left" w:pos="1080"/>
        </w:tabs>
        <w:ind w:right="615"/>
        <w:rPr>
          <w:sz w:val="24"/>
        </w:rPr>
      </w:pPr>
      <w:r>
        <w:rPr>
          <w:sz w:val="24"/>
        </w:rPr>
        <w:lastRenderedPageBreak/>
        <w:t>No</w:t>
      </w:r>
      <w:r>
        <w:rPr>
          <w:spacing w:val="-4"/>
          <w:sz w:val="24"/>
        </w:rPr>
        <w:t xml:space="preserve"> </w:t>
      </w:r>
      <w:r>
        <w:rPr>
          <w:sz w:val="24"/>
        </w:rPr>
        <w:t>se</w:t>
      </w:r>
      <w:r>
        <w:rPr>
          <w:spacing w:val="-3"/>
          <w:sz w:val="24"/>
        </w:rPr>
        <w:t xml:space="preserve"> </w:t>
      </w:r>
      <w:r>
        <w:rPr>
          <w:sz w:val="24"/>
        </w:rPr>
        <w:t>incluyen</w:t>
      </w:r>
      <w:r>
        <w:rPr>
          <w:spacing w:val="-4"/>
          <w:sz w:val="24"/>
        </w:rPr>
        <w:t xml:space="preserve"> </w:t>
      </w:r>
      <w:r>
        <w:rPr>
          <w:sz w:val="24"/>
        </w:rPr>
        <w:t>variables</w:t>
      </w:r>
      <w:r>
        <w:rPr>
          <w:spacing w:val="-5"/>
          <w:sz w:val="24"/>
        </w:rPr>
        <w:t xml:space="preserve"> </w:t>
      </w:r>
      <w:r>
        <w:rPr>
          <w:sz w:val="24"/>
        </w:rPr>
        <w:t>relevantes</w:t>
      </w:r>
      <w:r>
        <w:rPr>
          <w:spacing w:val="-5"/>
          <w:sz w:val="24"/>
        </w:rPr>
        <w:t xml:space="preserve"> </w:t>
      </w:r>
      <w:r>
        <w:rPr>
          <w:sz w:val="24"/>
        </w:rPr>
        <w:t>como</w:t>
      </w:r>
      <w:r>
        <w:rPr>
          <w:spacing w:val="-8"/>
          <w:sz w:val="24"/>
        </w:rPr>
        <w:t xml:space="preserve"> </w:t>
      </w:r>
      <w:r>
        <w:rPr>
          <w:sz w:val="24"/>
        </w:rPr>
        <w:t>precio,</w:t>
      </w:r>
      <w:r>
        <w:rPr>
          <w:spacing w:val="-4"/>
          <w:sz w:val="24"/>
        </w:rPr>
        <w:t xml:space="preserve"> </w:t>
      </w:r>
      <w:r>
        <w:rPr>
          <w:sz w:val="24"/>
        </w:rPr>
        <w:t>calificación</w:t>
      </w:r>
      <w:r>
        <w:rPr>
          <w:spacing w:val="-4"/>
          <w:sz w:val="24"/>
        </w:rPr>
        <w:t xml:space="preserve"> </w:t>
      </w:r>
      <w:r>
        <w:rPr>
          <w:sz w:val="24"/>
        </w:rPr>
        <w:t>de</w:t>
      </w:r>
      <w:r>
        <w:rPr>
          <w:spacing w:val="-3"/>
          <w:sz w:val="24"/>
        </w:rPr>
        <w:t xml:space="preserve"> </w:t>
      </w:r>
      <w:r>
        <w:rPr>
          <w:sz w:val="24"/>
        </w:rPr>
        <w:t>crítica,</w:t>
      </w:r>
      <w:r>
        <w:rPr>
          <w:spacing w:val="-4"/>
          <w:sz w:val="24"/>
        </w:rPr>
        <w:t xml:space="preserve"> </w:t>
      </w:r>
      <w:r>
        <w:rPr>
          <w:sz w:val="24"/>
        </w:rPr>
        <w:t>presupuesto</w:t>
      </w:r>
      <w:r>
        <w:rPr>
          <w:spacing w:val="-8"/>
          <w:sz w:val="24"/>
        </w:rPr>
        <w:t xml:space="preserve"> </w:t>
      </w:r>
      <w:r>
        <w:rPr>
          <w:sz w:val="24"/>
        </w:rPr>
        <w:t>de marketing o ventas digitales, que podrían explicar mejor el éxito comercial.</w:t>
      </w:r>
    </w:p>
    <w:p w14:paraId="7E203CF1" w14:textId="77777777" w:rsidR="00285EC5" w:rsidRDefault="001737F7">
      <w:pPr>
        <w:pStyle w:val="Prrafodelista"/>
        <w:numPr>
          <w:ilvl w:val="0"/>
          <w:numId w:val="1"/>
        </w:numPr>
        <w:tabs>
          <w:tab w:val="left" w:pos="1080"/>
        </w:tabs>
        <w:ind w:right="856"/>
        <w:rPr>
          <w:sz w:val="24"/>
        </w:rPr>
      </w:pPr>
      <w:r>
        <w:rPr>
          <w:sz w:val="24"/>
        </w:rPr>
        <w:t>El</w:t>
      </w:r>
      <w:r>
        <w:rPr>
          <w:spacing w:val="-3"/>
          <w:sz w:val="24"/>
        </w:rPr>
        <w:t xml:space="preserve"> </w:t>
      </w:r>
      <w:r>
        <w:rPr>
          <w:sz w:val="24"/>
        </w:rPr>
        <w:t>análisis</w:t>
      </w:r>
      <w:r>
        <w:rPr>
          <w:spacing w:val="-6"/>
          <w:sz w:val="24"/>
        </w:rPr>
        <w:t xml:space="preserve"> </w:t>
      </w:r>
      <w:r>
        <w:rPr>
          <w:sz w:val="24"/>
        </w:rPr>
        <w:t>es</w:t>
      </w:r>
      <w:r>
        <w:rPr>
          <w:spacing w:val="-6"/>
          <w:sz w:val="24"/>
        </w:rPr>
        <w:t xml:space="preserve"> </w:t>
      </w:r>
      <w:r>
        <w:rPr>
          <w:sz w:val="24"/>
        </w:rPr>
        <w:t>observacional</w:t>
      </w:r>
      <w:r>
        <w:rPr>
          <w:spacing w:val="-3"/>
          <w:sz w:val="24"/>
        </w:rPr>
        <w:t xml:space="preserve"> </w:t>
      </w:r>
      <w:r>
        <w:rPr>
          <w:sz w:val="24"/>
        </w:rPr>
        <w:t>y</w:t>
      </w:r>
      <w:r>
        <w:rPr>
          <w:spacing w:val="-4"/>
          <w:sz w:val="24"/>
        </w:rPr>
        <w:t xml:space="preserve"> </w:t>
      </w:r>
      <w:r>
        <w:rPr>
          <w:sz w:val="24"/>
        </w:rPr>
        <w:t>correlacional;</w:t>
      </w:r>
      <w:r>
        <w:rPr>
          <w:spacing w:val="-3"/>
          <w:sz w:val="24"/>
        </w:rPr>
        <w:t xml:space="preserve"> </w:t>
      </w:r>
      <w:r>
        <w:rPr>
          <w:sz w:val="24"/>
        </w:rPr>
        <w:t>los</w:t>
      </w:r>
      <w:r>
        <w:rPr>
          <w:spacing w:val="-6"/>
          <w:sz w:val="24"/>
        </w:rPr>
        <w:t xml:space="preserve"> </w:t>
      </w:r>
      <w:r>
        <w:rPr>
          <w:sz w:val="24"/>
        </w:rPr>
        <w:t>resultados</w:t>
      </w:r>
      <w:r>
        <w:rPr>
          <w:spacing w:val="-6"/>
          <w:sz w:val="24"/>
        </w:rPr>
        <w:t xml:space="preserve"> </w:t>
      </w:r>
      <w:r>
        <w:rPr>
          <w:sz w:val="24"/>
        </w:rPr>
        <w:t>muestran</w:t>
      </w:r>
      <w:r>
        <w:rPr>
          <w:spacing w:val="-9"/>
          <w:sz w:val="24"/>
        </w:rPr>
        <w:t xml:space="preserve"> </w:t>
      </w:r>
      <w:r>
        <w:rPr>
          <w:sz w:val="24"/>
        </w:rPr>
        <w:t>asociaciones,</w:t>
      </w:r>
      <w:r>
        <w:rPr>
          <w:spacing w:val="-4"/>
          <w:sz w:val="24"/>
        </w:rPr>
        <w:t xml:space="preserve"> </w:t>
      </w:r>
      <w:r>
        <w:rPr>
          <w:sz w:val="24"/>
        </w:rPr>
        <w:t xml:space="preserve">no </w:t>
      </w:r>
      <w:r>
        <w:rPr>
          <w:spacing w:val="-2"/>
          <w:sz w:val="24"/>
        </w:rPr>
        <w:t>causalidad.</w:t>
      </w:r>
    </w:p>
    <w:p w14:paraId="35CED54C" w14:textId="77777777" w:rsidR="00285EC5" w:rsidRDefault="001737F7">
      <w:pPr>
        <w:pStyle w:val="Prrafodelista"/>
        <w:numPr>
          <w:ilvl w:val="0"/>
          <w:numId w:val="1"/>
        </w:numPr>
        <w:tabs>
          <w:tab w:val="left" w:pos="1080"/>
        </w:tabs>
        <w:ind w:right="656"/>
        <w:rPr>
          <w:sz w:val="24"/>
        </w:rPr>
      </w:pPr>
      <w:r>
        <w:rPr>
          <w:sz w:val="24"/>
        </w:rPr>
        <w:t>La</w:t>
      </w:r>
      <w:r>
        <w:rPr>
          <w:spacing w:val="-2"/>
          <w:sz w:val="24"/>
        </w:rPr>
        <w:t xml:space="preserve"> </w:t>
      </w:r>
      <w:r>
        <w:rPr>
          <w:sz w:val="24"/>
        </w:rPr>
        <w:t>alta</w:t>
      </w:r>
      <w:r>
        <w:rPr>
          <w:spacing w:val="-2"/>
          <w:sz w:val="24"/>
        </w:rPr>
        <w:t xml:space="preserve"> </w:t>
      </w:r>
      <w:r>
        <w:rPr>
          <w:sz w:val="24"/>
        </w:rPr>
        <w:t>multicolinealidad</w:t>
      </w:r>
      <w:r>
        <w:rPr>
          <w:spacing w:val="-8"/>
          <w:sz w:val="24"/>
        </w:rPr>
        <w:t xml:space="preserve"> </w:t>
      </w:r>
      <w:r>
        <w:rPr>
          <w:sz w:val="24"/>
        </w:rPr>
        <w:t>entre</w:t>
      </w:r>
      <w:r>
        <w:rPr>
          <w:spacing w:val="-6"/>
          <w:sz w:val="24"/>
        </w:rPr>
        <w:t xml:space="preserve"> </w:t>
      </w:r>
      <w:r>
        <w:rPr>
          <w:sz w:val="24"/>
        </w:rPr>
        <w:t>las</w:t>
      </w:r>
      <w:r>
        <w:rPr>
          <w:spacing w:val="-5"/>
          <w:sz w:val="24"/>
        </w:rPr>
        <w:t xml:space="preserve"> </w:t>
      </w:r>
      <w:r>
        <w:rPr>
          <w:sz w:val="24"/>
        </w:rPr>
        <w:t>variables</w:t>
      </w:r>
      <w:r>
        <w:rPr>
          <w:spacing w:val="-5"/>
          <w:sz w:val="24"/>
        </w:rPr>
        <w:t xml:space="preserve"> </w:t>
      </w:r>
      <w:r>
        <w:rPr>
          <w:sz w:val="24"/>
        </w:rPr>
        <w:t>de</w:t>
      </w:r>
      <w:r>
        <w:rPr>
          <w:spacing w:val="-2"/>
          <w:sz w:val="24"/>
        </w:rPr>
        <w:t xml:space="preserve"> </w:t>
      </w:r>
      <w:r>
        <w:rPr>
          <w:sz w:val="24"/>
        </w:rPr>
        <w:t>ventas</w:t>
      </w:r>
      <w:r>
        <w:rPr>
          <w:spacing w:val="-5"/>
          <w:sz w:val="24"/>
        </w:rPr>
        <w:t xml:space="preserve"> </w:t>
      </w:r>
      <w:r>
        <w:rPr>
          <w:sz w:val="24"/>
        </w:rPr>
        <w:t>limita</w:t>
      </w:r>
      <w:r>
        <w:rPr>
          <w:spacing w:val="-2"/>
          <w:sz w:val="24"/>
        </w:rPr>
        <w:t xml:space="preserve"> </w:t>
      </w:r>
      <w:r>
        <w:rPr>
          <w:sz w:val="24"/>
        </w:rPr>
        <w:t>el</w:t>
      </w:r>
      <w:r>
        <w:rPr>
          <w:spacing w:val="-2"/>
          <w:sz w:val="24"/>
        </w:rPr>
        <w:t xml:space="preserve"> </w:t>
      </w:r>
      <w:r>
        <w:rPr>
          <w:sz w:val="24"/>
        </w:rPr>
        <w:t>uso</w:t>
      </w:r>
      <w:r>
        <w:rPr>
          <w:spacing w:val="-3"/>
          <w:sz w:val="24"/>
        </w:rPr>
        <w:t xml:space="preserve"> </w:t>
      </w:r>
      <w:r>
        <w:rPr>
          <w:sz w:val="24"/>
        </w:rPr>
        <w:t>de</w:t>
      </w:r>
      <w:r>
        <w:rPr>
          <w:spacing w:val="-2"/>
          <w:sz w:val="24"/>
        </w:rPr>
        <w:t xml:space="preserve"> </w:t>
      </w:r>
      <w:r>
        <w:rPr>
          <w:sz w:val="24"/>
        </w:rPr>
        <w:t>modelos</w:t>
      </w:r>
      <w:r>
        <w:rPr>
          <w:spacing w:val="-5"/>
          <w:sz w:val="24"/>
        </w:rPr>
        <w:t xml:space="preserve"> </w:t>
      </w:r>
      <w:r>
        <w:rPr>
          <w:sz w:val="24"/>
        </w:rPr>
        <w:t xml:space="preserve">lineales </w:t>
      </w:r>
      <w:r>
        <w:rPr>
          <w:spacing w:val="-2"/>
          <w:sz w:val="24"/>
        </w:rPr>
        <w:t>directos.</w:t>
      </w:r>
    </w:p>
    <w:p w14:paraId="5AD9A63D" w14:textId="77777777" w:rsidR="00285EC5" w:rsidRDefault="00285EC5">
      <w:pPr>
        <w:pStyle w:val="Textoindependiente"/>
        <w:spacing w:before="0"/>
        <w:ind w:left="0" w:firstLine="0"/>
      </w:pPr>
    </w:p>
    <w:p w14:paraId="6ACB65FF" w14:textId="77777777" w:rsidR="00285EC5" w:rsidRDefault="00285EC5">
      <w:pPr>
        <w:pStyle w:val="Textoindependiente"/>
        <w:spacing w:before="25"/>
        <w:ind w:left="0" w:firstLine="0"/>
      </w:pPr>
    </w:p>
    <w:p w14:paraId="1814E0CC" w14:textId="77777777" w:rsidR="00285EC5" w:rsidRDefault="001737F7">
      <w:pPr>
        <w:pStyle w:val="Ttulo2"/>
        <w:spacing w:before="0"/>
        <w:jc w:val="left"/>
      </w:pPr>
      <w:r>
        <w:rPr>
          <w:spacing w:val="-2"/>
        </w:rPr>
        <w:t>Recomendaciones</w:t>
      </w:r>
    </w:p>
    <w:p w14:paraId="7400C102" w14:textId="77777777" w:rsidR="00285EC5" w:rsidRDefault="001737F7">
      <w:pPr>
        <w:pStyle w:val="Prrafodelista"/>
        <w:numPr>
          <w:ilvl w:val="0"/>
          <w:numId w:val="1"/>
        </w:numPr>
        <w:tabs>
          <w:tab w:val="left" w:pos="1080"/>
        </w:tabs>
        <w:spacing w:before="80"/>
        <w:ind w:right="897"/>
        <w:rPr>
          <w:sz w:val="24"/>
        </w:rPr>
      </w:pPr>
      <w:r>
        <w:rPr>
          <w:sz w:val="24"/>
        </w:rPr>
        <w:t>Implementar</w:t>
      </w:r>
      <w:r>
        <w:rPr>
          <w:spacing w:val="-9"/>
          <w:sz w:val="24"/>
        </w:rPr>
        <w:t xml:space="preserve"> </w:t>
      </w:r>
      <w:r>
        <w:rPr>
          <w:sz w:val="24"/>
        </w:rPr>
        <w:t>modelos</w:t>
      </w:r>
      <w:r>
        <w:rPr>
          <w:spacing w:val="-7"/>
          <w:sz w:val="24"/>
        </w:rPr>
        <w:t xml:space="preserve"> </w:t>
      </w:r>
      <w:r>
        <w:rPr>
          <w:sz w:val="24"/>
        </w:rPr>
        <w:t>de</w:t>
      </w:r>
      <w:r>
        <w:rPr>
          <w:spacing w:val="-4"/>
          <w:sz w:val="24"/>
        </w:rPr>
        <w:t xml:space="preserve"> </w:t>
      </w:r>
      <w:r>
        <w:rPr>
          <w:sz w:val="24"/>
        </w:rPr>
        <w:t>regresión</w:t>
      </w:r>
      <w:r>
        <w:rPr>
          <w:spacing w:val="-5"/>
          <w:sz w:val="24"/>
        </w:rPr>
        <w:t xml:space="preserve"> </w:t>
      </w:r>
      <w:r>
        <w:rPr>
          <w:sz w:val="24"/>
        </w:rPr>
        <w:t>supervisada</w:t>
      </w:r>
      <w:r>
        <w:rPr>
          <w:spacing w:val="-4"/>
          <w:sz w:val="24"/>
        </w:rPr>
        <w:t xml:space="preserve"> </w:t>
      </w:r>
      <w:r>
        <w:rPr>
          <w:sz w:val="24"/>
        </w:rPr>
        <w:t>(regresión</w:t>
      </w:r>
      <w:r>
        <w:rPr>
          <w:spacing w:val="-5"/>
          <w:sz w:val="24"/>
        </w:rPr>
        <w:t xml:space="preserve"> </w:t>
      </w:r>
      <w:r>
        <w:rPr>
          <w:sz w:val="24"/>
        </w:rPr>
        <w:t>lineal,</w:t>
      </w:r>
      <w:r>
        <w:rPr>
          <w:spacing w:val="-5"/>
          <w:sz w:val="24"/>
        </w:rPr>
        <w:t xml:space="preserve"> </w:t>
      </w:r>
      <w:r>
        <w:rPr>
          <w:sz w:val="24"/>
        </w:rPr>
        <w:t>bosques</w:t>
      </w:r>
      <w:r>
        <w:rPr>
          <w:spacing w:val="-7"/>
          <w:sz w:val="24"/>
        </w:rPr>
        <w:t xml:space="preserve"> </w:t>
      </w:r>
      <w:r>
        <w:rPr>
          <w:sz w:val="24"/>
        </w:rPr>
        <w:t>aleatorios, XGBoost) con validación cruzada para predecir Global_Sales.</w:t>
      </w:r>
    </w:p>
    <w:p w14:paraId="5BF94DD4" w14:textId="77777777" w:rsidR="00285EC5" w:rsidRDefault="001737F7">
      <w:pPr>
        <w:pStyle w:val="Prrafodelista"/>
        <w:numPr>
          <w:ilvl w:val="0"/>
          <w:numId w:val="1"/>
        </w:numPr>
        <w:tabs>
          <w:tab w:val="left" w:pos="1080"/>
        </w:tabs>
        <w:ind w:right="956"/>
        <w:rPr>
          <w:sz w:val="24"/>
        </w:rPr>
      </w:pPr>
      <w:r>
        <w:rPr>
          <w:sz w:val="24"/>
        </w:rPr>
        <w:t>Explorar</w:t>
      </w:r>
      <w:r>
        <w:rPr>
          <w:spacing w:val="-4"/>
          <w:sz w:val="24"/>
        </w:rPr>
        <w:t xml:space="preserve"> </w:t>
      </w:r>
      <w:r>
        <w:rPr>
          <w:sz w:val="24"/>
        </w:rPr>
        <w:t>transformaciones</w:t>
      </w:r>
      <w:r>
        <w:rPr>
          <w:spacing w:val="-6"/>
          <w:sz w:val="24"/>
        </w:rPr>
        <w:t xml:space="preserve"> </w:t>
      </w:r>
      <w:r>
        <w:rPr>
          <w:sz w:val="24"/>
        </w:rPr>
        <w:t>logarítmicas</w:t>
      </w:r>
      <w:r>
        <w:rPr>
          <w:spacing w:val="-6"/>
          <w:sz w:val="24"/>
        </w:rPr>
        <w:t xml:space="preserve"> </w:t>
      </w:r>
      <w:r>
        <w:rPr>
          <w:sz w:val="24"/>
        </w:rPr>
        <w:t>de</w:t>
      </w:r>
      <w:r>
        <w:rPr>
          <w:spacing w:val="-7"/>
          <w:sz w:val="24"/>
        </w:rPr>
        <w:t xml:space="preserve"> </w:t>
      </w:r>
      <w:r>
        <w:rPr>
          <w:sz w:val="24"/>
        </w:rPr>
        <w:t>las</w:t>
      </w:r>
      <w:r>
        <w:rPr>
          <w:spacing w:val="-6"/>
          <w:sz w:val="24"/>
        </w:rPr>
        <w:t xml:space="preserve"> </w:t>
      </w:r>
      <w:r>
        <w:rPr>
          <w:sz w:val="24"/>
        </w:rPr>
        <w:t>variables</w:t>
      </w:r>
      <w:r>
        <w:rPr>
          <w:spacing w:val="-6"/>
          <w:sz w:val="24"/>
        </w:rPr>
        <w:t xml:space="preserve"> </w:t>
      </w:r>
      <w:r>
        <w:rPr>
          <w:sz w:val="24"/>
        </w:rPr>
        <w:t>de</w:t>
      </w:r>
      <w:r>
        <w:rPr>
          <w:spacing w:val="-3"/>
          <w:sz w:val="24"/>
        </w:rPr>
        <w:t xml:space="preserve"> </w:t>
      </w:r>
      <w:r>
        <w:rPr>
          <w:sz w:val="24"/>
        </w:rPr>
        <w:t>ventas</w:t>
      </w:r>
      <w:r>
        <w:rPr>
          <w:spacing w:val="-6"/>
          <w:sz w:val="24"/>
        </w:rPr>
        <w:t xml:space="preserve"> </w:t>
      </w:r>
      <w:r>
        <w:rPr>
          <w:sz w:val="24"/>
        </w:rPr>
        <w:t>para</w:t>
      </w:r>
      <w:r>
        <w:rPr>
          <w:spacing w:val="-3"/>
          <w:sz w:val="24"/>
        </w:rPr>
        <w:t xml:space="preserve"> </w:t>
      </w:r>
      <w:r>
        <w:rPr>
          <w:sz w:val="24"/>
        </w:rPr>
        <w:t>estabilizar</w:t>
      </w:r>
      <w:r>
        <w:rPr>
          <w:spacing w:val="-4"/>
          <w:sz w:val="24"/>
        </w:rPr>
        <w:t xml:space="preserve"> </w:t>
      </w:r>
      <w:r>
        <w:rPr>
          <w:sz w:val="24"/>
        </w:rPr>
        <w:t>la varianza antes del modelado.</w:t>
      </w:r>
    </w:p>
    <w:p w14:paraId="062BB1A2" w14:textId="77777777" w:rsidR="00285EC5" w:rsidRDefault="001737F7">
      <w:pPr>
        <w:pStyle w:val="Prrafodelista"/>
        <w:numPr>
          <w:ilvl w:val="0"/>
          <w:numId w:val="1"/>
        </w:numPr>
        <w:tabs>
          <w:tab w:val="left" w:pos="1080"/>
        </w:tabs>
        <w:ind w:right="561"/>
        <w:rPr>
          <w:sz w:val="24"/>
        </w:rPr>
      </w:pPr>
      <w:r>
        <w:rPr>
          <w:sz w:val="24"/>
        </w:rPr>
        <w:t>Aplicar</w:t>
      </w:r>
      <w:r>
        <w:rPr>
          <w:spacing w:val="-4"/>
          <w:sz w:val="24"/>
        </w:rPr>
        <w:t xml:space="preserve"> </w:t>
      </w:r>
      <w:r>
        <w:rPr>
          <w:sz w:val="24"/>
        </w:rPr>
        <w:t>técnicas</w:t>
      </w:r>
      <w:r>
        <w:rPr>
          <w:spacing w:val="-6"/>
          <w:sz w:val="24"/>
        </w:rPr>
        <w:t xml:space="preserve"> </w:t>
      </w:r>
      <w:r>
        <w:rPr>
          <w:sz w:val="24"/>
        </w:rPr>
        <w:t>de</w:t>
      </w:r>
      <w:r>
        <w:rPr>
          <w:spacing w:val="-3"/>
          <w:sz w:val="24"/>
        </w:rPr>
        <w:t xml:space="preserve"> </w:t>
      </w:r>
      <w:r>
        <w:rPr>
          <w:sz w:val="24"/>
        </w:rPr>
        <w:t>selección</w:t>
      </w:r>
      <w:r>
        <w:rPr>
          <w:spacing w:val="-4"/>
          <w:sz w:val="24"/>
        </w:rPr>
        <w:t xml:space="preserve"> </w:t>
      </w:r>
      <w:r>
        <w:rPr>
          <w:sz w:val="24"/>
        </w:rPr>
        <w:t>de</w:t>
      </w:r>
      <w:r>
        <w:rPr>
          <w:spacing w:val="-3"/>
          <w:sz w:val="24"/>
        </w:rPr>
        <w:t xml:space="preserve"> </w:t>
      </w:r>
      <w:r>
        <w:rPr>
          <w:sz w:val="24"/>
        </w:rPr>
        <w:t>variables</w:t>
      </w:r>
      <w:r>
        <w:rPr>
          <w:spacing w:val="-10"/>
          <w:sz w:val="24"/>
        </w:rPr>
        <w:t xml:space="preserve"> </w:t>
      </w:r>
      <w:r>
        <w:rPr>
          <w:sz w:val="24"/>
        </w:rPr>
        <w:t>como</w:t>
      </w:r>
      <w:r>
        <w:rPr>
          <w:spacing w:val="-4"/>
          <w:sz w:val="24"/>
        </w:rPr>
        <w:t xml:space="preserve"> </w:t>
      </w:r>
      <w:r>
        <w:rPr>
          <w:sz w:val="24"/>
        </w:rPr>
        <w:t>LASSO</w:t>
      </w:r>
      <w:r>
        <w:rPr>
          <w:spacing w:val="-6"/>
          <w:sz w:val="24"/>
        </w:rPr>
        <w:t xml:space="preserve"> </w:t>
      </w:r>
      <w:r>
        <w:rPr>
          <w:sz w:val="24"/>
        </w:rPr>
        <w:t>o</w:t>
      </w:r>
      <w:r>
        <w:rPr>
          <w:spacing w:val="-4"/>
          <w:sz w:val="24"/>
        </w:rPr>
        <w:t xml:space="preserve"> </w:t>
      </w:r>
      <w:r>
        <w:rPr>
          <w:sz w:val="24"/>
        </w:rPr>
        <w:t>importancia</w:t>
      </w:r>
      <w:r>
        <w:rPr>
          <w:spacing w:val="-3"/>
          <w:sz w:val="24"/>
        </w:rPr>
        <w:t xml:space="preserve"> </w:t>
      </w:r>
      <w:r>
        <w:rPr>
          <w:sz w:val="24"/>
        </w:rPr>
        <w:t>por</w:t>
      </w:r>
      <w:r>
        <w:rPr>
          <w:spacing w:val="-4"/>
          <w:sz w:val="24"/>
        </w:rPr>
        <w:t xml:space="preserve"> </w:t>
      </w:r>
      <w:r>
        <w:rPr>
          <w:sz w:val="24"/>
        </w:rPr>
        <w:t>permutación para identificar los predictores más relevantes.</w:t>
      </w:r>
    </w:p>
    <w:p w14:paraId="554A51BE" w14:textId="77777777" w:rsidR="00285EC5" w:rsidRDefault="001737F7">
      <w:pPr>
        <w:pStyle w:val="Prrafodelista"/>
        <w:numPr>
          <w:ilvl w:val="0"/>
          <w:numId w:val="1"/>
        </w:numPr>
        <w:tabs>
          <w:tab w:val="left" w:pos="1080"/>
        </w:tabs>
        <w:spacing w:before="61"/>
        <w:ind w:right="608"/>
        <w:rPr>
          <w:sz w:val="24"/>
        </w:rPr>
      </w:pPr>
      <w:r>
        <w:rPr>
          <w:sz w:val="24"/>
        </w:rPr>
        <w:t>Explorar</w:t>
      </w:r>
      <w:r>
        <w:rPr>
          <w:spacing w:val="-5"/>
          <w:sz w:val="24"/>
        </w:rPr>
        <w:t xml:space="preserve"> </w:t>
      </w:r>
      <w:r>
        <w:rPr>
          <w:sz w:val="24"/>
        </w:rPr>
        <w:t>métodos</w:t>
      </w:r>
      <w:r>
        <w:rPr>
          <w:spacing w:val="-7"/>
          <w:sz w:val="24"/>
        </w:rPr>
        <w:t xml:space="preserve"> </w:t>
      </w:r>
      <w:r>
        <w:rPr>
          <w:sz w:val="24"/>
        </w:rPr>
        <w:t>de</w:t>
      </w:r>
      <w:r>
        <w:rPr>
          <w:spacing w:val="-4"/>
          <w:sz w:val="24"/>
        </w:rPr>
        <w:t xml:space="preserve"> </w:t>
      </w:r>
      <w:r>
        <w:rPr>
          <w:sz w:val="24"/>
        </w:rPr>
        <w:t>interpretabilidad</w:t>
      </w:r>
      <w:r>
        <w:rPr>
          <w:spacing w:val="-5"/>
          <w:sz w:val="24"/>
        </w:rPr>
        <w:t xml:space="preserve"> </w:t>
      </w:r>
      <w:r>
        <w:rPr>
          <w:sz w:val="24"/>
        </w:rPr>
        <w:t>como</w:t>
      </w:r>
      <w:r>
        <w:rPr>
          <w:spacing w:val="-5"/>
          <w:sz w:val="24"/>
        </w:rPr>
        <w:t xml:space="preserve"> </w:t>
      </w:r>
      <w:r>
        <w:rPr>
          <w:sz w:val="24"/>
        </w:rPr>
        <w:t>SHAP</w:t>
      </w:r>
      <w:r>
        <w:rPr>
          <w:spacing w:val="-7"/>
          <w:sz w:val="24"/>
        </w:rPr>
        <w:t xml:space="preserve"> </w:t>
      </w:r>
      <w:r>
        <w:rPr>
          <w:sz w:val="24"/>
        </w:rPr>
        <w:t>para</w:t>
      </w:r>
      <w:r>
        <w:rPr>
          <w:spacing w:val="-4"/>
          <w:sz w:val="24"/>
        </w:rPr>
        <w:t xml:space="preserve"> </w:t>
      </w:r>
      <w:r>
        <w:rPr>
          <w:sz w:val="24"/>
        </w:rPr>
        <w:t>cuantificar</w:t>
      </w:r>
      <w:r>
        <w:rPr>
          <w:spacing w:val="-8"/>
          <w:sz w:val="24"/>
        </w:rPr>
        <w:t xml:space="preserve"> </w:t>
      </w:r>
      <w:r>
        <w:rPr>
          <w:sz w:val="24"/>
        </w:rPr>
        <w:t>el</w:t>
      </w:r>
      <w:r>
        <w:rPr>
          <w:spacing w:val="-4"/>
          <w:sz w:val="24"/>
        </w:rPr>
        <w:t xml:space="preserve"> </w:t>
      </w:r>
      <w:r>
        <w:rPr>
          <w:sz w:val="24"/>
        </w:rPr>
        <w:t>aporte</w:t>
      </w:r>
      <w:r>
        <w:rPr>
          <w:spacing w:val="-4"/>
          <w:sz w:val="24"/>
        </w:rPr>
        <w:t xml:space="preserve"> </w:t>
      </w:r>
      <w:r>
        <w:rPr>
          <w:sz w:val="24"/>
        </w:rPr>
        <w:t>individual de cada variable al volumen de ventas predicho.</w:t>
      </w:r>
    </w:p>
    <w:p w14:paraId="1F2EC137" w14:textId="77777777" w:rsidR="00285EC5" w:rsidRDefault="001737F7">
      <w:pPr>
        <w:pStyle w:val="Prrafodelista"/>
        <w:numPr>
          <w:ilvl w:val="0"/>
          <w:numId w:val="1"/>
        </w:numPr>
        <w:tabs>
          <w:tab w:val="left" w:pos="1080"/>
        </w:tabs>
        <w:spacing w:before="59"/>
        <w:ind w:right="1976"/>
        <w:rPr>
          <w:sz w:val="24"/>
        </w:rPr>
      </w:pPr>
      <w:r>
        <w:rPr>
          <w:sz w:val="24"/>
        </w:rPr>
        <w:t>Estudiar</w:t>
      </w:r>
      <w:r>
        <w:rPr>
          <w:spacing w:val="-4"/>
          <w:sz w:val="24"/>
        </w:rPr>
        <w:t xml:space="preserve"> </w:t>
      </w:r>
      <w:r>
        <w:rPr>
          <w:sz w:val="24"/>
        </w:rPr>
        <w:t>el</w:t>
      </w:r>
      <w:r>
        <w:rPr>
          <w:spacing w:val="-3"/>
          <w:sz w:val="24"/>
        </w:rPr>
        <w:t xml:space="preserve"> </w:t>
      </w:r>
      <w:r>
        <w:rPr>
          <w:sz w:val="24"/>
        </w:rPr>
        <w:t>mercado</w:t>
      </w:r>
      <w:r>
        <w:rPr>
          <w:spacing w:val="-9"/>
          <w:sz w:val="24"/>
        </w:rPr>
        <w:t xml:space="preserve"> </w:t>
      </w:r>
      <w:r>
        <w:rPr>
          <w:sz w:val="24"/>
        </w:rPr>
        <w:t>japonés</w:t>
      </w:r>
      <w:r>
        <w:rPr>
          <w:spacing w:val="-6"/>
          <w:sz w:val="24"/>
        </w:rPr>
        <w:t xml:space="preserve"> </w:t>
      </w:r>
      <w:r>
        <w:rPr>
          <w:sz w:val="24"/>
        </w:rPr>
        <w:t>de</w:t>
      </w:r>
      <w:r>
        <w:rPr>
          <w:spacing w:val="-3"/>
          <w:sz w:val="24"/>
        </w:rPr>
        <w:t xml:space="preserve"> </w:t>
      </w:r>
      <w:r>
        <w:rPr>
          <w:sz w:val="24"/>
        </w:rPr>
        <w:t>forma</w:t>
      </w:r>
      <w:r>
        <w:rPr>
          <w:spacing w:val="-3"/>
          <w:sz w:val="24"/>
        </w:rPr>
        <w:t xml:space="preserve"> </w:t>
      </w:r>
      <w:r>
        <w:rPr>
          <w:sz w:val="24"/>
        </w:rPr>
        <w:t>separada,</w:t>
      </w:r>
      <w:r>
        <w:rPr>
          <w:spacing w:val="-4"/>
          <w:sz w:val="24"/>
        </w:rPr>
        <w:t xml:space="preserve"> </w:t>
      </w:r>
      <w:r>
        <w:rPr>
          <w:sz w:val="24"/>
        </w:rPr>
        <w:t>dado</w:t>
      </w:r>
      <w:r>
        <w:rPr>
          <w:spacing w:val="-4"/>
          <w:sz w:val="24"/>
        </w:rPr>
        <w:t xml:space="preserve"> </w:t>
      </w:r>
      <w:r>
        <w:rPr>
          <w:sz w:val="24"/>
        </w:rPr>
        <w:t>su</w:t>
      </w:r>
      <w:r>
        <w:rPr>
          <w:spacing w:val="-9"/>
          <w:sz w:val="24"/>
        </w:rPr>
        <w:t xml:space="preserve"> </w:t>
      </w:r>
      <w:r>
        <w:rPr>
          <w:sz w:val="24"/>
        </w:rPr>
        <w:t>comportamiento estructuralmente distinto al occidental.</w:t>
      </w:r>
    </w:p>
    <w:p w14:paraId="5FB710A1" w14:textId="77777777" w:rsidR="00285EC5" w:rsidRDefault="00285EC5">
      <w:pPr>
        <w:pStyle w:val="Textoindependiente"/>
        <w:spacing w:before="0"/>
        <w:ind w:left="0" w:firstLine="0"/>
      </w:pPr>
    </w:p>
    <w:p w14:paraId="0D05CC6E" w14:textId="77777777" w:rsidR="00285EC5" w:rsidRDefault="00285EC5">
      <w:pPr>
        <w:pStyle w:val="Textoindependiente"/>
        <w:spacing w:before="144"/>
        <w:ind w:left="0" w:firstLine="0"/>
      </w:pPr>
    </w:p>
    <w:p w14:paraId="32804691" w14:textId="77777777" w:rsidR="00285EC5" w:rsidRDefault="001737F7">
      <w:pPr>
        <w:pStyle w:val="Ttulo1"/>
        <w:jc w:val="left"/>
      </w:pPr>
      <w:r>
        <w:t>Ética</w:t>
      </w:r>
      <w:r>
        <w:rPr>
          <w:spacing w:val="-1"/>
        </w:rPr>
        <w:t xml:space="preserve"> </w:t>
      </w:r>
      <w:r>
        <w:t>y Uso</w:t>
      </w:r>
      <w:r>
        <w:rPr>
          <w:spacing w:val="-3"/>
        </w:rPr>
        <w:t xml:space="preserve"> </w:t>
      </w:r>
      <w:r>
        <w:rPr>
          <w:spacing w:val="-2"/>
        </w:rPr>
        <w:t>Responsable</w:t>
      </w:r>
    </w:p>
    <w:p w14:paraId="7E2001C3" w14:textId="77777777" w:rsidR="00285EC5" w:rsidRDefault="001737F7">
      <w:pPr>
        <w:pStyle w:val="Ttulo2"/>
        <w:spacing w:before="239"/>
      </w:pPr>
      <w:r>
        <w:t>Posibles</w:t>
      </w:r>
      <w:r>
        <w:rPr>
          <w:spacing w:val="-3"/>
        </w:rPr>
        <w:t xml:space="preserve"> </w:t>
      </w:r>
      <w:r>
        <w:rPr>
          <w:spacing w:val="-2"/>
        </w:rPr>
        <w:t>sesgos</w:t>
      </w:r>
    </w:p>
    <w:p w14:paraId="2CF094EB" w14:textId="77777777" w:rsidR="00285EC5" w:rsidRDefault="001737F7">
      <w:pPr>
        <w:pStyle w:val="Textoindependiente"/>
        <w:spacing w:before="80"/>
        <w:ind w:right="349"/>
        <w:jc w:val="both"/>
      </w:pPr>
      <w:r>
        <w:t>El dataset presenta tres fuentes de sesgo que deben considerarse. Primero, la subrepresentación de años recientes puede llevar a conclusiones desactualizadas sobre las plataformas y géneros dominantes. Segundo, la cobertura desigual por región: algunas regiones (Latinoamérica, África, Asia-Pacífico) quedan agrupadas en “Other_Sales”, perdiendo matices geográficos relevantes. Tercero, el sesgo de supervivencia: el dataset probablemente subregistra títulos de ventas muy bajas que no llegaron a ser indexados.</w:t>
      </w:r>
    </w:p>
    <w:p w14:paraId="248DD79C" w14:textId="77777777" w:rsidR="00285EC5" w:rsidRDefault="001737F7">
      <w:pPr>
        <w:pStyle w:val="Ttulo2"/>
        <w:spacing w:before="241"/>
      </w:pPr>
      <w:r>
        <w:t>Posibles</w:t>
      </w:r>
      <w:r>
        <w:rPr>
          <w:spacing w:val="-5"/>
        </w:rPr>
        <w:t xml:space="preserve"> </w:t>
      </w:r>
      <w:r>
        <w:t>impactos</w:t>
      </w:r>
      <w:r>
        <w:rPr>
          <w:spacing w:val="-5"/>
        </w:rPr>
        <w:t xml:space="preserve"> </w:t>
      </w:r>
      <w:r>
        <w:t>sobre</w:t>
      </w:r>
      <w:r>
        <w:rPr>
          <w:spacing w:val="-2"/>
        </w:rPr>
        <w:t xml:space="preserve"> </w:t>
      </w:r>
      <w:r>
        <w:t>personas</w:t>
      </w:r>
      <w:r>
        <w:rPr>
          <w:spacing w:val="-5"/>
        </w:rPr>
        <w:t xml:space="preserve"> </w:t>
      </w:r>
      <w:r>
        <w:t>o</w:t>
      </w:r>
      <w:r>
        <w:rPr>
          <w:spacing w:val="-2"/>
        </w:rPr>
        <w:t xml:space="preserve"> grupos</w:t>
      </w:r>
    </w:p>
    <w:p w14:paraId="70954626" w14:textId="77777777" w:rsidR="00285EC5" w:rsidRDefault="001737F7">
      <w:pPr>
        <w:pStyle w:val="Textoindependiente"/>
        <w:spacing w:before="80"/>
        <w:ind w:right="351"/>
        <w:jc w:val="both"/>
      </w:pPr>
      <w:r>
        <w:t>Un modelo predictivo de ventas basado en género y plataforma podría llevar a decisiones de inversión que concentren recursos en los tipos de juegos históricamente exitosos, desfavoreciendo propuestas creativas innovadoras o dirigidas a nichos. Esto podría perpetuar sesgos en la industria hacia ciertos géneros o mercados dominantes.</w:t>
      </w:r>
    </w:p>
    <w:p w14:paraId="29B10EC6" w14:textId="77777777" w:rsidR="00285EC5" w:rsidRDefault="001737F7">
      <w:pPr>
        <w:pStyle w:val="Ttulo2"/>
      </w:pPr>
      <w:r>
        <w:t>Medidas</w:t>
      </w:r>
      <w:r>
        <w:rPr>
          <w:spacing w:val="-3"/>
        </w:rPr>
        <w:t xml:space="preserve"> </w:t>
      </w:r>
      <w:r>
        <w:t>de</w:t>
      </w:r>
      <w:r>
        <w:rPr>
          <w:spacing w:val="1"/>
        </w:rPr>
        <w:t xml:space="preserve"> </w:t>
      </w:r>
      <w:r>
        <w:t>mitigación</w:t>
      </w:r>
      <w:r>
        <w:rPr>
          <w:spacing w:val="-2"/>
        </w:rPr>
        <w:t xml:space="preserve"> propuestas</w:t>
      </w:r>
    </w:p>
    <w:p w14:paraId="08909C39" w14:textId="77777777" w:rsidR="00285EC5" w:rsidRDefault="001737F7">
      <w:pPr>
        <w:pStyle w:val="Textoindependiente"/>
        <w:spacing w:before="80"/>
        <w:ind w:right="358"/>
        <w:jc w:val="both"/>
      </w:pPr>
      <w:r>
        <w:t>Para reducir estos riesgos se propone: complementar el dataset con fuentes más recientes que incluyan ventas digitales; desagregar la categoría Other_Sales en subregiones cuando sea posible; analizar el rendimiento del modelo en distintos subgéneros y plataformas emergentes; garantizar</w:t>
      </w:r>
      <w:r>
        <w:rPr>
          <w:spacing w:val="-15"/>
        </w:rPr>
        <w:t xml:space="preserve"> </w:t>
      </w:r>
      <w:r>
        <w:t>la</w:t>
      </w:r>
      <w:r>
        <w:rPr>
          <w:spacing w:val="-13"/>
        </w:rPr>
        <w:t xml:space="preserve"> </w:t>
      </w:r>
      <w:r>
        <w:t>interpretabilidad</w:t>
      </w:r>
      <w:r>
        <w:rPr>
          <w:spacing w:val="-14"/>
        </w:rPr>
        <w:t xml:space="preserve"> </w:t>
      </w:r>
      <w:r>
        <w:t>de</w:t>
      </w:r>
      <w:r>
        <w:rPr>
          <w:spacing w:val="-13"/>
        </w:rPr>
        <w:t xml:space="preserve"> </w:t>
      </w:r>
      <w:r>
        <w:t>las</w:t>
      </w:r>
      <w:r>
        <w:rPr>
          <w:spacing w:val="-15"/>
        </w:rPr>
        <w:t xml:space="preserve"> </w:t>
      </w:r>
      <w:r>
        <w:t>predicciones;</w:t>
      </w:r>
      <w:r>
        <w:rPr>
          <w:spacing w:val="-13"/>
        </w:rPr>
        <w:t xml:space="preserve"> </w:t>
      </w:r>
      <w:r>
        <w:t>y</w:t>
      </w:r>
      <w:r>
        <w:rPr>
          <w:spacing w:val="-14"/>
        </w:rPr>
        <w:t xml:space="preserve"> </w:t>
      </w:r>
      <w:r>
        <w:t>establecer</w:t>
      </w:r>
      <w:r>
        <w:rPr>
          <w:spacing w:val="-14"/>
        </w:rPr>
        <w:t xml:space="preserve"> </w:t>
      </w:r>
      <w:r>
        <w:t>que</w:t>
      </w:r>
      <w:r>
        <w:rPr>
          <w:spacing w:val="-13"/>
        </w:rPr>
        <w:t xml:space="preserve"> </w:t>
      </w:r>
      <w:r>
        <w:t>el</w:t>
      </w:r>
      <w:r>
        <w:rPr>
          <w:spacing w:val="-13"/>
        </w:rPr>
        <w:t xml:space="preserve"> </w:t>
      </w:r>
      <w:r>
        <w:t>modelo</w:t>
      </w:r>
      <w:r>
        <w:rPr>
          <w:spacing w:val="-14"/>
        </w:rPr>
        <w:t xml:space="preserve"> </w:t>
      </w:r>
      <w:r>
        <w:t>se</w:t>
      </w:r>
      <w:r>
        <w:rPr>
          <w:spacing w:val="-13"/>
        </w:rPr>
        <w:t xml:space="preserve"> </w:t>
      </w:r>
      <w:r>
        <w:t>utilice</w:t>
      </w:r>
      <w:r>
        <w:rPr>
          <w:spacing w:val="-13"/>
        </w:rPr>
        <w:t xml:space="preserve"> </w:t>
      </w:r>
      <w:r>
        <w:t>únicamente como</w:t>
      </w:r>
      <w:r>
        <w:rPr>
          <w:spacing w:val="-4"/>
        </w:rPr>
        <w:t xml:space="preserve"> </w:t>
      </w:r>
      <w:r>
        <w:t>herramienta</w:t>
      </w:r>
      <w:r>
        <w:rPr>
          <w:spacing w:val="-3"/>
        </w:rPr>
        <w:t xml:space="preserve"> </w:t>
      </w:r>
      <w:r>
        <w:t>de</w:t>
      </w:r>
      <w:r>
        <w:rPr>
          <w:spacing w:val="-3"/>
        </w:rPr>
        <w:t xml:space="preserve"> </w:t>
      </w:r>
      <w:r>
        <w:t>apoyo</w:t>
      </w:r>
      <w:r>
        <w:rPr>
          <w:spacing w:val="-4"/>
        </w:rPr>
        <w:t xml:space="preserve"> </w:t>
      </w:r>
      <w:r>
        <w:t>para</w:t>
      </w:r>
      <w:r>
        <w:rPr>
          <w:spacing w:val="-3"/>
        </w:rPr>
        <w:t xml:space="preserve"> </w:t>
      </w:r>
      <w:r>
        <w:t>decisiones</w:t>
      </w:r>
      <w:r>
        <w:rPr>
          <w:spacing w:val="-6"/>
        </w:rPr>
        <w:t xml:space="preserve"> </w:t>
      </w:r>
      <w:r>
        <w:t>comerciales,</w:t>
      </w:r>
      <w:r>
        <w:rPr>
          <w:spacing w:val="-4"/>
        </w:rPr>
        <w:t xml:space="preserve"> </w:t>
      </w:r>
      <w:r>
        <w:t>nunca</w:t>
      </w:r>
      <w:r>
        <w:rPr>
          <w:spacing w:val="-7"/>
        </w:rPr>
        <w:t xml:space="preserve"> </w:t>
      </w:r>
      <w:r>
        <w:t>como</w:t>
      </w:r>
      <w:r>
        <w:rPr>
          <w:spacing w:val="-4"/>
        </w:rPr>
        <w:t xml:space="preserve"> </w:t>
      </w:r>
      <w:r>
        <w:t>sustituto</w:t>
      </w:r>
      <w:r>
        <w:rPr>
          <w:spacing w:val="-4"/>
        </w:rPr>
        <w:t xml:space="preserve"> </w:t>
      </w:r>
      <w:r>
        <w:t>del</w:t>
      </w:r>
      <w:r>
        <w:rPr>
          <w:spacing w:val="-3"/>
        </w:rPr>
        <w:t xml:space="preserve"> </w:t>
      </w:r>
      <w:r>
        <w:t>juicio</w:t>
      </w:r>
      <w:r>
        <w:rPr>
          <w:spacing w:val="-4"/>
        </w:rPr>
        <w:t xml:space="preserve"> </w:t>
      </w:r>
      <w:r>
        <w:t>creativo y estratégico.</w:t>
      </w:r>
    </w:p>
    <w:p w14:paraId="2EC5E577" w14:textId="77777777" w:rsidR="00285EC5" w:rsidRDefault="00285EC5">
      <w:pPr>
        <w:pStyle w:val="Textoindependiente"/>
        <w:jc w:val="both"/>
        <w:sectPr w:rsidR="00285EC5">
          <w:pgSz w:w="12240" w:h="15840"/>
          <w:pgMar w:top="1380" w:right="1080" w:bottom="920" w:left="1080" w:header="0" w:footer="733" w:gutter="0"/>
          <w:cols w:space="720"/>
        </w:sectPr>
      </w:pPr>
    </w:p>
    <w:p w14:paraId="7900C6E4" w14:textId="77777777" w:rsidR="00285EC5" w:rsidRDefault="001737F7">
      <w:pPr>
        <w:pStyle w:val="Ttulo1"/>
        <w:spacing w:before="59"/>
        <w:jc w:val="left"/>
      </w:pPr>
      <w:r>
        <w:rPr>
          <w:spacing w:val="-2"/>
        </w:rPr>
        <w:lastRenderedPageBreak/>
        <w:t>Referencias</w:t>
      </w:r>
    </w:p>
    <w:p w14:paraId="2DDB0FAA" w14:textId="77777777" w:rsidR="00285EC5" w:rsidRDefault="001737F7">
      <w:pPr>
        <w:pStyle w:val="Textoindependiente"/>
        <w:spacing w:before="119"/>
        <w:ind w:right="354"/>
        <w:jc w:val="both"/>
      </w:pPr>
      <w:r>
        <w:t>Chawla, N. V., Bowyer, K. W., Hall, L. O., y Kegelmeyer, W. P. (2002). SMOTE: Synthetic</w:t>
      </w:r>
      <w:r>
        <w:rPr>
          <w:spacing w:val="-1"/>
        </w:rPr>
        <w:t xml:space="preserve"> </w:t>
      </w:r>
      <w:r>
        <w:t>minority</w:t>
      </w:r>
      <w:r>
        <w:rPr>
          <w:spacing w:val="-1"/>
        </w:rPr>
        <w:t xml:space="preserve"> </w:t>
      </w:r>
      <w:r>
        <w:t>over-sampling</w:t>
      </w:r>
      <w:r>
        <w:rPr>
          <w:spacing w:val="-2"/>
        </w:rPr>
        <w:t xml:space="preserve"> </w:t>
      </w:r>
      <w:r>
        <w:t>technique.</w:t>
      </w:r>
      <w:r>
        <w:rPr>
          <w:spacing w:val="-1"/>
        </w:rPr>
        <w:t xml:space="preserve"> </w:t>
      </w:r>
      <w:r>
        <w:t>Journal</w:t>
      </w:r>
      <w:r>
        <w:rPr>
          <w:spacing w:val="-1"/>
        </w:rPr>
        <w:t xml:space="preserve"> </w:t>
      </w:r>
      <w:r>
        <w:t>of</w:t>
      </w:r>
      <w:r>
        <w:rPr>
          <w:spacing w:val="-1"/>
        </w:rPr>
        <w:t xml:space="preserve"> </w:t>
      </w:r>
      <w:r>
        <w:t>Artificial</w:t>
      </w:r>
      <w:r>
        <w:rPr>
          <w:spacing w:val="-1"/>
        </w:rPr>
        <w:t xml:space="preserve"> </w:t>
      </w:r>
      <w:r>
        <w:t>Intelligence</w:t>
      </w:r>
      <w:r>
        <w:rPr>
          <w:spacing w:val="-1"/>
        </w:rPr>
        <w:t xml:space="preserve"> </w:t>
      </w:r>
      <w:r>
        <w:t>Research,</w:t>
      </w:r>
      <w:r>
        <w:rPr>
          <w:spacing w:val="-1"/>
        </w:rPr>
        <w:t xml:space="preserve"> </w:t>
      </w:r>
      <w:r>
        <w:t>16,</w:t>
      </w:r>
      <w:r>
        <w:rPr>
          <w:spacing w:val="-1"/>
        </w:rPr>
        <w:t xml:space="preserve"> </w:t>
      </w:r>
      <w:r>
        <w:rPr>
          <w:spacing w:val="-4"/>
        </w:rPr>
        <w:t>321–</w:t>
      </w:r>
    </w:p>
    <w:p w14:paraId="47F4C9E5" w14:textId="77777777" w:rsidR="00285EC5" w:rsidRDefault="001737F7">
      <w:pPr>
        <w:pStyle w:val="Textoindependiente"/>
        <w:spacing w:before="0"/>
        <w:ind w:firstLine="0"/>
        <w:jc w:val="both"/>
      </w:pPr>
      <w:r>
        <w:t xml:space="preserve">357. </w:t>
      </w:r>
      <w:r>
        <w:rPr>
          <w:spacing w:val="-2"/>
        </w:rPr>
        <w:t>https://doi.org/10.1613/jair.953</w:t>
      </w:r>
    </w:p>
    <w:p w14:paraId="14F22791" w14:textId="77777777" w:rsidR="00285EC5" w:rsidRDefault="001737F7">
      <w:pPr>
        <w:pStyle w:val="Textoindependiente"/>
        <w:spacing w:before="121"/>
        <w:ind w:right="358"/>
        <w:jc w:val="both"/>
      </w:pPr>
      <w:r>
        <w:t>Hastie,</w:t>
      </w:r>
      <w:r>
        <w:rPr>
          <w:spacing w:val="-4"/>
        </w:rPr>
        <w:t xml:space="preserve"> </w:t>
      </w:r>
      <w:r>
        <w:t>T.,</w:t>
      </w:r>
      <w:r>
        <w:rPr>
          <w:spacing w:val="-4"/>
        </w:rPr>
        <w:t xml:space="preserve"> </w:t>
      </w:r>
      <w:r>
        <w:t>Tibshirani,</w:t>
      </w:r>
      <w:r>
        <w:rPr>
          <w:spacing w:val="-4"/>
        </w:rPr>
        <w:t xml:space="preserve"> </w:t>
      </w:r>
      <w:r>
        <w:t>R.,</w:t>
      </w:r>
      <w:r>
        <w:rPr>
          <w:spacing w:val="-4"/>
        </w:rPr>
        <w:t xml:space="preserve"> </w:t>
      </w:r>
      <w:r>
        <w:t>y</w:t>
      </w:r>
      <w:r>
        <w:rPr>
          <w:spacing w:val="-4"/>
        </w:rPr>
        <w:t xml:space="preserve"> </w:t>
      </w:r>
      <w:r>
        <w:t>Friedman,</w:t>
      </w:r>
      <w:r>
        <w:rPr>
          <w:spacing w:val="-4"/>
        </w:rPr>
        <w:t xml:space="preserve"> </w:t>
      </w:r>
      <w:r>
        <w:t>J.</w:t>
      </w:r>
      <w:r>
        <w:rPr>
          <w:spacing w:val="-4"/>
        </w:rPr>
        <w:t xml:space="preserve"> </w:t>
      </w:r>
      <w:r>
        <w:t>(2009). The</w:t>
      </w:r>
      <w:r>
        <w:rPr>
          <w:spacing w:val="-3"/>
        </w:rPr>
        <w:t xml:space="preserve"> </w:t>
      </w:r>
      <w:r>
        <w:t>elements</w:t>
      </w:r>
      <w:r>
        <w:rPr>
          <w:spacing w:val="-5"/>
        </w:rPr>
        <w:t xml:space="preserve"> </w:t>
      </w:r>
      <w:r>
        <w:t>of</w:t>
      </w:r>
      <w:r>
        <w:rPr>
          <w:spacing w:val="-4"/>
        </w:rPr>
        <w:t xml:space="preserve"> </w:t>
      </w:r>
      <w:r>
        <w:t>statistical</w:t>
      </w:r>
      <w:r>
        <w:rPr>
          <w:spacing w:val="-3"/>
        </w:rPr>
        <w:t xml:space="preserve"> </w:t>
      </w:r>
      <w:r>
        <w:t>learning:</w:t>
      </w:r>
      <w:r>
        <w:rPr>
          <w:spacing w:val="-3"/>
        </w:rPr>
        <w:t xml:space="preserve"> </w:t>
      </w:r>
      <w:r>
        <w:t>Data mining, inference, and prediction (2.ª ed.). Springer. https://doi.org/10.1007/978-0-387-84858-7</w:t>
      </w:r>
    </w:p>
    <w:p w14:paraId="28E4A332" w14:textId="77777777" w:rsidR="00285EC5" w:rsidRDefault="001737F7">
      <w:pPr>
        <w:pStyle w:val="Textoindependiente"/>
        <w:spacing w:before="120"/>
        <w:ind w:right="370"/>
        <w:jc w:val="both"/>
      </w:pPr>
      <w:r>
        <w:t>James, G., Witten, D., Hastie, T., y Tibshirani, R. (2021). An introduction to statistical learning with applications in R (2.ª ed.). Springer. https://doi.org/10.1007/978-1-0716-1418-1</w:t>
      </w:r>
    </w:p>
    <w:p w14:paraId="66556D82" w14:textId="77777777" w:rsidR="00285EC5" w:rsidRDefault="001737F7">
      <w:pPr>
        <w:pStyle w:val="Textoindependiente"/>
        <w:spacing w:before="120"/>
        <w:ind w:right="354"/>
        <w:jc w:val="both"/>
      </w:pPr>
      <w:r>
        <w:t>Razali, N. M., y Wah, Y. B. (2011). Power comparisons of Shapiro-Wilk, Kolmogorov- Smirnov, Lilliefors and Anderson-Darling tests. Journal of Statistical Modeling and Analytics, 2(1), 21–33.</w:t>
      </w:r>
    </w:p>
    <w:p w14:paraId="765704D7" w14:textId="77777777" w:rsidR="00285EC5" w:rsidRDefault="001737F7">
      <w:pPr>
        <w:pStyle w:val="Textoindependiente"/>
        <w:spacing w:before="120"/>
        <w:ind w:left="1080" w:firstLine="0"/>
        <w:jc w:val="both"/>
      </w:pPr>
      <w:r>
        <w:t>Troyanskaya,</w:t>
      </w:r>
      <w:r>
        <w:rPr>
          <w:spacing w:val="-12"/>
        </w:rPr>
        <w:t xml:space="preserve"> </w:t>
      </w:r>
      <w:r>
        <w:t>O.,</w:t>
      </w:r>
      <w:r>
        <w:rPr>
          <w:spacing w:val="-10"/>
        </w:rPr>
        <w:t xml:space="preserve"> </w:t>
      </w:r>
      <w:r>
        <w:t>Cantor,</w:t>
      </w:r>
      <w:r>
        <w:rPr>
          <w:spacing w:val="-10"/>
        </w:rPr>
        <w:t xml:space="preserve"> </w:t>
      </w:r>
      <w:r>
        <w:t>M.,</w:t>
      </w:r>
      <w:r>
        <w:rPr>
          <w:spacing w:val="-10"/>
        </w:rPr>
        <w:t xml:space="preserve"> </w:t>
      </w:r>
      <w:r>
        <w:t>Sherlock,</w:t>
      </w:r>
      <w:r>
        <w:rPr>
          <w:spacing w:val="-10"/>
        </w:rPr>
        <w:t xml:space="preserve"> </w:t>
      </w:r>
      <w:r>
        <w:t>G.,</w:t>
      </w:r>
      <w:r>
        <w:rPr>
          <w:spacing w:val="-10"/>
        </w:rPr>
        <w:t xml:space="preserve"> </w:t>
      </w:r>
      <w:r>
        <w:t>Brown,</w:t>
      </w:r>
      <w:r>
        <w:rPr>
          <w:spacing w:val="-10"/>
        </w:rPr>
        <w:t xml:space="preserve"> </w:t>
      </w:r>
      <w:r>
        <w:t>P.,</w:t>
      </w:r>
      <w:r>
        <w:rPr>
          <w:spacing w:val="-9"/>
        </w:rPr>
        <w:t xml:space="preserve"> </w:t>
      </w:r>
      <w:r>
        <w:t>Hastie,</w:t>
      </w:r>
      <w:r>
        <w:rPr>
          <w:spacing w:val="-14"/>
        </w:rPr>
        <w:t xml:space="preserve"> </w:t>
      </w:r>
      <w:r>
        <w:t>T.,</w:t>
      </w:r>
      <w:r>
        <w:rPr>
          <w:spacing w:val="-10"/>
        </w:rPr>
        <w:t xml:space="preserve"> </w:t>
      </w:r>
      <w:r>
        <w:t>Tibshirani,</w:t>
      </w:r>
      <w:r>
        <w:rPr>
          <w:spacing w:val="-10"/>
        </w:rPr>
        <w:t xml:space="preserve"> </w:t>
      </w:r>
      <w:r>
        <w:t>R.,</w:t>
      </w:r>
      <w:r>
        <w:rPr>
          <w:spacing w:val="-14"/>
        </w:rPr>
        <w:t xml:space="preserve"> </w:t>
      </w:r>
      <w:r>
        <w:t>y</w:t>
      </w:r>
      <w:r>
        <w:rPr>
          <w:spacing w:val="-9"/>
        </w:rPr>
        <w:t xml:space="preserve"> </w:t>
      </w:r>
      <w:r>
        <w:rPr>
          <w:spacing w:val="-2"/>
        </w:rPr>
        <w:t>Altman,</w:t>
      </w:r>
    </w:p>
    <w:p w14:paraId="0361AC89" w14:textId="77777777" w:rsidR="00285EC5" w:rsidRDefault="001737F7">
      <w:pPr>
        <w:pStyle w:val="Textoindependiente"/>
        <w:spacing w:before="1"/>
        <w:ind w:firstLine="0"/>
        <w:jc w:val="both"/>
      </w:pPr>
      <w:r>
        <w:rPr>
          <w:spacing w:val="-2"/>
        </w:rPr>
        <w:t>R.</w:t>
      </w:r>
      <w:r>
        <w:rPr>
          <w:spacing w:val="-5"/>
        </w:rPr>
        <w:t xml:space="preserve"> </w:t>
      </w:r>
      <w:r>
        <w:rPr>
          <w:spacing w:val="-2"/>
        </w:rPr>
        <w:t>B.</w:t>
      </w:r>
      <w:r>
        <w:rPr>
          <w:spacing w:val="-5"/>
        </w:rPr>
        <w:t xml:space="preserve"> </w:t>
      </w:r>
      <w:r>
        <w:rPr>
          <w:spacing w:val="-2"/>
        </w:rPr>
        <w:t>(2001).</w:t>
      </w:r>
      <w:r>
        <w:rPr>
          <w:spacing w:val="1"/>
        </w:rPr>
        <w:t xml:space="preserve"> </w:t>
      </w:r>
      <w:r>
        <w:rPr>
          <w:spacing w:val="-2"/>
        </w:rPr>
        <w:t>Missing</w:t>
      </w:r>
      <w:r>
        <w:rPr>
          <w:spacing w:val="-5"/>
        </w:rPr>
        <w:t xml:space="preserve"> </w:t>
      </w:r>
      <w:r>
        <w:rPr>
          <w:spacing w:val="-2"/>
        </w:rPr>
        <w:t>value estimation</w:t>
      </w:r>
      <w:r>
        <w:rPr>
          <w:spacing w:val="-5"/>
        </w:rPr>
        <w:t xml:space="preserve"> </w:t>
      </w:r>
      <w:r>
        <w:rPr>
          <w:spacing w:val="-2"/>
        </w:rPr>
        <w:t>methods</w:t>
      </w:r>
      <w:r>
        <w:rPr>
          <w:spacing w:val="-6"/>
        </w:rPr>
        <w:t xml:space="preserve"> </w:t>
      </w:r>
      <w:r>
        <w:rPr>
          <w:spacing w:val="-2"/>
        </w:rPr>
        <w:t>for</w:t>
      </w:r>
      <w:r>
        <w:rPr>
          <w:spacing w:val="-4"/>
        </w:rPr>
        <w:t xml:space="preserve"> </w:t>
      </w:r>
      <w:r>
        <w:rPr>
          <w:spacing w:val="-2"/>
        </w:rPr>
        <w:t>DNA</w:t>
      </w:r>
      <w:r>
        <w:rPr>
          <w:spacing w:val="-1"/>
        </w:rPr>
        <w:t xml:space="preserve"> </w:t>
      </w:r>
      <w:r>
        <w:rPr>
          <w:spacing w:val="-2"/>
        </w:rPr>
        <w:t>microarrays.</w:t>
      </w:r>
      <w:r>
        <w:rPr>
          <w:spacing w:val="-5"/>
        </w:rPr>
        <w:t xml:space="preserve"> </w:t>
      </w:r>
      <w:r>
        <w:rPr>
          <w:spacing w:val="-2"/>
        </w:rPr>
        <w:t>Bioinformatics,</w:t>
      </w:r>
      <w:r>
        <w:rPr>
          <w:spacing w:val="-5"/>
        </w:rPr>
        <w:t xml:space="preserve"> </w:t>
      </w:r>
      <w:r>
        <w:rPr>
          <w:spacing w:val="-2"/>
        </w:rPr>
        <w:t>17(6),</w:t>
      </w:r>
      <w:r>
        <w:rPr>
          <w:spacing w:val="-3"/>
        </w:rPr>
        <w:t xml:space="preserve"> </w:t>
      </w:r>
      <w:r>
        <w:rPr>
          <w:spacing w:val="-4"/>
        </w:rPr>
        <w:t>520–</w:t>
      </w:r>
    </w:p>
    <w:p w14:paraId="5524C422" w14:textId="77777777" w:rsidR="00285EC5" w:rsidRDefault="001737F7">
      <w:pPr>
        <w:pStyle w:val="Textoindependiente"/>
        <w:spacing w:before="0"/>
        <w:ind w:firstLine="0"/>
        <w:jc w:val="both"/>
      </w:pPr>
      <w:r>
        <w:t xml:space="preserve">525. </w:t>
      </w:r>
      <w:r>
        <w:rPr>
          <w:spacing w:val="-2"/>
        </w:rPr>
        <w:t>https://doi.org/10.1093/bioinformatics/17.6.520</w:t>
      </w:r>
    </w:p>
    <w:p w14:paraId="7E852750" w14:textId="77777777" w:rsidR="00285EC5" w:rsidRDefault="001737F7">
      <w:pPr>
        <w:pStyle w:val="Textoindependiente"/>
        <w:spacing w:before="120"/>
        <w:ind w:right="359"/>
        <w:jc w:val="both"/>
      </w:pPr>
      <w:r>
        <w:t xml:space="preserve">Van Buuren, S. (2018). Flexible imputation of missing data (2.ª ed.). CRC Press. </w:t>
      </w:r>
      <w:r>
        <w:rPr>
          <w:spacing w:val="-2"/>
        </w:rPr>
        <w:t>https://stefvanbuuren.name/fimd/</w:t>
      </w:r>
    </w:p>
    <w:p w14:paraId="55421588" w14:textId="77777777" w:rsidR="00285EC5" w:rsidRDefault="001737F7">
      <w:pPr>
        <w:pStyle w:val="Textoindependiente"/>
        <w:spacing w:before="120"/>
        <w:ind w:right="351"/>
        <w:jc w:val="both"/>
      </w:pPr>
      <w:r>
        <w:t xml:space="preserve">VGChartz. (2016). Video Game Sales Dataset [Conjunto de datos]. Kaggle. </w:t>
      </w:r>
      <w:r>
        <w:rPr>
          <w:spacing w:val="-2"/>
        </w:rPr>
        <w:t>https://</w:t>
      </w:r>
      <w:hyperlink r:id="rId18">
        <w:r>
          <w:rPr>
            <w:spacing w:val="-2"/>
          </w:rPr>
          <w:t>www.kaggle.com/datasets/gregorut/videogamesales</w:t>
        </w:r>
      </w:hyperlink>
    </w:p>
    <w:sectPr w:rsidR="00285EC5">
      <w:pgSz w:w="12240" w:h="15840"/>
      <w:pgMar w:top="1380" w:right="1080" w:bottom="920" w:left="1080" w:header="0" w:footer="7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467CC6" w14:textId="77777777" w:rsidR="001737F7" w:rsidRDefault="001737F7">
      <w:r>
        <w:separator/>
      </w:r>
    </w:p>
  </w:endnote>
  <w:endnote w:type="continuationSeparator" w:id="0">
    <w:p w14:paraId="51B7985B" w14:textId="77777777" w:rsidR="001737F7" w:rsidRDefault="00173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4C928" w14:textId="01FABE33" w:rsidR="00285EC5" w:rsidRDefault="00285EC5">
    <w:pPr>
      <w:pStyle w:val="Textoindependiente"/>
      <w:spacing w:before="0"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96B11" w14:textId="77777777" w:rsidR="001737F7" w:rsidRDefault="001737F7">
      <w:r>
        <w:separator/>
      </w:r>
    </w:p>
  </w:footnote>
  <w:footnote w:type="continuationSeparator" w:id="0">
    <w:p w14:paraId="67ED612B" w14:textId="77777777" w:rsidR="001737F7" w:rsidRDefault="00173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DA5B33"/>
    <w:multiLevelType w:val="hybridMultilevel"/>
    <w:tmpl w:val="0F627FD6"/>
    <w:lvl w:ilvl="0" w:tplc="C7489022">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F1D4D3E0">
      <w:numFmt w:val="bullet"/>
      <w:lvlText w:val="•"/>
      <w:lvlJc w:val="left"/>
      <w:pPr>
        <w:ind w:left="1980" w:hanging="360"/>
      </w:pPr>
      <w:rPr>
        <w:rFonts w:hint="default"/>
        <w:lang w:val="es-ES" w:eastAsia="en-US" w:bidi="ar-SA"/>
      </w:rPr>
    </w:lvl>
    <w:lvl w:ilvl="2" w:tplc="AEA6C4AA">
      <w:numFmt w:val="bullet"/>
      <w:lvlText w:val="•"/>
      <w:lvlJc w:val="left"/>
      <w:pPr>
        <w:ind w:left="2880" w:hanging="360"/>
      </w:pPr>
      <w:rPr>
        <w:rFonts w:hint="default"/>
        <w:lang w:val="es-ES" w:eastAsia="en-US" w:bidi="ar-SA"/>
      </w:rPr>
    </w:lvl>
    <w:lvl w:ilvl="3" w:tplc="36DE48AA">
      <w:numFmt w:val="bullet"/>
      <w:lvlText w:val="•"/>
      <w:lvlJc w:val="left"/>
      <w:pPr>
        <w:ind w:left="3780" w:hanging="360"/>
      </w:pPr>
      <w:rPr>
        <w:rFonts w:hint="default"/>
        <w:lang w:val="es-ES" w:eastAsia="en-US" w:bidi="ar-SA"/>
      </w:rPr>
    </w:lvl>
    <w:lvl w:ilvl="4" w:tplc="2B12DB00">
      <w:numFmt w:val="bullet"/>
      <w:lvlText w:val="•"/>
      <w:lvlJc w:val="left"/>
      <w:pPr>
        <w:ind w:left="4680" w:hanging="360"/>
      </w:pPr>
      <w:rPr>
        <w:rFonts w:hint="default"/>
        <w:lang w:val="es-ES" w:eastAsia="en-US" w:bidi="ar-SA"/>
      </w:rPr>
    </w:lvl>
    <w:lvl w:ilvl="5" w:tplc="1E34293A">
      <w:numFmt w:val="bullet"/>
      <w:lvlText w:val="•"/>
      <w:lvlJc w:val="left"/>
      <w:pPr>
        <w:ind w:left="5580" w:hanging="360"/>
      </w:pPr>
      <w:rPr>
        <w:rFonts w:hint="default"/>
        <w:lang w:val="es-ES" w:eastAsia="en-US" w:bidi="ar-SA"/>
      </w:rPr>
    </w:lvl>
    <w:lvl w:ilvl="6" w:tplc="10F4AFD8">
      <w:numFmt w:val="bullet"/>
      <w:lvlText w:val="•"/>
      <w:lvlJc w:val="left"/>
      <w:pPr>
        <w:ind w:left="6480" w:hanging="360"/>
      </w:pPr>
      <w:rPr>
        <w:rFonts w:hint="default"/>
        <w:lang w:val="es-ES" w:eastAsia="en-US" w:bidi="ar-SA"/>
      </w:rPr>
    </w:lvl>
    <w:lvl w:ilvl="7" w:tplc="8842C096">
      <w:numFmt w:val="bullet"/>
      <w:lvlText w:val="•"/>
      <w:lvlJc w:val="left"/>
      <w:pPr>
        <w:ind w:left="7380" w:hanging="360"/>
      </w:pPr>
      <w:rPr>
        <w:rFonts w:hint="default"/>
        <w:lang w:val="es-ES" w:eastAsia="en-US" w:bidi="ar-SA"/>
      </w:rPr>
    </w:lvl>
    <w:lvl w:ilvl="8" w:tplc="B6AEBB84">
      <w:numFmt w:val="bullet"/>
      <w:lvlText w:val="•"/>
      <w:lvlJc w:val="left"/>
      <w:pPr>
        <w:ind w:left="8280" w:hanging="360"/>
      </w:pPr>
      <w:rPr>
        <w:rFonts w:hint="default"/>
        <w:lang w:val="es-ES" w:eastAsia="en-US" w:bidi="ar-SA"/>
      </w:rPr>
    </w:lvl>
  </w:abstractNum>
  <w:abstractNum w:abstractNumId="1" w15:restartNumberingAfterBreak="0">
    <w:nsid w:val="5B1927C2"/>
    <w:multiLevelType w:val="hybridMultilevel"/>
    <w:tmpl w:val="FEF225F2"/>
    <w:lvl w:ilvl="0" w:tplc="2FCCF854">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6E52B786">
      <w:numFmt w:val="bullet"/>
      <w:lvlText w:val="•"/>
      <w:lvlJc w:val="left"/>
      <w:pPr>
        <w:ind w:left="1980" w:hanging="360"/>
      </w:pPr>
      <w:rPr>
        <w:rFonts w:hint="default"/>
        <w:lang w:val="es-ES" w:eastAsia="en-US" w:bidi="ar-SA"/>
      </w:rPr>
    </w:lvl>
    <w:lvl w:ilvl="2" w:tplc="11FA050C">
      <w:numFmt w:val="bullet"/>
      <w:lvlText w:val="•"/>
      <w:lvlJc w:val="left"/>
      <w:pPr>
        <w:ind w:left="2880" w:hanging="360"/>
      </w:pPr>
      <w:rPr>
        <w:rFonts w:hint="default"/>
        <w:lang w:val="es-ES" w:eastAsia="en-US" w:bidi="ar-SA"/>
      </w:rPr>
    </w:lvl>
    <w:lvl w:ilvl="3" w:tplc="F106F26E">
      <w:numFmt w:val="bullet"/>
      <w:lvlText w:val="•"/>
      <w:lvlJc w:val="left"/>
      <w:pPr>
        <w:ind w:left="3780" w:hanging="360"/>
      </w:pPr>
      <w:rPr>
        <w:rFonts w:hint="default"/>
        <w:lang w:val="es-ES" w:eastAsia="en-US" w:bidi="ar-SA"/>
      </w:rPr>
    </w:lvl>
    <w:lvl w:ilvl="4" w:tplc="2FD0CBB8">
      <w:numFmt w:val="bullet"/>
      <w:lvlText w:val="•"/>
      <w:lvlJc w:val="left"/>
      <w:pPr>
        <w:ind w:left="4680" w:hanging="360"/>
      </w:pPr>
      <w:rPr>
        <w:rFonts w:hint="default"/>
        <w:lang w:val="es-ES" w:eastAsia="en-US" w:bidi="ar-SA"/>
      </w:rPr>
    </w:lvl>
    <w:lvl w:ilvl="5" w:tplc="DEBC4D08">
      <w:numFmt w:val="bullet"/>
      <w:lvlText w:val="•"/>
      <w:lvlJc w:val="left"/>
      <w:pPr>
        <w:ind w:left="5580" w:hanging="360"/>
      </w:pPr>
      <w:rPr>
        <w:rFonts w:hint="default"/>
        <w:lang w:val="es-ES" w:eastAsia="en-US" w:bidi="ar-SA"/>
      </w:rPr>
    </w:lvl>
    <w:lvl w:ilvl="6" w:tplc="90F2385C">
      <w:numFmt w:val="bullet"/>
      <w:lvlText w:val="•"/>
      <w:lvlJc w:val="left"/>
      <w:pPr>
        <w:ind w:left="6480" w:hanging="360"/>
      </w:pPr>
      <w:rPr>
        <w:rFonts w:hint="default"/>
        <w:lang w:val="es-ES" w:eastAsia="en-US" w:bidi="ar-SA"/>
      </w:rPr>
    </w:lvl>
    <w:lvl w:ilvl="7" w:tplc="859A0D9E">
      <w:numFmt w:val="bullet"/>
      <w:lvlText w:val="•"/>
      <w:lvlJc w:val="left"/>
      <w:pPr>
        <w:ind w:left="7380" w:hanging="360"/>
      </w:pPr>
      <w:rPr>
        <w:rFonts w:hint="default"/>
        <w:lang w:val="es-ES" w:eastAsia="en-US" w:bidi="ar-SA"/>
      </w:rPr>
    </w:lvl>
    <w:lvl w:ilvl="8" w:tplc="A55422B8">
      <w:numFmt w:val="bullet"/>
      <w:lvlText w:val="•"/>
      <w:lvlJc w:val="left"/>
      <w:pPr>
        <w:ind w:left="8280" w:hanging="360"/>
      </w:pPr>
      <w:rPr>
        <w:rFonts w:hint="default"/>
        <w:lang w:val="es-E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C5"/>
    <w:rsid w:val="001737F7"/>
    <w:rsid w:val="00285EC5"/>
    <w:rsid w:val="006064FB"/>
    <w:rsid w:val="00740801"/>
    <w:rsid w:val="00CA4713"/>
    <w:rsid w:val="00E6254D"/>
    <w:rsid w:val="00EE58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55B557"/>
  <w15:docId w15:val="{0D8E747F-6C5D-4397-9357-5CDA78B42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360"/>
      <w:jc w:val="both"/>
      <w:outlineLvl w:val="0"/>
    </w:pPr>
    <w:rPr>
      <w:b/>
      <w:bCs/>
      <w:sz w:val="28"/>
      <w:szCs w:val="28"/>
    </w:rPr>
  </w:style>
  <w:style w:type="paragraph" w:styleId="Ttulo2">
    <w:name w:val="heading 2"/>
    <w:basedOn w:val="Normal"/>
    <w:uiPriority w:val="9"/>
    <w:unhideWhenUsed/>
    <w:qFormat/>
    <w:pPr>
      <w:spacing w:before="240"/>
      <w:ind w:left="360"/>
      <w:jc w:val="both"/>
      <w:outlineLvl w:val="1"/>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60"/>
      <w:ind w:left="360" w:firstLine="719"/>
    </w:pPr>
    <w:rPr>
      <w:sz w:val="24"/>
      <w:szCs w:val="24"/>
    </w:rPr>
  </w:style>
  <w:style w:type="paragraph" w:styleId="Ttulo">
    <w:name w:val="Title"/>
    <w:basedOn w:val="Normal"/>
    <w:uiPriority w:val="10"/>
    <w:qFormat/>
    <w:pPr>
      <w:ind w:left="355" w:right="355"/>
      <w:jc w:val="center"/>
    </w:pPr>
    <w:rPr>
      <w:b/>
      <w:bCs/>
      <w:sz w:val="40"/>
      <w:szCs w:val="40"/>
    </w:rPr>
  </w:style>
  <w:style w:type="paragraph" w:styleId="Prrafodelista">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52"/>
      <w:ind w:left="121"/>
    </w:pPr>
  </w:style>
  <w:style w:type="paragraph" w:styleId="Encabezado">
    <w:name w:val="header"/>
    <w:basedOn w:val="Normal"/>
    <w:link w:val="EncabezadoCar"/>
    <w:uiPriority w:val="99"/>
    <w:unhideWhenUsed/>
    <w:rsid w:val="00EE5861"/>
    <w:pPr>
      <w:tabs>
        <w:tab w:val="center" w:pos="4419"/>
        <w:tab w:val="right" w:pos="8838"/>
      </w:tabs>
    </w:pPr>
  </w:style>
  <w:style w:type="character" w:customStyle="1" w:styleId="EncabezadoCar">
    <w:name w:val="Encabezado Car"/>
    <w:basedOn w:val="Fuentedeprrafopredeter"/>
    <w:link w:val="Encabezado"/>
    <w:uiPriority w:val="99"/>
    <w:rsid w:val="00EE5861"/>
    <w:rPr>
      <w:rFonts w:ascii="Times New Roman" w:eastAsia="Times New Roman" w:hAnsi="Times New Roman" w:cs="Times New Roman"/>
      <w:lang w:val="es-ES"/>
    </w:rPr>
  </w:style>
  <w:style w:type="paragraph" w:styleId="Piedepgina">
    <w:name w:val="footer"/>
    <w:basedOn w:val="Normal"/>
    <w:link w:val="PiedepginaCar"/>
    <w:uiPriority w:val="99"/>
    <w:unhideWhenUsed/>
    <w:rsid w:val="00EE5861"/>
    <w:pPr>
      <w:tabs>
        <w:tab w:val="center" w:pos="4419"/>
        <w:tab w:val="right" w:pos="8838"/>
      </w:tabs>
    </w:pPr>
  </w:style>
  <w:style w:type="character" w:customStyle="1" w:styleId="PiedepginaCar">
    <w:name w:val="Pie de página Car"/>
    <w:basedOn w:val="Fuentedeprrafopredeter"/>
    <w:link w:val="Piedepgina"/>
    <w:uiPriority w:val="99"/>
    <w:rsid w:val="00EE5861"/>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kaggle.com/datasets/gregorut/videogamesales"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14</Pages>
  <Words>3447</Words>
  <Characters>18963</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 PITAGORAS</cp:lastModifiedBy>
  <cp:revision>2</cp:revision>
  <dcterms:created xsi:type="dcterms:W3CDTF">2026-05-22T16:30:00Z</dcterms:created>
  <dcterms:modified xsi:type="dcterms:W3CDTF">2026-05-22T16:30:00Z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2026-05-21T00:00:00Z</vt:filetime>
  </property>
  <property fmtid="{D5CDD505-2E9C-101B-9397-08002B2CF9AE}" pid="3" name="Creator">
    <vt:lpwstr>Microsoft® Word para Microsoft 365</vt:lpwstr>
  </property>
  <property fmtid="{D5CDD505-2E9C-101B-9397-08002B2CF9AE}" pid="4" name="LastSaved">
    <vt:filetime>2026-05-22T00:00:00Z</vt:filetime>
  </property>
  <property fmtid="{D5CDD505-2E9C-101B-9397-08002B2CF9AE}" pid="5" name="Producer">
    <vt:lpwstr>Microsoft® Word para Microsoft 365</vt:lpwstr>
  </property>
</Properties>
</file>