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Fiche Stratégique de Produit : Smash'd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Document d'analyse et de spécifications techniques pour le lancement d'une collation de nouvelle génération.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Ce document sert de référence pour l'évaluation de la viabilité commerciale et technique du produit Smash'd dans le cadre de l'exercice "Building an AI First Snack Company".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Identité du Produit et Vision de Marque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Le projet </w:t>
      </w:r>
      <w:r w:rsidDel="00000000" w:rsidR="00000000" w:rsidRPr="00000000">
        <w:rPr>
          <w:b w:val="1"/>
          <w:bCs w:val="1"/>
          <w:rtl w:val="0"/>
        </w:rPr>
        <w:t xml:space="preserve">Smash'd</w:t>
      </w:r>
      <w:r w:rsidDel="00000000" w:rsidR="00000000" w:rsidRPr="00000000">
        <w:rPr>
          <w:rtl w:val="0"/>
        </w:rPr>
        <w:t xml:space="preserve"> redéfinit l'expérience de la collation salée en combinant une texture ultra-croustillante à un profil de saveur classique et réconfortant, le tout reposant sur une base d'ingrédients entièrement végétale. Contrairement aux approches traditionnelles du marché de la santé qui sacrifient souvent le goût au profit des valeurs nutritionnelles, la philosophie de Smash'd est axée en priorité absolue sur le plaisir gustatif et la gourmandise. L'utilisation de la lentille comme ingrédient principal offre une texture supérieure tout en apportant naturellement des protéines et des fibres, agissant comme un bénéfice secondaire discret mais puissant.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Analyse de Marché et Justification Commerciale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Une analyse rigoureuse des données historiques du marché (période 2019-2023) issues du fichier de référence de l'exercice démontre que Smash'd se positionne à l'intersection des deux tendances les plus lucratives et dynamiques du secteur des collations.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Métrique de Marché (2019-2023)</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Données Analysées</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Impact pour Smash'd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Croissance Globale de la Catégorie (Chips)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b w:val="1"/>
                <w:bCs w:val="1"/>
                <w:color w:val="2e7d32"/>
              </w:rPr>
            </w:pPr>
            <w:r w:rsidDel="00000000" w:rsidR="00000000" w:rsidRPr="00000000">
              <w:rPr>
                <w:b w:val="1"/>
                <w:bCs w:val="1"/>
                <w:color w:val="2e7d32"/>
                <w:rtl w:val="0"/>
              </w:rPr>
              <w:t xml:space="preserve">+47,43 %</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Intégration du segment le plus performant et le plus dynamique du marché.</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Croissance du Segment Végétal (Chips)</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b w:val="1"/>
                <w:bCs w:val="1"/>
                <w:color w:val="2e7d32"/>
                <w:shd w:fill="auto" w:val="clear"/>
              </w:rPr>
            </w:pPr>
            <w:r w:rsidDel="00000000" w:rsidR="00000000" w:rsidRPr="00000000">
              <w:rPr>
                <w:b w:val="1"/>
                <w:bCs w:val="1"/>
                <w:color w:val="2e7d32"/>
                <w:shd w:fill="auto" w:val="clear"/>
                <w:rtl w:val="0"/>
              </w:rPr>
              <w:t xml:space="preserve">+48,56 %</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Validation de la demande massive pour des alternatives à base de plantes.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Situation de la Concurrence Directe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100 % des leaders (Sour Cream) sont non-végétaux</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Opportunité exclusive de capter une clientèle ignorée par les grandes marques.</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before="225" w:line="300" w:lineRule="auto"/>
        <w:rPr/>
      </w:pPr>
      <w:r w:rsidDel="00000000" w:rsidR="00000000" w:rsidRPr="00000000">
        <w:rPr>
          <w:rtl w:val="0"/>
        </w:rPr>
        <w:t xml:space="preserve">L'analyse révèle une faille critique dans l'offre des leaders actuels (tels que Pringles ou Ruffles) : leurs déclinaisons "Sour Cream &amp; Onion" ou "Cheddar &amp; Sour Cream" contiennent toutes des dérivés laitiers (lactosérum, poudre de lait), ce qui les exclut du segment de marché végétal en pleine expansion. Smash'd comble directement ce vide.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Formulations et Processus de Production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Formule Culinaires Pilote (Cuisine d'essai)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version artisanale a été conçue pour valider les proportions de saveurs et le comportement de la pâte lors de la cuisson :</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Masse de base :</w:t>
      </w:r>
      <w:r w:rsidDel="00000000" w:rsidR="00000000" w:rsidRPr="00000000">
        <w:rPr>
          <w:rtl w:val="0"/>
        </w:rPr>
        <w:t xml:space="preserve"> 100g de farine de lentilles finement moulue, 20g de fécule de tapioca (agent de texture et d'expansion), 2g de poudre à pâte, 35ml d'eau tiède et 10ml d'huile de tournesol.</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Poudre d'enrobage aromatique :</w:t>
      </w:r>
      <w:r w:rsidDel="00000000" w:rsidR="00000000" w:rsidRPr="00000000">
        <w:rPr>
          <w:rtl w:val="0"/>
        </w:rPr>
        <w:t xml:space="preserve"> Poudre d'oignon blanc déshydraté, poudre d'ail, flocons de levure nutritionnelle inactivée (pour recréer l'onctuosité et le profil umami du fromage/crème), et une touche d'acide citrique pour reproduire l'acidité caractéristique de la crème sure.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Optimisation Technique et Passage à l'Échelle Industrielle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Pour assurer des marges commerciales viables et une uniformité parfaite du produit, le processus industriel est configuré comme suit :</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Système d'extrusion thermique :</w:t>
      </w:r>
      <w:r w:rsidDel="00000000" w:rsidR="00000000" w:rsidRPr="00000000">
        <w:rPr>
          <w:rtl w:val="0"/>
        </w:rPr>
        <w:t xml:space="preserve"> Remplacement de la méthode de laminage traditionnelle par un système d'extrusion bi-vis à haute pression. La farine de lentilles est mélangée à de l'amidon de maïs (alternative plus économique que le tapioca) pour créer une matrice légère et soufflée à une fraction du coût de revient habituel.</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Séchage par air pulsé continu :</w:t>
      </w:r>
      <w:r w:rsidDel="00000000" w:rsidR="00000000" w:rsidRPr="00000000">
        <w:rPr>
          <w:rtl w:val="0"/>
        </w:rPr>
        <w:t xml:space="preserve"> Élimination de la friture par immersion pour réduire la teneur en matières grasses, abaisser les coûts d'approvisionnement en huile, et empêcher le rancissement, garantissant ainsi une durée de conservation en tablette (shelf-life) de 12 mois.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Tambour d'enrobage rotatif :</w:t>
      </w:r>
      <w:r w:rsidDel="00000000" w:rsidR="00000000" w:rsidRPr="00000000">
        <w:rPr>
          <w:rtl w:val="0"/>
        </w:rPr>
        <w:t xml:space="preserve"> Application automatisée en continu. Les chips reçoivent une micro-pulvérisation d'huile de tournesol à haute teneur oléique, agissant comme agent liant pour fixer la poudre d'assaisonnement brevetée sans produits laitiers.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Stratégie de Différenciation et Viabilité Commerciale</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Dimension d'Évaluation</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Score Stratégique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Facteurs Clés de Succès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Faisabilité Logistique &amp; Manufacturière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4.5 / 5.0</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Matières premières stables et économiques (lentilles sèches). Procédés industriels standards et facilement sous-traitables.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Différenciation de Produit</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5.0 / 5.0</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Seule chip de légumineuse offrant l'expérience gustative exacte de la crème sure et oignon traditionnelle en version 100 % végétale.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Attrait Consommateur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4.8 / 5.0</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Positionnement axé sur le plaisir immédiat. Répond aux critères des acheteurs flexitariens, végétariens, et intolérants au lactose sans l'aspect austère des produits de santé.</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25" w:line="300" w:lineRule="auto"/>
        <w:rPr/>
      </w:pPr>
      <w:r w:rsidDel="00000000" w:rsidR="00000000" w:rsidRPr="00000000">
        <w:rPr>
          <w:b w:val="1"/>
          <w:bCs w:val="1"/>
          <w:rtl w:val="0"/>
        </w:rPr>
        <w:t xml:space="preserve">Conclusion et Prochaines Étapes :</w:t>
      </w:r>
      <w:r w:rsidDel="00000000" w:rsidR="00000000" w:rsidRPr="00000000">
        <w:rPr>
          <w:rtl w:val="0"/>
        </w:rPr>
        <w:t xml:space="preserve"> Avec un score global de viabilité extrêmement élevé, Smash'd possède les fondations requises pour passer à l'étape suivante de l'exercice : la modélisation de sa marque corporative, la recherche de co-manufacturiers aux États-Unis et le développement de son prototype d'emballage.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094FA40DB7F4E93455E7100FDB5FB" ma:contentTypeVersion="3" ma:contentTypeDescription="Create a new document." ma:contentTypeScope="" ma:versionID="192746ec9160b714614f1152f0e44570">
  <xsd:schema xmlns:xsd="http://www.w3.org/2001/XMLSchema" xmlns:xs="http://www.w3.org/2001/XMLSchema" xmlns:p="http://schemas.microsoft.com/office/2006/metadata/properties" xmlns:ns2="bddc310b-cc81-4079-85fd-2c7f7452add3" targetNamespace="http://schemas.microsoft.com/office/2006/metadata/properties" ma:root="true" ma:fieldsID="62ff1d96000884942efc2e448d51e52f" ns2:_="">
    <xsd:import namespace="bddc310b-cc81-4079-85fd-2c7f7452ad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310b-cc81-4079-85fd-2c7f7452a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23F35-490A-4099-996A-7AF037685658}"/>
</file>

<file path=customXml/itemProps2.xml><?xml version="1.0" encoding="utf-8"?>
<ds:datastoreItem xmlns:ds="http://schemas.openxmlformats.org/officeDocument/2006/customXml" ds:itemID="{333A656B-301A-4B02-8600-60CE534C0C4A}"/>
</file>

<file path=customXml/itemProps3.xml><?xml version="1.0" encoding="utf-8"?>
<ds:datastoreItem xmlns:ds="http://schemas.openxmlformats.org/officeDocument/2006/customXml" ds:itemID="{5E92F169-1533-4033-A11C-DE98AB91BA0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0x010100052094FA40DB7F4E93455E7100FDB5FB</vt:lpwstr>
  </property>
</Properties>
</file>