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772EBD" wp14:paraId="6281989F" wp14:textId="54038E8A">
      <w:pPr>
        <w:pStyle w:val="Heading1"/>
        <w:spacing w:after="0" w:afterAutospacing="off" w:line="274" w:lineRule="auto"/>
      </w:pPr>
      <w:r w:rsidRPr="33772EBD" w:rsidR="2BE57BE3">
        <w:rPr>
          <w:rFonts w:ascii="Arial" w:hAnsi="Arial" w:eastAsia="Arial" w:cs="Arial"/>
          <w:noProof w:val="0"/>
          <w:color w:val="1F1F1F"/>
          <w:sz w:val="48"/>
          <w:szCs w:val="48"/>
          <w:lang w:val="fr-FR"/>
        </w:rPr>
        <w:t>FICHE CONCEPT PRODUIT – SNACK COMPANY</w:t>
      </w:r>
    </w:p>
    <w:p xmlns:wp14="http://schemas.microsoft.com/office/word/2010/wordml" w:rsidP="33772EBD" wp14:paraId="1F25BFDA" wp14:textId="4E0E3470">
      <w:pPr>
        <w:pStyle w:val="Heading2"/>
        <w:spacing w:after="0" w:afterAutospacing="off" w:line="274" w:lineRule="auto"/>
      </w:pPr>
      <w:r w:rsidRPr="33772EBD" w:rsidR="2BE57BE3">
        <w:rPr>
          <w:rFonts w:ascii="Arial" w:hAnsi="Arial" w:eastAsia="Arial" w:cs="Arial"/>
          <w:noProof w:val="0"/>
          <w:color w:val="1F1F1F"/>
          <w:sz w:val="36"/>
          <w:szCs w:val="36"/>
          <w:lang w:val="fr-FR"/>
        </w:rPr>
        <w:t>1. IDENTITÉ DU PRODUIT</w:t>
      </w:r>
    </w:p>
    <w:p xmlns:wp14="http://schemas.microsoft.com/office/word/2010/wordml" w:rsidP="33772EBD" wp14:paraId="54FDBC2C" wp14:textId="373BBCD2">
      <w:pPr>
        <w:pStyle w:val="ListParagraph"/>
        <w:numPr>
          <w:ilvl w:val="0"/>
          <w:numId w:val="1"/>
        </w:numPr>
        <w:spacing w:after="0" w:afterAutospacing="off" w:line="274" w:lineRule="auto"/>
        <w:ind w:left="590" w:right="0" w:hanging="360"/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</w:pPr>
      <w:r w:rsidRPr="33772EBD" w:rsidR="2BE57BE3">
        <w:rPr>
          <w:rFonts w:ascii="Arial" w:hAnsi="Arial" w:eastAsia="Arial" w:cs="Arial"/>
          <w:b w:val="1"/>
          <w:bCs w:val="1"/>
          <w:noProof w:val="0"/>
          <w:color w:val="1F1F1F"/>
          <w:sz w:val="22"/>
          <w:szCs w:val="22"/>
          <w:lang w:val="fr-FR"/>
        </w:rPr>
        <w:t>Nom du produit :</w:t>
      </w:r>
      <w:r w:rsidRPr="33772EBD" w:rsidR="2BE57BE3"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  <w:t xml:space="preserve"> KÜB</w:t>
      </w:r>
    </w:p>
    <w:p xmlns:wp14="http://schemas.microsoft.com/office/word/2010/wordml" w:rsidP="33772EBD" wp14:paraId="1F98ECE0" wp14:textId="3E945D1F">
      <w:pPr>
        <w:pStyle w:val="ListParagraph"/>
        <w:numPr>
          <w:ilvl w:val="0"/>
          <w:numId w:val="1"/>
        </w:numPr>
        <w:spacing w:after="0" w:afterAutospacing="off" w:line="274" w:lineRule="auto"/>
        <w:ind w:left="590" w:right="0" w:hanging="360"/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</w:pPr>
      <w:r w:rsidRPr="33772EBD" w:rsidR="2BE57BE3">
        <w:rPr>
          <w:rFonts w:ascii="Arial" w:hAnsi="Arial" w:eastAsia="Arial" w:cs="Arial"/>
          <w:b w:val="1"/>
          <w:bCs w:val="1"/>
          <w:noProof w:val="0"/>
          <w:color w:val="1F1F1F"/>
          <w:sz w:val="22"/>
          <w:szCs w:val="22"/>
          <w:lang w:val="fr-FR"/>
        </w:rPr>
        <w:t>Déclinaison / Parfum :</w:t>
      </w:r>
      <w:r w:rsidRPr="33772EBD" w:rsidR="2BE57BE3"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  <w:t xml:space="preserve"> 01 - Vert Électrique</w:t>
      </w:r>
    </w:p>
    <w:p xmlns:wp14="http://schemas.microsoft.com/office/word/2010/wordml" w:rsidP="33772EBD" wp14:paraId="2C1084BE" wp14:textId="75872129">
      <w:pPr>
        <w:pStyle w:val="ListParagraph"/>
        <w:numPr>
          <w:ilvl w:val="0"/>
          <w:numId w:val="1"/>
        </w:numPr>
        <w:spacing w:after="0" w:afterAutospacing="off" w:line="274" w:lineRule="auto"/>
        <w:ind w:left="590" w:right="0" w:hanging="360"/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</w:pPr>
      <w:r w:rsidRPr="33772EBD" w:rsidR="2BE57BE3">
        <w:rPr>
          <w:rFonts w:ascii="Arial" w:hAnsi="Arial" w:eastAsia="Arial" w:cs="Arial"/>
          <w:b w:val="1"/>
          <w:bCs w:val="1"/>
          <w:noProof w:val="0"/>
          <w:color w:val="1F1F1F"/>
          <w:sz w:val="22"/>
          <w:szCs w:val="22"/>
          <w:lang w:val="fr-FR"/>
        </w:rPr>
        <w:t>Format :</w:t>
      </w:r>
      <w:r w:rsidRPr="33772EBD" w:rsidR="2BE57BE3"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  <w:t xml:space="preserve"> Cube géométrique bicouche (portion individuelle de 25g, vendu en pack)</w:t>
      </w:r>
    </w:p>
    <w:p xmlns:wp14="http://schemas.microsoft.com/office/word/2010/wordml" w:rsidP="33772EBD" wp14:paraId="28C30DE1" wp14:textId="05295C59">
      <w:pPr>
        <w:pStyle w:val="ListParagraph"/>
        <w:numPr>
          <w:ilvl w:val="0"/>
          <w:numId w:val="1"/>
        </w:numPr>
        <w:spacing w:after="0" w:afterAutospacing="off" w:line="274" w:lineRule="auto"/>
        <w:ind w:left="590" w:right="0" w:hanging="360"/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</w:pPr>
      <w:r w:rsidRPr="33772EBD" w:rsidR="2BE57BE3">
        <w:rPr>
          <w:rFonts w:ascii="Arial" w:hAnsi="Arial" w:eastAsia="Arial" w:cs="Arial"/>
          <w:b w:val="1"/>
          <w:bCs w:val="1"/>
          <w:noProof w:val="0"/>
          <w:color w:val="1F1F1F"/>
          <w:sz w:val="22"/>
          <w:szCs w:val="22"/>
          <w:lang w:val="fr-FR"/>
        </w:rPr>
        <w:t>Positionnement :</w:t>
      </w:r>
      <w:r w:rsidRPr="33772EBD" w:rsidR="2BE57BE3"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  <w:t xml:space="preserve"> Snack de niche "Modern Pop" (Modern-Pop / Premium Végétal)</w:t>
      </w:r>
    </w:p>
    <w:p xmlns:wp14="http://schemas.microsoft.com/office/word/2010/wordml" w:rsidP="33772EBD" wp14:paraId="240AB4B4" wp14:textId="30EBACAC">
      <w:pPr>
        <w:pStyle w:val="ListParagraph"/>
        <w:numPr>
          <w:ilvl w:val="0"/>
          <w:numId w:val="1"/>
        </w:numPr>
        <w:spacing w:after="0" w:afterAutospacing="off" w:line="274" w:lineRule="auto"/>
        <w:ind w:left="590" w:right="0" w:hanging="360"/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</w:pPr>
      <w:r w:rsidRPr="33772EBD" w:rsidR="2BE57BE3">
        <w:rPr>
          <w:rFonts w:ascii="Arial" w:hAnsi="Arial" w:eastAsia="Arial" w:cs="Arial"/>
          <w:b w:val="1"/>
          <w:bCs w:val="1"/>
          <w:noProof w:val="0"/>
          <w:color w:val="1F1F1F"/>
          <w:sz w:val="22"/>
          <w:szCs w:val="22"/>
          <w:lang w:val="fr-FR"/>
        </w:rPr>
        <w:t>Identité visuelle :</w:t>
      </w:r>
      <w:r w:rsidRPr="33772EBD" w:rsidR="2BE57BE3"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  <w:t xml:space="preserve"> Packaging minimaliste beige/crème (style cosmétique premium) contrasté par un bloc graphique Vert Néon.</w:t>
      </w:r>
    </w:p>
    <w:p xmlns:wp14="http://schemas.microsoft.com/office/word/2010/wordml" w:rsidP="33772EBD" wp14:paraId="5D240CD8" wp14:textId="17597D88">
      <w:pPr>
        <w:pStyle w:val="Heading2"/>
        <w:spacing w:after="0" w:afterAutospacing="off" w:line="274" w:lineRule="auto"/>
      </w:pPr>
      <w:r w:rsidRPr="33772EBD" w:rsidR="2BE57BE3">
        <w:rPr>
          <w:rFonts w:ascii="Arial" w:hAnsi="Arial" w:eastAsia="Arial" w:cs="Arial"/>
          <w:noProof w:val="0"/>
          <w:color w:val="1F1F1F"/>
          <w:sz w:val="36"/>
          <w:szCs w:val="36"/>
          <w:lang w:val="fr-FR"/>
        </w:rPr>
        <w:t>2. MOTIVATION ET THÈSE DE MARCHÉ (WHY?)</w:t>
      </w:r>
    </w:p>
    <w:p xmlns:wp14="http://schemas.microsoft.com/office/word/2010/wordml" w:rsidP="33772EBD" wp14:paraId="407E6E91" wp14:textId="093564BB">
      <w:pPr>
        <w:spacing w:after="0" w:afterAutospacing="off" w:line="274" w:lineRule="auto"/>
      </w:pPr>
      <w:r w:rsidRPr="33772EBD" w:rsidR="2BE57BE3"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  <w:t xml:space="preserve">Le projet </w:t>
      </w:r>
      <w:r w:rsidRPr="33772EBD" w:rsidR="2BE57BE3">
        <w:rPr>
          <w:rFonts w:ascii="Arial" w:hAnsi="Arial" w:eastAsia="Arial" w:cs="Arial"/>
          <w:b w:val="1"/>
          <w:bCs w:val="1"/>
          <w:noProof w:val="0"/>
          <w:color w:val="1F1F1F"/>
          <w:sz w:val="22"/>
          <w:szCs w:val="22"/>
          <w:lang w:val="fr-FR"/>
        </w:rPr>
        <w:t>KÜB</w:t>
      </w:r>
      <w:r w:rsidRPr="33772EBD" w:rsidR="2BE57BE3"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  <w:t xml:space="preserve"> est né de la volonté de briser les silos du marché actuel des barres énergétiques et saines, aujourd'hui saturé par des designs "terroir/kraft" ou "performance/médical".</w:t>
      </w:r>
    </w:p>
    <w:p xmlns:wp14="http://schemas.microsoft.com/office/word/2010/wordml" w:rsidP="33772EBD" wp14:paraId="602C731C" wp14:textId="5A87DAD3">
      <w:pPr>
        <w:pStyle w:val="Heading3"/>
        <w:spacing w:after="240" w:afterAutospacing="off" w:line="274" w:lineRule="auto"/>
      </w:pPr>
      <w:r w:rsidRPr="33772EBD" w:rsidR="2BE57BE3">
        <w:rPr>
          <w:rFonts w:ascii="Arial" w:hAnsi="Arial" w:eastAsia="Arial" w:cs="Arial"/>
          <w:noProof w:val="0"/>
          <w:color w:val="1F1F1F"/>
          <w:sz w:val="28"/>
          <w:szCs w:val="28"/>
          <w:lang w:val="fr-FR"/>
        </w:rPr>
        <w:t>Les Piliers du Concept :</w:t>
      </w:r>
    </w:p>
    <w:p xmlns:wp14="http://schemas.microsoft.com/office/word/2010/wordml" w:rsidP="33772EBD" wp14:paraId="317EEC76" wp14:textId="3780E88A">
      <w:pPr>
        <w:pStyle w:val="ListParagraph"/>
        <w:numPr>
          <w:ilvl w:val="0"/>
          <w:numId w:val="2"/>
        </w:numPr>
        <w:spacing w:after="0" w:afterAutospacing="off" w:line="274" w:lineRule="auto"/>
        <w:ind w:left="590" w:right="0" w:hanging="360"/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</w:pPr>
      <w:r w:rsidRPr="33772EBD" w:rsidR="2BE57BE3">
        <w:rPr>
          <w:rFonts w:ascii="Arial" w:hAnsi="Arial" w:eastAsia="Arial" w:cs="Arial"/>
          <w:b w:val="1"/>
          <w:bCs w:val="1"/>
          <w:noProof w:val="0"/>
          <w:color w:val="1F1F1F"/>
          <w:sz w:val="22"/>
          <w:szCs w:val="22"/>
          <w:lang w:val="fr-FR"/>
        </w:rPr>
        <w:t>Le Grand Écart Sensoriel :</w:t>
      </w:r>
      <w:r w:rsidRPr="33772EBD" w:rsidR="2BE57BE3"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  <w:t xml:space="preserve"> Une innovation de texture qui superpose un biscuit ultra-croustillant (Crac) et un fudge premium fondant (Core).</w:t>
      </w:r>
    </w:p>
    <w:p xmlns:wp14="http://schemas.microsoft.com/office/word/2010/wordml" w:rsidP="33772EBD" wp14:paraId="3EA95B33" wp14:textId="16146D31">
      <w:pPr>
        <w:pStyle w:val="ListParagraph"/>
        <w:numPr>
          <w:ilvl w:val="0"/>
          <w:numId w:val="2"/>
        </w:numPr>
        <w:spacing w:after="0" w:afterAutospacing="off" w:line="274" w:lineRule="auto"/>
        <w:ind w:left="590" w:right="0" w:hanging="360"/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</w:pPr>
      <w:r w:rsidRPr="33772EBD" w:rsidR="2BE57BE3">
        <w:rPr>
          <w:rFonts w:ascii="Arial" w:hAnsi="Arial" w:eastAsia="Arial" w:cs="Arial"/>
          <w:b w:val="1"/>
          <w:bCs w:val="1"/>
          <w:noProof w:val="0"/>
          <w:color w:val="1F1F1F"/>
          <w:sz w:val="22"/>
          <w:szCs w:val="22"/>
          <w:lang w:val="fr-FR"/>
        </w:rPr>
        <w:t>L’Angle Mort Fonctionnel :</w:t>
      </w:r>
      <w:r w:rsidRPr="33772EBD" w:rsidR="2BE57BE3"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  <w:t xml:space="preserve"> Capitaliser sur l'explosion des adaptogènes (Maca) et du Matcha, des ingrédients phares en boisson mais encore sous-exploités dans le snacking solide.</w:t>
      </w:r>
    </w:p>
    <w:p xmlns:wp14="http://schemas.microsoft.com/office/word/2010/wordml" w:rsidP="33772EBD" wp14:paraId="5E3D7F0A" wp14:textId="1F88A7CE">
      <w:pPr>
        <w:pStyle w:val="ListParagraph"/>
        <w:numPr>
          <w:ilvl w:val="0"/>
          <w:numId w:val="2"/>
        </w:numPr>
        <w:spacing w:after="0" w:afterAutospacing="off" w:line="274" w:lineRule="auto"/>
        <w:ind w:left="590" w:right="0" w:hanging="360"/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</w:pPr>
      <w:r w:rsidRPr="33772EBD" w:rsidR="2BE57BE3">
        <w:rPr>
          <w:rFonts w:ascii="Arial" w:hAnsi="Arial" w:eastAsia="Arial" w:cs="Arial"/>
          <w:b w:val="1"/>
          <w:bCs w:val="1"/>
          <w:noProof w:val="0"/>
          <w:color w:val="1F1F1F"/>
          <w:sz w:val="22"/>
          <w:szCs w:val="22"/>
          <w:lang w:val="fr-FR"/>
        </w:rPr>
        <w:t>La Promesse "Zéro Compromis" :</w:t>
      </w:r>
      <w:r w:rsidRPr="33772EBD" w:rsidR="2BE57BE3"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  <w:t xml:space="preserve"> Un produit qui valide simultanément les quatre grandes attentes du consommateur de 2026 : l'énergie saine (Plant-Based), le plaisir déculpabilisant (sans sucre raffiné), le bien-être mental (adaptogènes) et l'éco-responsabilité (ingrédients bio/compostibles).</w:t>
      </w:r>
    </w:p>
    <w:p xmlns:wp14="http://schemas.microsoft.com/office/word/2010/wordml" w:rsidP="33772EBD" wp14:paraId="24AAC547" wp14:textId="64B9F55A">
      <w:pPr>
        <w:pStyle w:val="ListParagraph"/>
        <w:numPr>
          <w:ilvl w:val="0"/>
          <w:numId w:val="2"/>
        </w:numPr>
        <w:spacing w:after="0" w:afterAutospacing="off" w:line="274" w:lineRule="auto"/>
        <w:ind w:left="590" w:right="0" w:hanging="360"/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</w:pPr>
      <w:r w:rsidRPr="33772EBD" w:rsidR="2BE57BE3">
        <w:rPr>
          <w:rFonts w:ascii="Arial" w:hAnsi="Arial" w:eastAsia="Arial" w:cs="Arial"/>
          <w:b w:val="1"/>
          <w:bCs w:val="1"/>
          <w:noProof w:val="0"/>
          <w:color w:val="1F1F1F"/>
          <w:sz w:val="22"/>
          <w:szCs w:val="22"/>
          <w:lang w:val="fr-FR"/>
        </w:rPr>
        <w:t>Différenciation de Format :</w:t>
      </w:r>
      <w:r w:rsidRPr="33772EBD" w:rsidR="2BE57BE3"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  <w:t xml:space="preserve"> Quitter la forme "barre longue" traditionnelle pour un cube géométrique hautement instagrammable, créant une rupture visuelle immédiate en rayon.</w:t>
      </w:r>
    </w:p>
    <w:p xmlns:wp14="http://schemas.microsoft.com/office/word/2010/wordml" w:rsidP="33772EBD" wp14:paraId="52D662F0" wp14:textId="7DB4831A">
      <w:pPr>
        <w:pStyle w:val="Heading2"/>
        <w:spacing w:after="0" w:afterAutospacing="off" w:line="274" w:lineRule="auto"/>
      </w:pPr>
      <w:r w:rsidRPr="33772EBD" w:rsidR="2BE57BE3">
        <w:rPr>
          <w:rFonts w:ascii="Arial" w:hAnsi="Arial" w:eastAsia="Arial" w:cs="Arial"/>
          <w:noProof w:val="0"/>
          <w:color w:val="1F1F1F"/>
          <w:sz w:val="36"/>
          <w:szCs w:val="36"/>
          <w:lang w:val="fr-FR"/>
        </w:rPr>
        <w:t>3. LES FORMULES : ARTISANALE VS INDUSTRIELLE</w:t>
      </w:r>
    </w:p>
    <w:p xmlns:wp14="http://schemas.microsoft.com/office/word/2010/wordml" w:rsidP="33772EBD" wp14:paraId="2F4F2D26" wp14:textId="24A4EF7E">
      <w:pPr>
        <w:spacing w:after="0" w:afterAutospacing="off" w:line="274" w:lineRule="auto"/>
      </w:pPr>
      <w:r w:rsidRPr="33772EBD" w:rsidR="2BE57BE3"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  <w:t>Pour l'évaluation de la viabilité commerciale, voici la grille de transition de la recette labo (R&amp;D) vers la production de masse à bas coût (Scaling).</w:t>
      </w:r>
    </w:p>
    <w:p xmlns:wp14="http://schemas.microsoft.com/office/word/2010/wordml" w:rsidP="33772EBD" wp14:paraId="18B4E3D1" wp14:textId="6E449558">
      <w:pPr>
        <w:pStyle w:val="Heading3"/>
        <w:spacing w:after="240" w:afterAutospacing="off" w:line="274" w:lineRule="auto"/>
      </w:pPr>
      <w:r w:rsidRPr="33772EBD" w:rsidR="2BE57BE3">
        <w:rPr>
          <w:rFonts w:ascii="Arial" w:hAnsi="Arial" w:eastAsia="Arial" w:cs="Arial"/>
          <w:noProof w:val="0"/>
          <w:color w:val="1F1F1F"/>
          <w:sz w:val="28"/>
          <w:szCs w:val="28"/>
          <w:lang w:val="fr-FR"/>
        </w:rPr>
        <w:t>Tableau Comparatif des Ingrédients</w:t>
      </w:r>
    </w:p>
    <w:tbl>
      <w:tblPr>
        <w:tblStyle w:val="TableNormal"/>
        <w:bidiVisual w:val="0"/>
        <w:tblW w:w="0" w:type="auto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33772EBD" w:rsidTr="33772EBD" w14:paraId="3BA1C4E4">
        <w:trPr>
          <w:trHeight w:val="300"/>
        </w:trPr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31B4D276" w14:textId="3DFF0A19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b w:val="1"/>
                <w:bCs w:val="1"/>
                <w:color w:val="1F1F1F"/>
                <w:sz w:val="22"/>
                <w:szCs w:val="22"/>
              </w:rPr>
              <w:t>Segment du Snack</w:t>
            </w:r>
          </w:p>
        </w:tc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6D54A096" w14:textId="0EA2230B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b w:val="1"/>
                <w:bCs w:val="1"/>
                <w:color w:val="1F1F1F"/>
                <w:sz w:val="22"/>
                <w:szCs w:val="22"/>
              </w:rPr>
              <w:t>Formule R&amp;D (Cuisine Labo)</w:t>
            </w:r>
          </w:p>
        </w:tc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6CA62872" w14:textId="42DFAA5F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b w:val="1"/>
                <w:bCs w:val="1"/>
                <w:color w:val="1F1F1F"/>
                <w:sz w:val="22"/>
                <w:szCs w:val="22"/>
                <w:lang w:val="en-CA"/>
              </w:rPr>
              <w:t>Formule Industrielle (Scale-Up &amp; Low Cost)</w:t>
            </w:r>
          </w:p>
        </w:tc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4D42C322" w14:textId="558EC78B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b w:val="1"/>
                <w:bCs w:val="1"/>
                <w:color w:val="1F1F1F"/>
                <w:sz w:val="22"/>
                <w:szCs w:val="22"/>
              </w:rPr>
              <w:t>Rôle Industriel / Avantage Business</w:t>
            </w:r>
          </w:p>
        </w:tc>
      </w:tr>
      <w:tr w:rsidR="33772EBD" w:rsidTr="33772EBD" w14:paraId="633711C4">
        <w:trPr>
          <w:trHeight w:val="300"/>
        </w:trPr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6CFC4FBC" w14:textId="0037446C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b w:val="1"/>
                <w:bCs w:val="1"/>
                <w:color w:val="1F1F1F"/>
                <w:sz w:val="22"/>
                <w:szCs w:val="22"/>
              </w:rPr>
              <w:t>Base Croustillante</w:t>
            </w:r>
          </w:p>
        </w:tc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6B89B371" w14:textId="44A891C4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color w:val="1F1F1F"/>
                <w:sz w:val="22"/>
                <w:szCs w:val="22"/>
              </w:rPr>
              <w:t>Sarrasin / Quinoa soufflé</w:t>
            </w:r>
          </w:p>
        </w:tc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126CC56C" w14:textId="5F0FA75A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color w:val="1F1F1F"/>
                <w:sz w:val="22"/>
                <w:szCs w:val="22"/>
              </w:rPr>
              <w:t>Brisures de sarrasin / Riz soufflé</w:t>
            </w:r>
          </w:p>
        </w:tc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0DCBD8AD" w14:textId="6A4E741D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color w:val="1F1F1F"/>
                <w:sz w:val="22"/>
                <w:szCs w:val="22"/>
              </w:rPr>
              <w:t>Réduction du coût matière ($COGS$)</w:t>
            </w:r>
          </w:p>
        </w:tc>
      </w:tr>
      <w:tr w:rsidR="33772EBD" w:rsidTr="33772EBD" w14:paraId="26277EF5">
        <w:trPr>
          <w:trHeight w:val="300"/>
        </w:trPr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7DA4AD48" w14:textId="3B2995C4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b w:val="1"/>
                <w:bCs w:val="1"/>
                <w:color w:val="1F1F1F"/>
                <w:sz w:val="22"/>
                <w:szCs w:val="22"/>
              </w:rPr>
              <w:t>Liant Sucré</w:t>
            </w:r>
          </w:p>
        </w:tc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19C16ED1" w14:textId="1CB1605A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color w:val="1F1F1F"/>
                <w:sz w:val="22"/>
                <w:szCs w:val="22"/>
              </w:rPr>
              <w:t>Sirop de dattes brut</w:t>
            </w:r>
          </w:p>
        </w:tc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09AFDD60" w14:textId="3D49BD49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color w:val="1F1F1F"/>
                <w:sz w:val="22"/>
                <w:szCs w:val="22"/>
              </w:rPr>
              <w:t>Sirop de riz brun ou de tapioca</w:t>
            </w:r>
          </w:p>
        </w:tc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77AB92FC" w14:textId="43E68011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color w:val="1F1F1F"/>
                <w:sz w:val="22"/>
                <w:szCs w:val="22"/>
              </w:rPr>
              <w:t>Pouvoir liant accru sur ligne, coût divisé</w:t>
            </w:r>
          </w:p>
        </w:tc>
      </w:tr>
      <w:tr w:rsidR="33772EBD" w:rsidTr="33772EBD" w14:paraId="4F908899">
        <w:trPr>
          <w:trHeight w:val="300"/>
        </w:trPr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1529AFB3" w14:textId="5C5909F0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b w:val="1"/>
                <w:bCs w:val="1"/>
                <w:color w:val="1F1F1F"/>
                <w:sz w:val="22"/>
                <w:szCs w:val="22"/>
              </w:rPr>
              <w:t>Superaliment Vert</w:t>
            </w:r>
          </w:p>
        </w:tc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20E4B5C7" w14:textId="4FB534AC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color w:val="1F1F1F"/>
                <w:sz w:val="22"/>
                <w:szCs w:val="22"/>
              </w:rPr>
              <w:t>Matcha Cérémoniel</w:t>
            </w:r>
          </w:p>
        </w:tc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06101BF8" w14:textId="687E7A7F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color w:val="1F1F1F"/>
                <w:sz w:val="22"/>
                <w:szCs w:val="22"/>
              </w:rPr>
              <w:t>Matcha Culinaire industriel (Grade A)</w:t>
            </w:r>
          </w:p>
        </w:tc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3BDC117C" w14:textId="6F34B83F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color w:val="1F1F1F"/>
                <w:sz w:val="22"/>
                <w:szCs w:val="22"/>
              </w:rPr>
              <w:t>Couleur "Vert Électrique" standardisée stable</w:t>
            </w:r>
          </w:p>
        </w:tc>
      </w:tr>
      <w:tr w:rsidR="33772EBD" w:rsidTr="33772EBD" w14:paraId="3726E91D">
        <w:trPr>
          <w:trHeight w:val="300"/>
        </w:trPr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0DF850F7" w14:textId="691FE23D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b w:val="1"/>
                <w:bCs w:val="1"/>
                <w:color w:val="1F1F1F"/>
                <w:sz w:val="22"/>
                <w:szCs w:val="22"/>
              </w:rPr>
              <w:t>Cœur Fudge</w:t>
            </w:r>
          </w:p>
        </w:tc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3C45DD3E" w14:textId="35C3E72B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color w:val="1F1F1F"/>
                <w:sz w:val="22"/>
                <w:szCs w:val="22"/>
              </w:rPr>
              <w:t>Purée d'amande blanche pure</w:t>
            </w:r>
          </w:p>
        </w:tc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7B5BB8CE" w14:textId="3446388B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color w:val="1F1F1F"/>
                <w:sz w:val="22"/>
                <w:szCs w:val="22"/>
              </w:rPr>
              <w:t>Pâte de graines de tournesol / Avoine</w:t>
            </w:r>
          </w:p>
        </w:tc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27E873CB" w14:textId="55149545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color w:val="1F1F1F"/>
                <w:sz w:val="22"/>
                <w:szCs w:val="22"/>
              </w:rPr>
              <w:t>Élimination de l'allergène coque, coût très bas</w:t>
            </w:r>
          </w:p>
        </w:tc>
      </w:tr>
      <w:tr w:rsidR="33772EBD" w:rsidTr="33772EBD" w14:paraId="3E25102B">
        <w:trPr>
          <w:trHeight w:val="300"/>
        </w:trPr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51318BA4" w14:textId="0B8AE9D1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b w:val="1"/>
                <w:bCs w:val="1"/>
                <w:color w:val="1F1F1F"/>
                <w:sz w:val="22"/>
                <w:szCs w:val="22"/>
              </w:rPr>
              <w:t>Noyau Gras</w:t>
            </w:r>
          </w:p>
        </w:tc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3C16E318" w14:textId="49293750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color w:val="1F1F1F"/>
                <w:sz w:val="22"/>
                <w:szCs w:val="22"/>
              </w:rPr>
              <w:t>Beurre de cacao fondu</w:t>
            </w:r>
          </w:p>
        </w:tc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48D94B09" w14:textId="782AD561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color w:val="1F1F1F"/>
                <w:sz w:val="22"/>
                <w:szCs w:val="22"/>
              </w:rPr>
              <w:t>Huile de coprah (coco) fractionnée / Palmiste</w:t>
            </w:r>
          </w:p>
        </w:tc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3B90808E" w14:textId="3FA9CBCE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color w:val="1F1F1F"/>
                <w:sz w:val="22"/>
                <w:szCs w:val="22"/>
              </w:rPr>
              <w:t>Point de fusion idéal en rayon (ne fond pas)</w:t>
            </w:r>
          </w:p>
        </w:tc>
      </w:tr>
      <w:tr w:rsidR="33772EBD" w:rsidTr="33772EBD" w14:paraId="769E4A19">
        <w:trPr>
          <w:trHeight w:val="300"/>
        </w:trPr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1FA4D30D" w14:textId="46E4FAB2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b w:val="1"/>
                <w:bCs w:val="1"/>
                <w:color w:val="1F1F1F"/>
                <w:sz w:val="22"/>
                <w:szCs w:val="22"/>
              </w:rPr>
              <w:t>Arôme &amp; Texture</w:t>
            </w:r>
          </w:p>
        </w:tc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72D46858" w14:textId="531B5D71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color w:val="1F1F1F"/>
                <w:sz w:val="22"/>
                <w:szCs w:val="22"/>
              </w:rPr>
              <w:t>Gousse de vanille fraîche</w:t>
            </w:r>
          </w:p>
        </w:tc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4083E4D0" w14:textId="32F7E6B9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color w:val="1F1F1F"/>
                <w:sz w:val="22"/>
                <w:szCs w:val="22"/>
              </w:rPr>
              <w:t>Arôme naturel de vanille + Glycérine végétale</w:t>
            </w:r>
          </w:p>
        </w:tc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3FAAFD12" w14:textId="6529A35B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i w:val="1"/>
                <w:iCs w:val="1"/>
                <w:color w:val="1F1F1F"/>
                <w:sz w:val="22"/>
                <w:szCs w:val="22"/>
              </w:rPr>
              <w:t>Shelf life</w:t>
            </w:r>
            <w:r w:rsidRPr="33772EBD" w:rsidR="33772EBD">
              <w:rPr>
                <w:rFonts w:ascii="Arial" w:hAnsi="Arial" w:eastAsia="Arial" w:cs="Arial"/>
                <w:color w:val="1F1F1F"/>
                <w:sz w:val="22"/>
                <w:szCs w:val="22"/>
              </w:rPr>
              <w:t xml:space="preserve"> de 9 à 12 mois (rétention d'humidité)</w:t>
            </w:r>
          </w:p>
        </w:tc>
      </w:tr>
      <w:tr w:rsidR="33772EBD" w:rsidTr="33772EBD" w14:paraId="6161ACCF">
        <w:trPr>
          <w:trHeight w:val="300"/>
        </w:trPr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43AF7E7B" w14:textId="3660064C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b w:val="1"/>
                <w:bCs w:val="1"/>
                <w:color w:val="1F1F1F"/>
                <w:sz w:val="22"/>
                <w:szCs w:val="22"/>
              </w:rPr>
              <w:t>Actifs Adaptogènes</w:t>
            </w:r>
          </w:p>
        </w:tc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01E0321F" w14:textId="3B3745F7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color w:val="1F1F1F"/>
                <w:sz w:val="22"/>
                <w:szCs w:val="22"/>
              </w:rPr>
              <w:t>Poudre de maca &amp; lucuma brute</w:t>
            </w:r>
          </w:p>
        </w:tc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1E06FB26" w14:textId="4001E9E4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color w:val="1F1F1F"/>
                <w:sz w:val="22"/>
                <w:szCs w:val="22"/>
              </w:rPr>
              <w:t>Extraits standardisés concentrés en poudre</w:t>
            </w:r>
          </w:p>
        </w:tc>
        <w:tc>
          <w:tcPr>
            <w:tcW w:w="2340" w:type="dxa"/>
            <w:tcBorders>
              <w:top w:val="single" w:color="C4C7C5" w:sz="8"/>
              <w:left w:val="single" w:color="C4C7C5" w:sz="8"/>
              <w:bottom w:val="single" w:color="C4C7C5" w:sz="8"/>
              <w:right w:val="single" w:color="C4C7C5" w:sz="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33772EBD" w:rsidP="33772EBD" w:rsidRDefault="33772EBD" w14:paraId="14CB66FE" w14:textId="7B19CF2B">
            <w:pPr>
              <w:spacing w:before="120" w:beforeAutospacing="off" w:after="120" w:afterAutospacing="off" w:line="274" w:lineRule="auto"/>
            </w:pPr>
            <w:r w:rsidRPr="33772EBD" w:rsidR="33772EBD">
              <w:rPr>
                <w:rFonts w:ascii="Arial" w:hAnsi="Arial" w:eastAsia="Arial" w:cs="Arial"/>
                <w:color w:val="1F1F1F"/>
                <w:sz w:val="22"/>
                <w:szCs w:val="22"/>
              </w:rPr>
              <w:t>Volume réduit pour le même impact marketing</w:t>
            </w:r>
          </w:p>
        </w:tc>
      </w:tr>
    </w:tbl>
    <w:p xmlns:wp14="http://schemas.microsoft.com/office/word/2010/wordml" w:rsidP="33772EBD" wp14:paraId="70F05F70" wp14:textId="2F3D2F59">
      <w:pPr>
        <w:pStyle w:val="Heading2"/>
        <w:bidi w:val="0"/>
        <w:spacing w:before="480" w:beforeAutospacing="off" w:after="0" w:afterAutospacing="off" w:line="274" w:lineRule="auto"/>
      </w:pPr>
      <w:r w:rsidRPr="33772EBD" w:rsidR="2BE57BE3">
        <w:rPr>
          <w:rFonts w:ascii="Arial" w:hAnsi="Arial" w:eastAsia="Arial" w:cs="Arial"/>
          <w:noProof w:val="0"/>
          <w:color w:val="1F1F1F"/>
          <w:sz w:val="36"/>
          <w:szCs w:val="36"/>
          <w:lang w:val="fr-FR"/>
        </w:rPr>
        <w:t>4. PROCESSUS DE PRODUCTION INDUSTRIEL</w:t>
      </w:r>
    </w:p>
    <w:p xmlns:wp14="http://schemas.microsoft.com/office/word/2010/wordml" w:rsidP="33772EBD" wp14:paraId="00D04D02" wp14:textId="2CCC1AE1">
      <w:pPr>
        <w:bidi w:val="0"/>
        <w:spacing w:after="0" w:afterAutospacing="off" w:line="274" w:lineRule="auto"/>
        <w:ind w:left="480" w:right="0"/>
      </w:pPr>
      <w:r w:rsidRPr="33772EBD" w:rsidR="2BE57BE3"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  <w:t xml:space="preserve"> </w:t>
      </w:r>
    </w:p>
    <w:p xmlns:wp14="http://schemas.microsoft.com/office/word/2010/wordml" w:rsidP="33772EBD" wp14:paraId="17B80EE3" wp14:textId="3D590AC9">
      <w:pPr>
        <w:bidi w:val="0"/>
        <w:spacing w:before="390" w:beforeAutospacing="off" w:after="480" w:afterAutospacing="off" w:line="274" w:lineRule="auto"/>
        <w:ind w:left="480" w:right="0"/>
      </w:pPr>
      <w:r w:rsidRPr="33772EBD" w:rsidR="2BE57BE3"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  <w:t xml:space="preserve"> </w:t>
      </w:r>
    </w:p>
    <w:p xmlns:wp14="http://schemas.microsoft.com/office/word/2010/wordml" w:rsidP="33772EBD" wp14:paraId="15079157" wp14:textId="665C0C1F">
      <w:pPr>
        <w:bidi w:val="0"/>
        <w:spacing w:after="0" w:afterAutospacing="off" w:line="274" w:lineRule="auto"/>
        <w:ind w:left="480" w:right="0"/>
      </w:pPr>
      <w:r w:rsidRPr="33772EBD" w:rsidR="2BE57BE3"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  <w:t xml:space="preserve"> </w:t>
      </w:r>
    </w:p>
    <w:p xmlns:wp14="http://schemas.microsoft.com/office/word/2010/wordml" w:rsidP="33772EBD" wp14:paraId="04F3EFB5" wp14:textId="5FA8959A">
      <w:pPr>
        <w:bidi w:val="0"/>
        <w:spacing w:after="0" w:afterAutospacing="off" w:line="274" w:lineRule="auto"/>
        <w:ind w:left="480" w:right="0"/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</w:pPr>
      <w:r w:rsidRPr="33772EBD" w:rsidR="2BE57BE3"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  <w:t>[ Céréales + Liant ] ---&gt; ( Co-Extrudeuse Bicouche ) ---&gt; ( Tunnel de Refroidissement ) ---&gt; ( Guillotine Ultrason ) ---&gt; Emballage</w:t>
      </w:r>
      <w:r>
        <w:br/>
      </w:r>
      <w:r w:rsidRPr="33772EBD" w:rsidR="2BE57BE3"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  <w:t xml:space="preserve"> [ Pâte de Fudge    ] ---------^</w:t>
      </w:r>
      <w:r>
        <w:br/>
      </w:r>
      <w:r w:rsidRPr="33772EBD" w:rsidR="2BE57BE3"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  <w:t xml:space="preserve"> </w:t>
      </w:r>
      <w:r>
        <w:br/>
      </w:r>
    </w:p>
    <w:p xmlns:wp14="http://schemas.microsoft.com/office/word/2010/wordml" w:rsidP="33772EBD" wp14:paraId="35008454" wp14:textId="6EA2DF25">
      <w:pPr>
        <w:pStyle w:val="ListParagraph"/>
        <w:numPr>
          <w:ilvl w:val="0"/>
          <w:numId w:val="3"/>
        </w:numPr>
        <w:bidi w:val="0"/>
        <w:spacing w:after="0" w:afterAutospacing="off" w:line="274" w:lineRule="auto"/>
        <w:ind w:left="600" w:right="0" w:hanging="360"/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</w:pPr>
      <w:r w:rsidRPr="33772EBD" w:rsidR="2BE57BE3">
        <w:rPr>
          <w:rFonts w:ascii="Arial" w:hAnsi="Arial" w:eastAsia="Arial" w:cs="Arial"/>
          <w:b w:val="1"/>
          <w:bCs w:val="1"/>
          <w:noProof w:val="0"/>
          <w:color w:val="1F1F1F"/>
          <w:sz w:val="22"/>
          <w:szCs w:val="22"/>
          <w:lang w:val="fr-FR"/>
        </w:rPr>
        <w:t>Co-Extrusion Continue :</w:t>
      </w:r>
      <w:r w:rsidRPr="33772EBD" w:rsidR="2BE57BE3"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  <w:t xml:space="preserve"> Les cuves alimentent une extrudeuse double flux qui presse simultanément le biscuit au matcha et le fudge à la vanille, formant un ruban bicouche sans interruption.</w:t>
      </w:r>
    </w:p>
    <w:p xmlns:wp14="http://schemas.microsoft.com/office/word/2010/wordml" w:rsidP="33772EBD" wp14:paraId="43C2D6AB" wp14:textId="28CCCF94">
      <w:pPr>
        <w:pStyle w:val="ListParagraph"/>
        <w:numPr>
          <w:ilvl w:val="0"/>
          <w:numId w:val="3"/>
        </w:numPr>
        <w:bidi w:val="0"/>
        <w:spacing w:after="0" w:afterAutospacing="off" w:line="274" w:lineRule="auto"/>
        <w:ind w:left="600" w:right="0" w:hanging="360"/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</w:pPr>
      <w:r w:rsidRPr="33772EBD" w:rsidR="2BE57BE3">
        <w:rPr>
          <w:rFonts w:ascii="Arial" w:hAnsi="Arial" w:eastAsia="Arial" w:cs="Arial"/>
          <w:b w:val="1"/>
          <w:bCs w:val="1"/>
          <w:noProof w:val="0"/>
          <w:color w:val="1F1F1F"/>
          <w:sz w:val="22"/>
          <w:szCs w:val="22"/>
          <w:lang w:val="fr-FR"/>
        </w:rPr>
        <w:t>Tunnel de Refroidissement :</w:t>
      </w:r>
      <w:r w:rsidRPr="33772EBD" w:rsidR="2BE57BE3"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  <w:t xml:space="preserve"> Passage express sous ventilation froide pour figer instantanément les matières grasses végétales.</w:t>
      </w:r>
    </w:p>
    <w:p xmlns:wp14="http://schemas.microsoft.com/office/word/2010/wordml" w:rsidP="33772EBD" wp14:paraId="485FA501" wp14:textId="70FBBB7C">
      <w:pPr>
        <w:pStyle w:val="ListParagraph"/>
        <w:numPr>
          <w:ilvl w:val="0"/>
          <w:numId w:val="3"/>
        </w:numPr>
        <w:bidi w:val="0"/>
        <w:spacing w:after="0" w:afterAutospacing="off" w:line="274" w:lineRule="auto"/>
        <w:ind w:left="600" w:right="0" w:hanging="360"/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</w:pPr>
      <w:r w:rsidRPr="33772EBD" w:rsidR="2BE57BE3">
        <w:rPr>
          <w:rFonts w:ascii="Arial" w:hAnsi="Arial" w:eastAsia="Arial" w:cs="Arial"/>
          <w:b w:val="1"/>
          <w:bCs w:val="1"/>
          <w:noProof w:val="0"/>
          <w:color w:val="1F1F1F"/>
          <w:sz w:val="22"/>
          <w:szCs w:val="22"/>
          <w:lang w:val="fr-FR"/>
        </w:rPr>
        <w:t>Coupe Ultrasonique :</w:t>
      </w:r>
      <w:r w:rsidRPr="33772EBD" w:rsidR="2BE57BE3"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  <w:t xml:space="preserve"> Utilisation d'une guillotine à ultrasons pour assurer une découpe géométrique chirurgicale ($3 \times 3\text{ cm}$) sans écraser le croustillant et sans bavure du fudge fondant.</w:t>
      </w:r>
    </w:p>
    <w:p xmlns:wp14="http://schemas.microsoft.com/office/word/2010/wordml" w:rsidP="33772EBD" wp14:paraId="4B8E635C" wp14:textId="52C4CA70">
      <w:pPr>
        <w:pStyle w:val="Heading2"/>
        <w:bidi w:val="0"/>
        <w:spacing w:after="0" w:afterAutospacing="off" w:line="274" w:lineRule="auto"/>
      </w:pPr>
      <w:r w:rsidRPr="33772EBD" w:rsidR="2BE57BE3">
        <w:rPr>
          <w:rFonts w:ascii="Arial" w:hAnsi="Arial" w:eastAsia="Arial" w:cs="Arial"/>
          <w:noProof w:val="0"/>
          <w:color w:val="1F1F1F"/>
          <w:sz w:val="36"/>
          <w:szCs w:val="36"/>
          <w:lang w:val="fr-FR"/>
        </w:rPr>
        <w:t>5. ARGUMENTAIRE DE VIABILITÉ COMMERCIALE (PITCH)</w:t>
      </w:r>
    </w:p>
    <w:p xmlns:wp14="http://schemas.microsoft.com/office/word/2010/wordml" w:rsidP="33772EBD" wp14:paraId="0D5899C0" wp14:textId="70F93CFD">
      <w:pPr>
        <w:pStyle w:val="ListParagraph"/>
        <w:numPr>
          <w:ilvl w:val="0"/>
          <w:numId w:val="4"/>
        </w:numPr>
        <w:bidi w:val="0"/>
        <w:spacing w:after="0" w:afterAutospacing="off" w:line="274" w:lineRule="auto"/>
        <w:ind w:left="590" w:right="0" w:hanging="360"/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</w:pPr>
      <w:r w:rsidRPr="33772EBD" w:rsidR="2BE57BE3">
        <w:rPr>
          <w:rFonts w:ascii="Arial" w:hAnsi="Arial" w:eastAsia="Arial" w:cs="Arial"/>
          <w:b w:val="1"/>
          <w:bCs w:val="1"/>
          <w:noProof w:val="0"/>
          <w:color w:val="1F1F1F"/>
          <w:sz w:val="22"/>
          <w:szCs w:val="22"/>
          <w:lang w:val="fr-FR"/>
        </w:rPr>
        <w:t>Fidélisation par la récurrence :</w:t>
      </w:r>
      <w:r w:rsidRPr="33772EBD" w:rsidR="2BE57BE3"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  <w:t xml:space="preserve"> Contrairement aux snacks saisonniers, KÜB se positionne sur le segment des barres à consommation quotidienne stable (petit-déjeuner nomade, focus au bureau, encas pré-sport).</w:t>
      </w:r>
    </w:p>
    <w:p xmlns:wp14="http://schemas.microsoft.com/office/word/2010/wordml" w:rsidP="33772EBD" wp14:paraId="106D243D" wp14:textId="6B3484A5">
      <w:pPr>
        <w:pStyle w:val="ListParagraph"/>
        <w:numPr>
          <w:ilvl w:val="0"/>
          <w:numId w:val="4"/>
        </w:numPr>
        <w:bidi w:val="0"/>
        <w:spacing w:after="0" w:afterAutospacing="off" w:line="274" w:lineRule="auto"/>
        <w:ind w:left="590" w:right="0" w:hanging="360"/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</w:pPr>
      <w:r w:rsidRPr="33772EBD" w:rsidR="2BE57BE3">
        <w:rPr>
          <w:rFonts w:ascii="Arial" w:hAnsi="Arial" w:eastAsia="Arial" w:cs="Arial"/>
          <w:b w:val="1"/>
          <w:bCs w:val="1"/>
          <w:noProof w:val="0"/>
          <w:color w:val="1F1F1F"/>
          <w:sz w:val="22"/>
          <w:szCs w:val="22"/>
          <w:lang w:val="fr-FR"/>
        </w:rPr>
        <w:t>Marges optimisées :</w:t>
      </w:r>
      <w:r w:rsidRPr="33772EBD" w:rsidR="2BE57BE3"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  <w:t xml:space="preserve"> La substitution des matières dans la formule industrielle permet de faire chuter le coût de revient ($COGS$) tout en maintenant un prix de vente consommateur ($RRP$) premium grâce au positionnement marketing et au design.</w:t>
      </w:r>
    </w:p>
    <w:p xmlns:wp14="http://schemas.microsoft.com/office/word/2010/wordml" w:rsidP="33772EBD" wp14:paraId="51CCD7DD" wp14:textId="4969F4FB">
      <w:pPr>
        <w:pStyle w:val="ListParagraph"/>
        <w:numPr>
          <w:ilvl w:val="0"/>
          <w:numId w:val="4"/>
        </w:numPr>
        <w:bidi w:val="0"/>
        <w:spacing w:after="0" w:afterAutospacing="off" w:line="274" w:lineRule="auto"/>
        <w:ind w:left="590" w:right="0" w:hanging="360"/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</w:pPr>
      <w:r w:rsidRPr="33772EBD" w:rsidR="2BE57BE3">
        <w:rPr>
          <w:rFonts w:ascii="Arial" w:hAnsi="Arial" w:eastAsia="Arial" w:cs="Arial"/>
          <w:b w:val="1"/>
          <w:bCs w:val="1"/>
          <w:noProof w:val="0"/>
          <w:color w:val="1F1F1F"/>
          <w:sz w:val="22"/>
          <w:szCs w:val="22"/>
          <w:lang w:val="fr-FR"/>
        </w:rPr>
        <w:t>Zéro barrière à l'entrée :</w:t>
      </w:r>
      <w:r w:rsidRPr="33772EBD" w:rsidR="2BE57BE3">
        <w:rPr>
          <w:rFonts w:ascii="Arial" w:hAnsi="Arial" w:eastAsia="Arial" w:cs="Arial"/>
          <w:noProof w:val="0"/>
          <w:color w:val="1F1F1F"/>
          <w:sz w:val="22"/>
          <w:szCs w:val="22"/>
          <w:lang w:val="fr-FR"/>
        </w:rPr>
        <w:t xml:space="preserve"> Le format portionné (KÜB de 25g) s'inscrit parfaitement dans la tendance du "portion control" et de l'achat d'impulsion aux caisses ou en coffret découverte.</w:t>
      </w:r>
    </w:p>
    <w:p xmlns:wp14="http://schemas.microsoft.com/office/word/2010/wordml" w:rsidP="33772EBD" wp14:paraId="4CC2BC0D" wp14:textId="3A1DB64D">
      <w:pPr>
        <w:pStyle w:val="Heading3"/>
        <w:bidi w:val="0"/>
        <w:spacing w:after="240" w:afterAutospacing="off" w:line="274" w:lineRule="auto"/>
      </w:pPr>
      <w:r w:rsidRPr="33772EBD" w:rsidR="2BE57BE3">
        <w:rPr>
          <w:rFonts w:ascii="Arial" w:hAnsi="Arial" w:eastAsia="Arial" w:cs="Arial"/>
          <w:noProof w:val="0"/>
          <w:color w:val="1F1F1F"/>
          <w:sz w:val="28"/>
          <w:szCs w:val="28"/>
          <w:lang w:val="fr-FR"/>
        </w:rPr>
        <w:t>📝 Note pour la comparaison :</w:t>
      </w:r>
    </w:p>
    <w:p xmlns:wp14="http://schemas.microsoft.com/office/word/2010/wordml" w:rsidP="33772EBD" wp14:paraId="55205D25" wp14:textId="1796BE11">
      <w:pPr>
        <w:bidi w:val="0"/>
        <w:spacing w:after="0" w:afterAutospacing="off" w:line="274" w:lineRule="auto"/>
      </w:pPr>
      <w:r w:rsidRPr="33772EBD" w:rsidR="2BE57BE3">
        <w:rPr>
          <w:rFonts w:ascii="Arial" w:hAnsi="Arial" w:eastAsia="Arial" w:cs="Arial"/>
          <w:i w:val="1"/>
          <w:iCs w:val="1"/>
          <w:noProof w:val="0"/>
          <w:color w:val="1F1F1F"/>
          <w:sz w:val="22"/>
          <w:szCs w:val="22"/>
          <w:lang w:val="fr-FR"/>
        </w:rPr>
        <w:t xml:space="preserve">Ce document valide le profil </w:t>
      </w:r>
      <w:r w:rsidRPr="33772EBD" w:rsidR="2BE57BE3">
        <w:rPr>
          <w:rFonts w:ascii="Arial" w:hAnsi="Arial" w:eastAsia="Arial" w:cs="Arial"/>
          <w:b w:val="1"/>
          <w:bCs w:val="1"/>
          <w:i w:val="1"/>
          <w:iCs w:val="1"/>
          <w:noProof w:val="0"/>
          <w:color w:val="1F1F1F"/>
          <w:sz w:val="22"/>
          <w:szCs w:val="22"/>
          <w:lang w:val="fr-FR"/>
        </w:rPr>
        <w:t>KÜB 01</w:t>
      </w:r>
      <w:r w:rsidRPr="33772EBD" w:rsidR="2BE57BE3">
        <w:rPr>
          <w:rFonts w:ascii="Arial" w:hAnsi="Arial" w:eastAsia="Arial" w:cs="Arial"/>
          <w:i w:val="1"/>
          <w:iCs w:val="1"/>
          <w:noProof w:val="0"/>
          <w:color w:val="1F1F1F"/>
          <w:sz w:val="22"/>
          <w:szCs w:val="22"/>
          <w:lang w:val="fr-FR"/>
        </w:rPr>
        <w:t xml:space="preserve">. En cas de validation commerciale de la marque KÜB, le concept est immédiatement déclinable sur les profils </w:t>
      </w:r>
      <w:r w:rsidRPr="33772EBD" w:rsidR="2BE57BE3">
        <w:rPr>
          <w:rFonts w:ascii="Arial" w:hAnsi="Arial" w:eastAsia="Arial" w:cs="Arial"/>
          <w:b w:val="1"/>
          <w:bCs w:val="1"/>
          <w:i w:val="1"/>
          <w:iCs w:val="1"/>
          <w:noProof w:val="0"/>
          <w:color w:val="1F1F1F"/>
          <w:sz w:val="22"/>
          <w:szCs w:val="22"/>
          <w:lang w:val="fr-FR"/>
        </w:rPr>
        <w:t>KÜB 02 (Rose Framboise/Citron)</w:t>
      </w:r>
      <w:r w:rsidRPr="33772EBD" w:rsidR="2BE57BE3">
        <w:rPr>
          <w:rFonts w:ascii="Arial" w:hAnsi="Arial" w:eastAsia="Arial" w:cs="Arial"/>
          <w:i w:val="1"/>
          <w:iCs w:val="1"/>
          <w:noProof w:val="0"/>
          <w:color w:val="1F1F1F"/>
          <w:sz w:val="22"/>
          <w:szCs w:val="22"/>
          <w:lang w:val="fr-FR"/>
        </w:rPr>
        <w:t xml:space="preserve">, </w:t>
      </w:r>
      <w:r w:rsidRPr="33772EBD" w:rsidR="2BE57BE3">
        <w:rPr>
          <w:rFonts w:ascii="Arial" w:hAnsi="Arial" w:eastAsia="Arial" w:cs="Arial"/>
          <w:b w:val="1"/>
          <w:bCs w:val="1"/>
          <w:i w:val="1"/>
          <w:iCs w:val="1"/>
          <w:noProof w:val="0"/>
          <w:color w:val="1F1F1F"/>
          <w:sz w:val="22"/>
          <w:szCs w:val="22"/>
          <w:lang w:val="fr-FR"/>
        </w:rPr>
        <w:t>KÜB 03 (Bleu Cacao/Myrtille)</w:t>
      </w:r>
      <w:r w:rsidRPr="33772EBD" w:rsidR="2BE57BE3">
        <w:rPr>
          <w:rFonts w:ascii="Arial" w:hAnsi="Arial" w:eastAsia="Arial" w:cs="Arial"/>
          <w:i w:val="1"/>
          <w:iCs w:val="1"/>
          <w:noProof w:val="0"/>
          <w:color w:val="1F1F1F"/>
          <w:sz w:val="22"/>
          <w:szCs w:val="22"/>
          <w:lang w:val="fr-FR"/>
        </w:rPr>
        <w:t xml:space="preserve"> et </w:t>
      </w:r>
      <w:r w:rsidRPr="33772EBD" w:rsidR="2BE57BE3">
        <w:rPr>
          <w:rFonts w:ascii="Arial" w:hAnsi="Arial" w:eastAsia="Arial" w:cs="Arial"/>
          <w:b w:val="1"/>
          <w:bCs w:val="1"/>
          <w:i w:val="1"/>
          <w:iCs w:val="1"/>
          <w:noProof w:val="0"/>
          <w:color w:val="1F1F1F"/>
          <w:sz w:val="22"/>
          <w:szCs w:val="22"/>
          <w:lang w:val="fr-FR"/>
        </w:rPr>
        <w:t>KÜB 04 (Or Beurre de cacahuète/Caramel)</w:t>
      </w:r>
      <w:r w:rsidRPr="33772EBD" w:rsidR="2BE57BE3">
        <w:rPr>
          <w:rFonts w:ascii="Arial" w:hAnsi="Arial" w:eastAsia="Arial" w:cs="Arial"/>
          <w:i w:val="1"/>
          <w:iCs w:val="1"/>
          <w:noProof w:val="0"/>
          <w:color w:val="1F1F1F"/>
          <w:sz w:val="22"/>
          <w:szCs w:val="22"/>
          <w:lang w:val="fr-FR"/>
        </w:rPr>
        <w:t>.</w:t>
      </w:r>
    </w:p>
    <w:p xmlns:wp14="http://schemas.microsoft.com/office/word/2010/wordml" wp14:paraId="3BFEFB25" wp14:textId="254B305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e6a24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e7d3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60425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1f9eb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EEA74A"/>
    <w:rsid w:val="1CEEA74A"/>
    <w:rsid w:val="2BE57BE3"/>
    <w:rsid w:val="3377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EFE1D"/>
  <w15:chartTrackingRefBased/>
  <w15:docId w15:val="{27294170-DCD8-4FD9-97F9-55D130D91D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3772EB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3772EB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3772EB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3772EB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70e5389a6524f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2094FA40DB7F4E93455E7100FDB5FB" ma:contentTypeVersion="3" ma:contentTypeDescription="Create a new document." ma:contentTypeScope="" ma:versionID="192746ec9160b714614f1152f0e44570">
  <xsd:schema xmlns:xsd="http://www.w3.org/2001/XMLSchema" xmlns:xs="http://www.w3.org/2001/XMLSchema" xmlns:p="http://schemas.microsoft.com/office/2006/metadata/properties" xmlns:ns2="bddc310b-cc81-4079-85fd-2c7f7452add3" targetNamespace="http://schemas.microsoft.com/office/2006/metadata/properties" ma:root="true" ma:fieldsID="62ff1d96000884942efc2e448d51e52f" ns2:_="">
    <xsd:import namespace="bddc310b-cc81-4079-85fd-2c7f7452ad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c310b-cc81-4079-85fd-2c7f7452ad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A10BD54-FFE9-4386-A62B-2318EA75165D}"/>
</file>

<file path=customXml/itemProps2.xml><?xml version="1.0" encoding="utf-8"?>
<ds:datastoreItem xmlns:ds="http://schemas.openxmlformats.org/officeDocument/2006/customXml" ds:itemID="{1D981F1F-D30D-4D22-A711-E84668148E35}"/>
</file>

<file path=customXml/itemProps3.xml><?xml version="1.0" encoding="utf-8"?>
<ds:datastoreItem xmlns:ds="http://schemas.openxmlformats.org/officeDocument/2006/customXml" ds:itemID="{090F4E5C-F7CE-42A6-9093-6D6AA5AF1D6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Alice Petit-Schlusselhuber</dc:creator>
  <keywords/>
  <dc:description/>
  <dcterms:created xsi:type="dcterms:W3CDTF">2026-06-16T00:44:33.0000000Z</dcterms:created>
  <dcterms:modified xsi:type="dcterms:W3CDTF">2026-06-16T00:45:17.8107822Z</dcterms:modified>
  <lastModifiedBy>Alice Petit-Schlusselhuber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0x010100052094FA40DB7F4E93455E7100FDB5FB</vt:lpwstr>
  </property>
</Properties>
</file>