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color w:val="1c1610"/>
          <w:sz w:val="21"/>
          <w:szCs w:val="21"/>
        </w:rPr>
        <w:t xml:space="preserve"/>
      </w:r>
    </w:p>
    <w:p>
      <w:pPr>
        <w:spacing w:after="40"/>
        <w:jc w:val="left"/>
      </w:pPr>
      <w:r>
        <w:rPr>
          <w:rFonts w:ascii="Georgia" w:cs="Georgia" w:eastAsia="Georgia" w:hAnsi="Georgia"/>
          <w:b/>
          <w:bCs/>
          <w:color w:val="1c1610"/>
          <w:sz w:val="44"/>
          <w:szCs w:val="44"/>
        </w:rPr>
        <w:t xml:space="preserve">SUZANNE FRANK</w:t>
      </w:r>
    </w:p>
    <w:p>
      <w:pPr>
        <w:spacing w:after="40"/>
        <w:jc w:val="left"/>
      </w:pPr>
      <w:r>
        <w:rPr>
          <w:rFonts w:ascii="Georgia" w:cs="Georgia" w:eastAsia="Georgia" w:hAnsi="Georgia"/>
          <w:i/>
          <w:iCs/>
          <w:color w:val="8b2500"/>
          <w:sz w:val="20"/>
          <w:szCs w:val="20"/>
        </w:rPr>
        <w:t xml:space="preserve">A Theory of Everything  </w:t>
      </w:r>
      <w:r>
        <w:rPr>
          <w:rFonts w:ascii="Georgia" w:cs="Georgia" w:eastAsia="Georgia" w:hAnsi="Georgia"/>
          <w:color w:val="c9bfb0"/>
          <w:sz w:val="20"/>
          <w:szCs w:val="20"/>
        </w:rPr>
        <w:t xml:space="preserve">·  </w:t>
      </w:r>
      <w:r>
        <w:rPr>
          <w:rFonts w:ascii="Georgia" w:cs="Georgia" w:eastAsia="Georgia" w:hAnsi="Georgia"/>
          <w:color w:val="9d9080"/>
          <w:sz w:val="17"/>
          <w:szCs w:val="17"/>
        </w:rPr>
        <w:t xml:space="preserve">ESFJ  ·  2w3  ·  Social/SP  ·  High A  ·  Caregiver  ·  Guardian/Provider</w:t>
      </w:r>
    </w:p>
    <w:p>
      <w:pPr>
        <w:spacing w:after="120"/>
      </w:pPr>
      <w:r>
        <w:rPr>
          <w:rFonts w:ascii="Georgia" w:cs="Georgia" w:eastAsia="Georgia" w:hAnsi="Georgia"/>
          <w:i/>
          <w:iCs/>
          <w:color w:val="b0a898"/>
          <w:sz w:val="15"/>
          <w:szCs w:val="15"/>
        </w:rPr>
        <w:t xml:space="preserve">Derived from 153,706 sent messages · 2,050,250 words · 1,369 contacts · 12.4 years</w:t>
      </w:r>
    </w:p>
    <w:p>
      <w:pPr>
        <w:pBdr>
          <w:bottom w:val="single" w:color="1c1610" w:sz="2" w:space="1"/>
        </w:pBdr>
        <w:spacing w:before="0" w:after="0"/>
      </w:pPr>
      <w:r>
        <w:rPr>
          <w:rFonts w:ascii="Georgia" w:cs="Georgia" w:eastAsia="Georgia" w:hAnsi="Georgia"/>
          <w:color w:val="1c1610"/>
          <w:sz w:val="21"/>
          <w:szCs w:val="21"/>
        </w:rPr>
        <w:t xml:space="preserve"/>
      </w:r>
    </w:p>
    <w:p>
      <w:pPr>
        <w:spacing w:after="160"/>
      </w:pPr>
      <w:r>
        <w:rPr>
          <w:rFonts w:ascii="Georgia" w:cs="Georgia" w:eastAsia="Georgia" w:hAnsi="Georgia"/>
          <w:color w:val="1c1610"/>
          <w:sz w:val="21"/>
          <w:szCs w:val="21"/>
        </w:rPr>
        <w:t xml:space="preserve"/>
      </w:r>
    </w:p>
    <w:p>
      <w:pPr>
        <w:spacing w:after="160"/>
        <w:jc w:val="both"/>
      </w:pPr>
      <w:r>
        <w:rPr>
          <w:rFonts w:ascii="Georgia" w:cs="Georgia" w:eastAsia="Georgia" w:hAnsi="Georgia"/>
          <w:b/>
          <w:bCs/>
          <w:color w:val="1c1610"/>
          <w:sz w:val="21"/>
          <w:szCs w:val="21"/>
        </w:rPr>
        <w:t xml:space="preserve">She runs on a single, quiet engine. </w:t>
      </w:r>
      <w:r>
        <w:rPr>
          <w:rFonts w:ascii="Georgia" w:cs="Georgia" w:eastAsia="Georgia" w:hAnsi="Georgia"/>
          <w:color w:val="1c1610"/>
          <w:sz w:val="21"/>
          <w:szCs w:val="21"/>
        </w:rPr>
        <w:t xml:space="preserve">Everything else in this profile — the warmth, the urgency, the sardonic humor, the two million words sent to 1,369 people across twelve years, the self-introductions to contacts who know her name, the door always left open, the thanks given before thanks are due — is downstream of one organizing belief that has never quite been examined in daylight: </w:t>
      </w:r>
      <w:r>
        <w:rPr>
          <w:rFonts w:ascii="Georgia" w:cs="Georgia" w:eastAsia="Georgia" w:hAnsi="Georgia"/>
          <w:i/>
          <w:iCs/>
          <w:color w:val="1c1610"/>
          <w:sz w:val="21"/>
          <w:szCs w:val="21"/>
        </w:rPr>
        <w:t xml:space="preserve">that her worth is something she earns through what she provides, not something she simply has.</w:t>
      </w:r>
      <w:r>
        <w:rPr>
          <w:rFonts w:ascii="Georgia" w:cs="Georgia" w:eastAsia="Georgia" w:hAnsi="Georgia"/>
          <w:color w:val="1c1610"/>
          <w:sz w:val="21"/>
          <w:szCs w:val="21"/>
        </w:rPr>
        <w:t xml:space="preserve"> She did not decide this. Nobody does. It was the conclusion of an earlier version of her that has been running the show ever since, efficiently and invisibly, dressed up as generosity.</w:t>
      </w:r>
    </w:p>
    <w:p>
      <w:pPr>
        <w:spacing w:after="160"/>
        <w:jc w:val="both"/>
      </w:pPr>
      <w:r>
        <w:rPr>
          <w:rFonts w:ascii="Georgia" w:cs="Georgia" w:eastAsia="Georgia" w:hAnsi="Georgia"/>
          <w:color w:val="1c1610"/>
          <w:sz w:val="21"/>
          <w:szCs w:val="21"/>
        </w:rPr>
        <w:t xml:space="preserve">The generosity is real. This needs to be said plainly. </w:t>
      </w:r>
      <w:r>
        <w:rPr>
          <w:rFonts w:ascii="Georgia" w:cs="Georgia" w:eastAsia="Georgia" w:hAnsi="Georgia"/>
          <w:color w:val="1c1610"/>
          <w:sz w:val="21"/>
          <w:szCs w:val="21"/>
        </w:rPr>
        <w:t xml:space="preserve">The warmth is not a performance, not a professional affect, not a strategy she deployed and then forgot to turn off. It holds at midnight and on Sundays and in messages that have nothing to do with work. It holds across the cheap transactions and the hard ones and the ones where she would have been forgiven for being less. Eleven independent personality frameworks converge on the same word: </w:t>
      </w:r>
      <w:r>
        <w:rPr>
          <w:rFonts w:ascii="Georgia" w:cs="Georgia" w:eastAsia="Georgia" w:hAnsi="Georgia"/>
          <w:i/>
          <w:iCs/>
          <w:color w:val="1c1610"/>
          <w:sz w:val="21"/>
          <w:szCs w:val="21"/>
        </w:rPr>
        <w:t xml:space="preserve">genuine.</w:t>
      </w:r>
      <w:r>
        <w:rPr>
          <w:rFonts w:ascii="Georgia" w:cs="Georgia" w:eastAsia="Georgia" w:hAnsi="Georgia"/>
          <w:color w:val="1c1610"/>
          <w:sz w:val="21"/>
          <w:szCs w:val="21"/>
        </w:rPr>
        <w:t xml:space="preserve"> The world she lives in is relational — people are the unit of meaning, problems are solved through connection rather than despite it, and the right response to difficulty is to get closer to the humans involved, not further away. This is not a worldview she arrived at. It is the water she has always swum in. She experiences other people's wellbeing as inseparable from her own. The Fe-dominant profile is not about being nice. It is a perceptual fact about how reality presents itself to her.</w:t>
      </w:r>
    </w:p>
    <w:p>
      <w:pPr>
        <w:spacing w:after="160"/>
        <w:jc w:val="both"/>
      </w:pPr>
      <w:r>
        <w:rPr>
          <w:rFonts w:ascii="Georgia" w:cs="Georgia" w:eastAsia="Georgia" w:hAnsi="Georgia"/>
          <w:color w:val="1c1610"/>
          <w:sz w:val="21"/>
          <w:szCs w:val="21"/>
        </w:rPr>
        <w:t xml:space="preserve">What she wants — the thing beneath the stated things — is to matter to specific people in specific ways. </w:t>
      </w:r>
      <w:r>
        <w:rPr>
          <w:rFonts w:ascii="Georgia" w:cs="Georgia" w:eastAsia="Georgia" w:hAnsi="Georgia"/>
          <w:color w:val="1c1610"/>
          <w:sz w:val="21"/>
          <w:szCs w:val="21"/>
        </w:rPr>
        <w:t xml:space="preserve">Not broadly. Not abstractly. She wants to be the reason something went well for someone she knows. She wants the call to come to her first, the trust to be placed in her hands, the outcome to be one she can point to. The Wing 3 is not vanity — it is the need for the caring to be </w:t>
      </w:r>
      <w:r>
        <w:rPr>
          <w:rFonts w:ascii="Georgia" w:cs="Georgia" w:eastAsia="Georgia" w:hAnsi="Georgia"/>
          <w:i/>
          <w:iCs/>
          <w:color w:val="1c1610"/>
          <w:sz w:val="21"/>
          <w:szCs w:val="21"/>
        </w:rPr>
        <w:t xml:space="preserve">effective,</w:t>
      </w:r>
      <w:r>
        <w:rPr>
          <w:rFonts w:ascii="Georgia" w:cs="Georgia" w:eastAsia="Georgia" w:hAnsi="Georgia"/>
          <w:color w:val="1c1610"/>
          <w:sz w:val="21"/>
          <w:szCs w:val="21"/>
        </w:rPr>
        <w:t xml:space="preserve"> for the effort to produce a visible result, for the warmth and the competence to be the same move. This is why urgency is her primary tool: urgency in her hands is care with a deadline attached. </w:t>
      </w:r>
      <w:r>
        <w:rPr>
          <w:rFonts w:ascii="Georgia" w:cs="Georgia" w:eastAsia="Georgia" w:hAnsi="Georgia"/>
          <w:i/>
          <w:iCs/>
          <w:color w:val="1c1610"/>
          <w:sz w:val="21"/>
          <w:szCs w:val="21"/>
        </w:rPr>
        <w:t xml:space="preserve">I need us to move on this</w:t>
      </w:r>
      <w:r>
        <w:rPr>
          <w:rFonts w:ascii="Georgia" w:cs="Georgia" w:eastAsia="Georgia" w:hAnsi="Georgia"/>
          <w:color w:val="1c1610"/>
          <w:sz w:val="21"/>
          <w:szCs w:val="21"/>
        </w:rPr>
        <w:t xml:space="preserve"> means </w:t>
      </w:r>
      <w:r>
        <w:rPr>
          <w:rFonts w:ascii="Georgia" w:cs="Georgia" w:eastAsia="Georgia" w:hAnsi="Georgia"/>
          <w:i/>
          <w:iCs/>
          <w:color w:val="1c1610"/>
          <w:sz w:val="21"/>
          <w:szCs w:val="21"/>
        </w:rPr>
        <w:t xml:space="preserve">I want this to work for you and I know it can slip.</w:t>
      </w:r>
      <w:r>
        <w:rPr>
          <w:rFonts w:ascii="Georgia" w:cs="Georgia" w:eastAsia="Georgia" w:hAnsi="Georgia"/>
          <w:color w:val="1c1610"/>
          <w:sz w:val="21"/>
          <w:szCs w:val="21"/>
        </w:rPr>
        <w:t xml:space="preserve"> The people who know her hear the difference. The people who don't sometimes hear pressure where she means devotion.</w:t>
      </w:r>
    </w:p>
    <w:p>
      <w:pPr>
        <w:spacing w:after="160"/>
        <w:jc w:val="both"/>
      </w:pPr>
      <w:r>
        <w:rPr>
          <w:rFonts w:ascii="Georgia" w:cs="Georgia" w:eastAsia="Georgia" w:hAnsi="Georgia"/>
          <w:color w:val="1c1610"/>
          <w:sz w:val="21"/>
          <w:szCs w:val="21"/>
        </w:rPr>
        <w:t xml:space="preserve">The frustration almost never arrives as frustration. </w:t>
      </w:r>
      <w:r>
        <w:rPr>
          <w:rFonts w:ascii="Georgia" w:cs="Georgia" w:eastAsia="Georgia" w:hAnsi="Georgia"/>
          <w:color w:val="1c1610"/>
          <w:sz w:val="21"/>
          <w:szCs w:val="21"/>
        </w:rPr>
        <w:t xml:space="preserve">It arrives as 🙄. It arrives as 'lol.' It arrives as the dry observation that makes the room laugh and makes the thing that happened slightly less necessary to address directly. This is not weakness. It is a sophisticated emotional management system that has served her well for a very long time — and that occasionally costs her the real conversation, the one where the thing that mattered gets named instead of survived. The positive-to-negative ratio of 5.6:1 over twelve unfiltered years is not equanimity alone. It is equanimity </w:t>
      </w:r>
      <w:r>
        <w:rPr>
          <w:rFonts w:ascii="Georgia" w:cs="Georgia" w:eastAsia="Georgia" w:hAnsi="Georgia"/>
          <w:i/>
          <w:iCs/>
          <w:color w:val="1c1610"/>
          <w:sz w:val="21"/>
          <w:szCs w:val="21"/>
        </w:rPr>
        <w:t xml:space="preserve">plus</w:t>
      </w:r>
      <w:r>
        <w:rPr>
          <w:rFonts w:ascii="Georgia" w:cs="Georgia" w:eastAsia="Georgia" w:hAnsi="Georgia"/>
          <w:color w:val="1c1610"/>
          <w:sz w:val="21"/>
          <w:szCs w:val="21"/>
        </w:rPr>
        <w:t xml:space="preserve"> a well-worn bypass route. The frustration and the humor markers appear in the corpus at almost exactly the same rate. That is the whole story in a single number.</w:t>
      </w:r>
    </w:p>
    <w:p>
      <w:pPr>
        <w:spacing w:after="160"/>
        <w:jc w:val="both"/>
      </w:pPr>
      <w:r>
        <w:rPr>
          <w:rFonts w:ascii="Georgia" w:cs="Georgia" w:eastAsia="Georgia" w:hAnsi="Georgia"/>
          <w:color w:val="1c1610"/>
          <w:sz w:val="21"/>
          <w:szCs w:val="21"/>
        </w:rPr>
        <w:t xml:space="preserve">The self-introductions are the most honest data point in twelve years of text. </w:t>
      </w:r>
      <w:r>
        <w:rPr>
          <w:rFonts w:ascii="Georgia" w:cs="Georgia" w:eastAsia="Georgia" w:hAnsi="Georgia"/>
          <w:color w:val="1c1610"/>
          <w:sz w:val="21"/>
          <w:szCs w:val="21"/>
        </w:rPr>
        <w:t xml:space="preserve">'This is Suzanne Frank' — 488 times, to people who have her name in their phone, who have worked with her, who would recognize her number. Each one is a small, quiet act of not assuming welcome. Each one says: </w:t>
      </w:r>
      <w:r>
        <w:rPr>
          <w:rFonts w:ascii="Georgia" w:cs="Georgia" w:eastAsia="Georgia" w:hAnsi="Georgia"/>
          <w:i/>
          <w:iCs/>
          <w:color w:val="1c1610"/>
          <w:sz w:val="21"/>
          <w:szCs w:val="21"/>
        </w:rPr>
        <w:t xml:space="preserve">here I am again; in case you need a moment to decide if I'm worth responding to.</w:t>
      </w:r>
      <w:r>
        <w:rPr>
          <w:rFonts w:ascii="Georgia" w:cs="Georgia" w:eastAsia="Georgia" w:hAnsi="Georgia"/>
          <w:color w:val="1c1610"/>
          <w:sz w:val="21"/>
          <w:szCs w:val="21"/>
        </w:rPr>
        <w:t xml:space="preserve"> The Enneagram calls this the Type 2 core fear — not of being disliked, but of being </w:t>
      </w:r>
      <w:r>
        <w:rPr>
          <w:rFonts w:ascii="Georgia" w:cs="Georgia" w:eastAsia="Georgia" w:hAnsi="Georgia"/>
          <w:i/>
          <w:iCs/>
          <w:color w:val="1c1610"/>
          <w:sz w:val="21"/>
          <w:szCs w:val="21"/>
        </w:rPr>
        <w:t xml:space="preserve">unnecessary.</w:t>
      </w:r>
      <w:r>
        <w:rPr>
          <w:rFonts w:ascii="Georgia" w:cs="Georgia" w:eastAsia="Georgia" w:hAnsi="Georgia"/>
          <w:color w:val="1c1610"/>
          <w:sz w:val="21"/>
          <w:szCs w:val="21"/>
        </w:rPr>
        <w:t xml:space="preserve"> The Caregiver archetype calls it the shadow threshold. The attachment researcher calls it the anxious undercurrent beneath a functionally secure surface. Every framework names the same thing. She has built her sense of safety in relationships on the foundation of her usefulness within them — which means the safety is real, and the foundation is, on some level, always being re-tested. Every follow-up. Every check-in. Every open door. They are not just good professional habits. They are also, quietly, </w:t>
      </w:r>
      <w:r>
        <w:rPr>
          <w:rFonts w:ascii="Georgia" w:cs="Georgia" w:eastAsia="Georgia" w:hAnsi="Georgia"/>
          <w:i/>
          <w:iCs/>
          <w:color w:val="1c1610"/>
          <w:sz w:val="21"/>
          <w:szCs w:val="21"/>
        </w:rPr>
        <w:t xml:space="preserve">evidence</w:t>
      </w:r>
      <w:r>
        <w:rPr>
          <w:rFonts w:ascii="Georgia" w:cs="Georgia" w:eastAsia="Georgia" w:hAnsi="Georgia"/>
          <w:color w:val="1c1610"/>
          <w:sz w:val="21"/>
          <w:szCs w:val="21"/>
        </w:rPr>
        <w:t xml:space="preserve"> that she belongs in the picture.</w:t>
      </w:r>
    </w:p>
    <w:p>
      <w:pPr>
        <w:spacing w:after="160"/>
        <w:jc w:val="both"/>
      </w:pPr>
      <w:r>
        <w:rPr>
          <w:rFonts w:ascii="Georgia" w:cs="Georgia" w:eastAsia="Georgia" w:hAnsi="Georgia"/>
          <w:color w:val="1c1610"/>
          <w:sz w:val="21"/>
          <w:szCs w:val="21"/>
        </w:rPr>
        <w:t xml:space="preserve">The gap this creates is structural, not personal. </w:t>
      </w:r>
      <w:r>
        <w:rPr>
          <w:rFonts w:ascii="Georgia" w:cs="Georgia" w:eastAsia="Georgia" w:hAnsi="Georgia"/>
          <w:color w:val="1c1610"/>
          <w:sz w:val="21"/>
          <w:szCs w:val="21"/>
        </w:rPr>
        <w:t xml:space="preserve">She is extraordinarily good at making other people feel seen, valued, and cared for. She is considerably less practiced at receiving the same. The giving flows from a clear channel. The receiving has a narrower aperture — deflected with humor, redirected toward what she can do next, converted back into service before it can land as something she simply deserved. This is the asymmetry that the people closest to her feel without being able to name. They are well-tended. She is less so. Not because nobody is trying. Because she doesn't quite know how to let them.</w:t>
      </w:r>
    </w:p>
    <w:p>
      <w:pPr>
        <w:spacing w:after="160"/>
        <w:jc w:val="both"/>
      </w:pPr>
      <w:r>
        <w:rPr>
          <w:rFonts w:ascii="Georgia" w:cs="Georgia" w:eastAsia="Georgia" w:hAnsi="Georgia"/>
          <w:color w:val="1c1610"/>
          <w:sz w:val="21"/>
          <w:szCs w:val="21"/>
        </w:rPr>
        <w:t xml:space="preserve">She sees the world more clearly than she sees herself. </w:t>
      </w:r>
      <w:r>
        <w:rPr>
          <w:rFonts w:ascii="Georgia" w:cs="Georgia" w:eastAsia="Georgia" w:hAnsi="Georgia"/>
          <w:color w:val="1c1610"/>
          <w:sz w:val="21"/>
          <w:szCs w:val="21"/>
        </w:rPr>
        <w:t xml:space="preserve">That is the summary. Twelve years of data, two million words, eleven personality frameworks, and they all produce the same image: a person who extends genuine, sustained, data-verified care to 1,369 other people and has not yet quite turned that same quality of witness on herself. Who knows exactly how to make someone feel that they matter and does not fully believe, in the quiet moments, that the same rule applies to her without proof. Who has been building the proof, message by message, introduction by introduction, follow-up by follow-up, for twelve years. And who would benefit — not from being different, but from being </w:t>
      </w:r>
      <w:r>
        <w:rPr>
          <w:rFonts w:ascii="Georgia" w:cs="Georgia" w:eastAsia="Georgia" w:hAnsi="Georgia"/>
          <w:i/>
          <w:iCs/>
          <w:color w:val="1c1610"/>
          <w:sz w:val="21"/>
          <w:szCs w:val="21"/>
        </w:rPr>
        <w:t xml:space="preserve">seen</w:t>
      </w:r>
      <w:r>
        <w:rPr>
          <w:rFonts w:ascii="Georgia" w:cs="Georgia" w:eastAsia="Georgia" w:hAnsi="Georgia"/>
          <w:color w:val="1c1610"/>
          <w:sz w:val="21"/>
          <w:szCs w:val="21"/>
        </w:rPr>
        <w:t xml:space="preserve"> the same way she sees everyone else.</w:t>
      </w:r>
    </w:p>
    <w:p>
      <w:pPr>
        <w:spacing w:after="100"/>
        <w:jc w:val="both"/>
      </w:pPr>
      <w:r>
        <w:rPr>
          <w:rFonts w:ascii="Georgia" w:cs="Georgia" w:eastAsia="Georgia" w:hAnsi="Georgia"/>
          <w:b/>
          <w:bCs/>
          <w:color w:val="1c1610"/>
          <w:sz w:val="21"/>
          <w:szCs w:val="21"/>
        </w:rPr>
        <w:t xml:space="preserve">That is the whole thing. </w:t>
      </w:r>
      <w:r>
        <w:rPr>
          <w:rFonts w:ascii="Georgia" w:cs="Georgia" w:eastAsia="Georgia" w:hAnsi="Georgia"/>
          <w:color w:val="1c1610"/>
          <w:sz w:val="21"/>
          <w:szCs w:val="21"/>
        </w:rPr>
        <w:t xml:space="preserve">Everything else is elaboration.</w:t>
      </w:r>
    </w:p>
    <w:p>
      <w:pPr>
        <w:spacing w:after="160"/>
      </w:pPr>
      <w:r>
        <w:rPr>
          <w:rFonts w:ascii="Georgia" w:cs="Georgia" w:eastAsia="Georgia" w:hAnsi="Georgia"/>
          <w:color w:val="1c1610"/>
          <w:sz w:val="21"/>
          <w:szCs w:val="21"/>
        </w:rPr>
        <w:t xml:space="preserve"/>
      </w:r>
    </w:p>
    <w:p>
      <w:pPr>
        <w:pBdr>
          <w:bottom w:val="single" w:color="8b2500" w:sz="2" w:space="1"/>
        </w:pBdr>
        <w:spacing w:before="0" w:after="0"/>
      </w:pPr>
      <w:r>
        <w:rPr>
          <w:rFonts w:ascii="Georgia" w:cs="Georgia" w:eastAsia="Georgia" w:hAnsi="Georgia"/>
          <w:color w:val="1c1610"/>
          <w:sz w:val="21"/>
          <w:szCs w:val="21"/>
        </w:rPr>
        <w:t xml:space="preserve"/>
      </w:r>
    </w:p>
    <w:p>
      <w:pPr>
        <w:spacing w:after="100"/>
      </w:pPr>
      <w:r>
        <w:rPr>
          <w:rFonts w:ascii="Georgia" w:cs="Georgia" w:eastAsia="Georgia" w:hAnsi="Georgia"/>
          <w:color w:val="1c1610"/>
          <w:sz w:val="21"/>
          <w:szCs w:val="21"/>
        </w:rPr>
        <w:t xml:space="preserve"/>
      </w:r>
    </w:p>
    <w:p>
      <w:pPr>
        <w:jc w:val="center"/>
      </w:pPr>
      <w:r>
        <w:rPr>
          <w:rFonts w:ascii="Georgia" w:cs="Georgia" w:eastAsia="Georgia" w:hAnsi="Georgia"/>
          <w:i/>
          <w:iCs/>
          <w:color w:val="b0a898"/>
          <w:sz w:val="14"/>
          <w:szCs w:val="14"/>
        </w:rPr>
        <w:t xml:space="preserve">Derived from behavioral analysis of 153,706 sent messages · 2,050,250 words · 1,369 contacts · November 2013–March 2026  ·  Not a clinical assessment.</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61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2026-03-30T00:53:36.621Z</dcterms:created>
  <dcterms:modified xsi:type="dcterms:W3CDTF">2026-03-30T00:53:36.622Z</dcterms:modified>
</cp:coreProperties>
</file>

<file path=docProps/custom.xml><?xml version="1.0" encoding="utf-8"?>
<Properties xmlns="http://schemas.openxmlformats.org/officeDocument/2006/custom-properties" xmlns:vt="http://schemas.openxmlformats.org/officeDocument/2006/docPropsVTypes"/>
</file>