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309" w:rsidRDefault="002C082F">
      <w:pPr>
        <w:spacing w:after="200"/>
        <w:jc w:val="center"/>
      </w:pPr>
      <w:r>
        <w:rPr>
          <w:b/>
          <w:bCs/>
          <w:sz w:val="28"/>
          <w:szCs w:val="28"/>
        </w:rPr>
        <w:t>Hoja individual del revisor – Revisión técnica formal</w:t>
      </w:r>
    </w:p>
    <w:p w:rsidR="00DE1309" w:rsidRDefault="002C082F">
      <w:pPr>
        <w:keepNext/>
        <w:spacing w:before="160" w:after="80"/>
      </w:pPr>
      <w:r>
        <w:rPr>
          <w:b/>
          <w:bCs/>
          <w:sz w:val="22"/>
          <w:szCs w:val="22"/>
        </w:rPr>
        <w:t>Tabla 1. Identificación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DE1309">
        <w:trPr>
          <w:cantSplit/>
          <w:tblHeader/>
        </w:trPr>
        <w:tc>
          <w:tcPr>
            <w:tcW w:w="30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6072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Revisor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Bravo Hurel Francheska Milenka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Artefacto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Ficha técnica v1.0 (PROYECTO_HEMI1_IS1_FINAL.pdf): secciones 4.1–4.3 (págs. 7–9) y HU-01, 02, 03, 05, 06, 07, 08, 09, 14, 16 y 17 (págs. 26–34). Se usó la sección 3.2 «Límites del proyecto» (pág. 6) como referencia de alcance para contrastar los requisitos.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Versión del artefacto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 xml:space="preserve">SHA-256 del PDF: </w:t>
            </w:r>
            <w:r w:rsidR="00E0513D" w:rsidRPr="00E0513D">
              <w:rPr>
                <w:sz w:val="17"/>
                <w:szCs w:val="17"/>
              </w:rPr>
              <w:t>6C0B962463C89AB3C1B00E2EB8342D53B65363611AC4349B7CE1CE2A56B37A33</w:t>
            </w:r>
            <w:bookmarkStart w:id="0" w:name="_GoBack"/>
            <w:bookmarkEnd w:id="0"/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Fecha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FB34E9">
            <w:pPr>
              <w:spacing w:after="40"/>
            </w:pPr>
            <w:r>
              <w:rPr>
                <w:sz w:val="17"/>
                <w:szCs w:val="17"/>
              </w:rPr>
              <w:t>26-10-2026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Hora de inicio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87616B">
            <w:pPr>
              <w:spacing w:after="40"/>
            </w:pPr>
            <w:r>
              <w:rPr>
                <w:sz w:val="17"/>
                <w:szCs w:val="17"/>
              </w:rPr>
              <w:t>07:00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Hora de fin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4F7C33">
            <w:pPr>
              <w:spacing w:after="40"/>
            </w:pPr>
            <w:r>
              <w:rPr>
                <w:sz w:val="17"/>
                <w:szCs w:val="17"/>
              </w:rPr>
              <w:t>16:00 (pausa de 10:00 a 13:00)</w:t>
            </w:r>
          </w:p>
        </w:tc>
      </w:tr>
      <w:tr w:rsidR="00DE1309">
        <w:trPr>
          <w:cantSplit/>
        </w:trPr>
        <w:tc>
          <w:tcPr>
            <w:tcW w:w="3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Total de horas</w:t>
            </w:r>
          </w:p>
        </w:tc>
        <w:tc>
          <w:tcPr>
            <w:tcW w:w="60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E0748A">
            <w:pPr>
              <w:spacing w:after="40"/>
            </w:pPr>
            <w:r>
              <w:t>6 (de 07:00 a 10:00 y de 13:00 a 16:00)</w:t>
            </w:r>
          </w:p>
        </w:tc>
      </w:tr>
    </w:tbl>
    <w:p w:rsidR="00DE1309" w:rsidRDefault="002C082F">
      <w:pPr>
        <w:spacing w:before="120" w:after="120" w:line="260" w:lineRule="auto"/>
        <w:jc w:val="both"/>
      </w:pPr>
      <w:r>
        <w:rPr>
          <w:i/>
          <w:iCs/>
          <w:sz w:val="22"/>
          <w:szCs w:val="22"/>
        </w:rPr>
        <w:t>Regla 7: la revisión se hace sola y sin mirar la lista de defectos del informe (DEF-21 a DEF-32). Al terminar, envíe esta hoja a la moderadora antes de la reunión de examen.</w:t>
      </w:r>
    </w:p>
    <w:p w:rsidR="00DE1309" w:rsidRDefault="002C082F">
      <w:pPr>
        <w:keepNext/>
        <w:spacing w:before="160" w:after="80"/>
      </w:pPr>
      <w:r>
        <w:rPr>
          <w:b/>
          <w:bCs/>
          <w:sz w:val="22"/>
          <w:szCs w:val="22"/>
        </w:rPr>
        <w:t>Tabla 2. Checklist de la revisión de requisitos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1000"/>
        <w:gridCol w:w="2472"/>
      </w:tblGrid>
      <w:tr w:rsidR="00DE1309">
        <w:trPr>
          <w:cantSplit/>
          <w:tblHeader/>
        </w:trPr>
        <w:tc>
          <w:tcPr>
            <w:tcW w:w="6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N.º</w:t>
            </w:r>
          </w:p>
        </w:tc>
        <w:tc>
          <w:tcPr>
            <w:tcW w:w="50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Criterio de comprobación</w:t>
            </w:r>
          </w:p>
        </w:tc>
        <w:tc>
          <w:tcPr>
            <w:tcW w:w="10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Cumple (Sí/No)</w:t>
            </w:r>
          </w:p>
        </w:tc>
        <w:tc>
          <w:tcPr>
            <w:tcW w:w="2472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Página y requisito donde no cumple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Cada requisito tiene un único responsable (rol) explícito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ab/>
            </w:r>
          </w:p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7–9: la aprobación de inscripciones a catequesis tiene dos responsables. En la pág. 7 el Catequista «revisa y aprueba o rechaza las solicitudes de inscripción», y en la pág. 8 el Coordinador «visualiza las inscripciones de catequesis de su capilla y acepta la catequesis». Además, la gestión de eventos se asigna al Coordinador (pág. 8) y al Sacerdote («gestionar todos los módulos», pág. 9).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Ningún requisito contradice a otro ni a una HU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627D2D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627D2D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En la página 6 se excluye la exportación de reportes a hojas de cálculo, mientras que en la página 8 se contempla la exportación de reportes financieros. Se requiere aclarar el alcance de esta funcionalidad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Cada requisito tiene un criterio de aceptación verificable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B03D1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7–8: Los requerimientos funcionales generales se presentan como listas descriptivas sin criterios de aceptación individuales (estos solo se detallan en las Historias de Usuario).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Los valores y límites (montos, longitudes, fechas) están definidos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7–8: hay límites concretos como el pago de $5 y rendimiento &lt;500 ms, pero no se definen valores/límites para todos los datos y operaciones.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Los estados de cada entidad y sus transiciones están definidos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ab/>
            </w:r>
          </w:p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7–9 y HU-01, HU-07, HU-08, HU-09, HU-16, HU-17: la pág. 7 menciona estados como «pendiente de validación» (inscripción a catequesis) y «pendiente de asignación de fecha» (bautismo o matrimonio), pero no se definen los estados siguientes ni las transiciones posibles de cada solicitud.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lastRenderedPageBreak/>
              <w:t>6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El alcance por capilla y por nivel de cada rol es explícito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ab/>
            </w:r>
          </w:p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Pág. 9, tabla 4.3: el Catequista y el Coordinador tienen alcance por nivel o por capilla, pero el Tesorero es «responsable del control financiero parroquial» y a la vez gestiona «fondos de capilla y parroquial», sin indicar a qué capillas alcanza.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Los requisitos no funcionales son medibles (métrica y umbral)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Pr="0087616B" w:rsidRDefault="0087616B" w:rsidP="0087616B">
            <w:pPr>
              <w:spacing w:before="20" w:after="20"/>
              <w:ind w:firstLine="7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ab/>
            </w:r>
          </w:p>
          <w:p w:rsidR="00DE1309" w:rsidRPr="0087616B" w:rsidRDefault="0087616B" w:rsidP="0087616B">
            <w:pPr>
              <w:spacing w:before="20" w:after="20"/>
              <w:ind w:firstLine="7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8–9: rendimiento sí tiene umbral (&lt;500 ms); usabilidad, escalabilidad y mantenibilidad no tienen métricas y umbrales verificables.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No hay términos ambiguos («gestionar», «dashboard», «exportar») sin definir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Pág. 8: «exportar» (Coordinador) no indica formato; «dashboard» (Tesorero y Sacerdote) no indica qué datos muestra; «gestionar» (Sacerdote) no detalla las operaciones. Ver H-04.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Las reglas de negocio implementadas están documentadas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ab/>
            </w:r>
          </w:p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7–9: no existe una sección de reglas de negocio. Reglas como el pago de $5 por inscripción a catequesis (pág. 7) solo aparecen dentro del texto de un requisito y no tienen un identificador que permita rastrearlas.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Las secciones de alcance, requisitos y estado son coherentes entre sí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Pág. 6 (sección 3.2) frente a pág. 8: el alcance excluye la exportación de reportes a hojas de cálculo, pero los requisitos del Coordinador incluyen «visualizar y exportar los reportes financieros» (ver H-09).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Los requisitos eliminados o cambiados están marcados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7–9 y HUs revisadas: no se observan marcas explícitas de requisitos eliminados o modificados.</w:t>
            </w:r>
          </w:p>
        </w:tc>
      </w:tr>
      <w:tr w:rsidR="00DE1309"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sz w:val="17"/>
                <w:szCs w:val="17"/>
              </w:rPr>
              <w:t>Cada requisito tiene prioridad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472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Pr="0087616B" w:rsidRDefault="0087616B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7–8: los requisitos funcionales generales no muestran prioridad individual; las historias de usuario sí incluyen prioridad.</w:t>
            </w:r>
          </w:p>
        </w:tc>
      </w:tr>
    </w:tbl>
    <w:p w:rsidR="00DE1309" w:rsidRDefault="002C082F">
      <w:pPr>
        <w:keepNext/>
        <w:spacing w:before="160" w:after="80"/>
      </w:pPr>
      <w:r>
        <w:rPr>
          <w:b/>
          <w:bCs/>
          <w:sz w:val="22"/>
          <w:szCs w:val="22"/>
        </w:rPr>
        <w:t>Tabla 3. Hallazgos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3472"/>
        <w:gridCol w:w="1800"/>
      </w:tblGrid>
      <w:tr w:rsidR="00DE1309">
        <w:trPr>
          <w:cantSplit/>
          <w:tblHeader/>
        </w:trPr>
        <w:tc>
          <w:tcPr>
            <w:tcW w:w="9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9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Ubicación (página, sección, requisito)</w:t>
            </w:r>
          </w:p>
        </w:tc>
        <w:tc>
          <w:tcPr>
            <w:tcW w:w="10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Criterio</w:t>
            </w:r>
          </w:p>
        </w:tc>
        <w:tc>
          <w:tcPr>
            <w:tcW w:w="3472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 del problema</w:t>
            </w:r>
          </w:p>
        </w:tc>
        <w:tc>
          <w:tcPr>
            <w:tcW w:w="18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DE1309" w:rsidRDefault="002C082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Tipo (defecto demostrable / observación)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H-01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Págs. 7–8, requisitos funcionales por rol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3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Los requisitos funcionales se presentan como listas generales y no incluyen criterios de aceptación verificables para cada requisito; las HU sí los incluyen.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H-02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Págs. 8–9, requisitos no funcionales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7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Solo rendimiento define un umbral cuantitativo (&lt;500 ms). Usabilidad, escalabilidad y mantenibilidad carecen de métricas y umbrales de comprobación.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H-03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Pág. 7, requisitos del Laico y del Catequista (pago de $5 mediante transferencia)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4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Se especifica el pago de $5 para catequesis, pero no se detallan límites o formatos para otros campos relevantes (montos, documentos, fechas o longitudes).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Observación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H-04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Pág. 8, requisitos del Coordinador, Tesorero y Sacerdote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En la pág. 8 se usan términos sin definir qué acciones, datos o formatos incluyen: «Visualizar y exportar los reportes financieros» (Coordinador; no indica formato), «Visualizar dashboard de catequesis» (Tesorero), «Visualizar el dashboard y asignar fecha al evento» y «Gestionar los horarios de eucaristías» (Sacerdote). No se dice qué indicadores muestra cada dashboard.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H-05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Pág. 9, tabla de usuarios y roles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6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El alcance por capilla y nivel está indicado para algunos roles, pero no se explicita de forma uniforme para cada rol y cada operación.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Observación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H-06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Págs. 7–8, requisitos funcionales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12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Los requisitos funcionales generales no tienen prioridad visible, aunque las historias de usuario sí presentan un campo de prioridad.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lastRenderedPageBreak/>
              <w:t>H-07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Págs. 7–9 y HU-01, HU-07, HU-08, HU-09, HU-16, HU-17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5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Se mencionan estados como pendiente, aprobado/rechazado, borrador/enviado e historial, pero no se detallan las transiciones para todas las entidades y operaciones.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Observación</w:t>
            </w:r>
          </w:p>
        </w:tc>
      </w:tr>
      <w:tr w:rsidR="0087616B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616B" w:rsidRDefault="0087616B" w:rsidP="0087616B">
            <w:pPr>
              <w:spacing w:after="40"/>
            </w:pPr>
            <w:r>
              <w:rPr>
                <w:sz w:val="17"/>
                <w:szCs w:val="17"/>
              </w:rPr>
              <w:t>H-08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Págs. 7–9, secciones 4.1–4.3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Criterio 9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No existe una sección de reglas de negocio. La regla del pago de $5 por inscripción a catequesis solo aparece dentro del texto de los requisitos del Laico y del Catequista (pág. 7) y no tiene un identificador (p. ej., RN-01) que permita rastrearla hasta las HU y las pruebas.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616B" w:rsidRDefault="0087616B" w:rsidP="0087616B">
            <w:pPr>
              <w:spacing w:before="20" w:after="20"/>
            </w:pPr>
            <w:r>
              <w:rPr>
                <w:rFonts w:ascii="Arial" w:hAnsi="Arial"/>
                <w:sz w:val="14"/>
              </w:rPr>
              <w:t>Observación</w:t>
            </w:r>
          </w:p>
        </w:tc>
      </w:tr>
      <w:tr w:rsidR="00E0748A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E0748A" w:rsidRDefault="00E0748A" w:rsidP="0087616B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H-09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Pág. 6, sección 3.2; pág. 8, requisitos funcionales del Coordinador.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Criterios 2 y 10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En la sección 3.2, página 6, se excluye la exportación de reportes a hojas de cálculo, mientras que en la página 8 se contempla visualizar y exportar reportes financieros. 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E0748A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E0748A" w:rsidRDefault="00E0748A" w:rsidP="0087616B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H-10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Pág. 7, requisitos del Catequista; pág. 8, requisitos del Coordinador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Criterio 1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La aprobación de inscripciones a catequesis tiene dos responsables. El Catequista «revisa y aprueba o rechaza las solicitudes de inscripción» (pág. 7) y el Coordinador «visualiza las inscripciones de catequesis de su capilla y acepta la catequesis» (pág. 8). No se indica quién decide ni en qué orden.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Defecto demostrable</w:t>
            </w:r>
          </w:p>
        </w:tc>
      </w:tr>
      <w:tr w:rsidR="00E0748A" w:rsidTr="00AF61ED">
        <w:trPr>
          <w:cantSplit/>
        </w:trPr>
        <w:tc>
          <w:tcPr>
            <w:tcW w:w="9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E0748A" w:rsidRDefault="00E0748A" w:rsidP="0087616B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H-11</w:t>
            </w:r>
          </w:p>
        </w:tc>
        <w:tc>
          <w:tcPr>
            <w:tcW w:w="19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Págs. 7–9 y HU revisadas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Criterio 11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El documento no tiene historial de cambios ni marcas de requisitos eliminados o modificados, por lo que no se puede saber qué cambió respecto a versiones anteriores.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E0748A" w:rsidRDefault="00E0748A" w:rsidP="0087616B">
            <w:pPr>
              <w:spacing w:before="20" w:after="20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Observación</w:t>
            </w:r>
          </w:p>
        </w:tc>
      </w:tr>
    </w:tbl>
    <w:p w:rsidR="0087616B" w:rsidRDefault="0087616B">
      <w:pPr>
        <w:spacing w:after="120" w:line="276" w:lineRule="auto"/>
        <w:jc w:val="both"/>
      </w:pPr>
    </w:p>
    <w:p w:rsidR="00DE1309" w:rsidRDefault="002C082F">
      <w:pPr>
        <w:spacing w:after="120" w:line="276" w:lineRule="auto"/>
        <w:jc w:val="both"/>
      </w:pPr>
      <w:r>
        <w:t>Firma del revisor: ____________________________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1F91C69">
            <wp:simplePos x="0" y="0"/>
            <wp:positionH relativeFrom="column">
              <wp:posOffset>1482090</wp:posOffset>
            </wp:positionH>
            <wp:positionV relativeFrom="paragraph">
              <wp:posOffset>-400000</wp:posOffset>
            </wp:positionV>
            <wp:extent cx="1089526" cy="5651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8092" b="74972" l="25252" r="50614">
                                  <a14:foregroundMark x1="35563" y1="32739" x2="35563" y2="32739"/>
                                  <a14:foregroundMark x1="34813" y1="65033" x2="34813" y2="65033"/>
                                  <a14:backgroundMark x1="38188" y1="42094" x2="38188" y2="42094"/>
                                  <a14:backgroundMark x1="35750" y1="59020" x2="35750" y2="59020"/>
                                  <a14:backgroundMark x1="35750" y1="55902" x2="35750" y2="55902"/>
                                  <a14:backgroundMark x1="47938" y1="38753" x2="47938" y2="38753"/>
                                  <a14:backgroundMark x1="47563" y1="55234" x2="47563" y2="55234"/>
                                  <a14:backgroundMark x1="34438" y1="53898" x2="34438" y2="53898"/>
                                  <a14:backgroundMark x1="47563" y1="53898" x2="47563" y2="53898"/>
                                  <a14:backgroundMark x1="48125" y1="51225" x2="48125" y2="5122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82" t="22232" r="46216" b="19168"/>
                    <a:stretch/>
                  </pic:blipFill>
                  <pic:spPr bwMode="auto">
                    <a:xfrm>
                      <a:off x="0" y="0"/>
                      <a:ext cx="1089526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1C29" w:rsidRDefault="004E1C29">
      <w:pPr>
        <w:spacing w:after="120" w:line="276" w:lineRule="auto"/>
        <w:jc w:val="both"/>
      </w:pPr>
    </w:p>
    <w:p w:rsidR="004E1C29" w:rsidRDefault="004E1C29">
      <w:pPr>
        <w:spacing w:after="120" w:line="276" w:lineRule="auto"/>
        <w:jc w:val="both"/>
      </w:pPr>
    </w:p>
    <w:p w:rsidR="0087616B" w:rsidRDefault="004E1C29">
      <w:pPr>
        <w:spacing w:after="120" w:line="276" w:lineRule="auto"/>
        <w:jc w:val="both"/>
      </w:pPr>
      <w:r>
        <w:t>CAPTURAS</w:t>
      </w:r>
    </w:p>
    <w:p w:rsidR="00341DB5" w:rsidRDefault="00E0513D" w:rsidP="00E0513D">
      <w:pPr>
        <w:spacing w:before="400" w:after="160"/>
      </w:pPr>
      <w:r w:rsidRPr="00E0513D">
        <w:drawing>
          <wp:inline distT="0" distB="0" distL="0" distR="0" wp14:anchorId="71F2E1D2" wp14:editId="10640554">
            <wp:extent cx="5760720" cy="12204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Verificación del HASH SHA-256 del archivo PDF evaluado.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221820" wp14:editId="44048819">
            <wp:extent cx="5303520" cy="589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1 (H-01): Requerimientos funcionales en listas generales sin criterios de aceptación verificables.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CE60650" wp14:editId="1F8D2619">
            <wp:extent cx="5303520" cy="5068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2 (H-02): Requerimientos no funcionales (Página 8). Solo el rendimiento tiene umbral (&lt;500 ms); la usabilidad no tiene métrica ni umbral.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4FB4A74" wp14:editId="3763EE8D">
            <wp:extent cx="5303520" cy="586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3 (H-05): Tabla 4.3 de Usuarios y roles (Página 9) - alcance por capilla y nivel ambiguo.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C369B9" wp14:editId="56BB9128">
            <wp:extent cx="5303520" cy="5435210"/>
            <wp:effectExtent l="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3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4 (H-09): Límites del proyecto (Página 6) - Exclusión de exportación de datos a hojas de cálculo.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BC9926" wp14:editId="024C3D0C">
            <wp:extent cx="5303520" cy="5076973"/>
            <wp:effectExtent l="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5 (H-09): Requerimientos del Coordinador (Página 8) - Contradicción: 'Visualizar y exportar los reportes financieros'.</w:t>
      </w:r>
    </w:p>
    <w:p w:rsidR="00341DB5" w:rsidRDefault="00341DB5" w:rsidP="00341DB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60720" cy="3870067"/>
            <wp:effectExtent l="0" t="0" r="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B5" w:rsidRDefault="00341DB5" w:rsidP="00341DB5">
      <w:pPr>
        <w:spacing w:before="40" w:after="240"/>
        <w:jc w:val="center"/>
      </w:pPr>
      <w:r>
        <w:rPr>
          <w:rFonts w:ascii="Arial" w:hAnsi="Arial"/>
          <w:i/>
          <w:color w:val="666666"/>
          <w:sz w:val="17"/>
        </w:rPr>
        <w:t>Captura 6 (H-04 y H-06): Requerimientos del Coordinador, Tesorero y Sacerdote (Página 8). Términos sin definir: «exportar», «dashboard» y «gestionar»; ningún requisito tiene prioridad.</w:t>
      </w:r>
    </w:p>
    <w:sectPr w:rsidR="00341DB5">
      <w:footerReference w:type="default" r:id="rId16"/>
      <w:footerReference w:type="first" r:id="rId17"/>
      <w:pgSz w:w="11906" w:h="16838"/>
      <w:pgMar w:top="1417" w:right="1417" w:bottom="141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3C3C" w:rsidRDefault="006C3C3C">
      <w:r>
        <w:separator/>
      </w:r>
    </w:p>
  </w:endnote>
  <w:endnote w:type="continuationSeparator" w:id="0">
    <w:p w:rsidR="006C3C3C" w:rsidRDefault="006C3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309" w:rsidRDefault="002C082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16E9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309" w:rsidRDefault="00DE13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3C3C" w:rsidRDefault="006C3C3C">
      <w:r>
        <w:separator/>
      </w:r>
    </w:p>
  </w:footnote>
  <w:footnote w:type="continuationSeparator" w:id="0">
    <w:p w:rsidR="006C3C3C" w:rsidRDefault="006C3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251B5"/>
    <w:multiLevelType w:val="hybridMultilevel"/>
    <w:tmpl w:val="A9EEB034"/>
    <w:lvl w:ilvl="0" w:tplc="45EAADC0" w:tentative="1">
      <w:start w:val="1"/>
      <w:numFmt w:val="bullet"/>
      <w:lvlText w:val="●"/>
      <w:lvlJc w:val="left"/>
      <w:pPr>
        <w:ind w:left="720" w:hanging="360"/>
      </w:pPr>
    </w:lvl>
    <w:lvl w:ilvl="1" w:tplc="20F8299C" w:tentative="1">
      <w:start w:val="1"/>
      <w:numFmt w:val="bullet"/>
      <w:lvlText w:val="○"/>
      <w:lvlJc w:val="left"/>
      <w:pPr>
        <w:ind w:left="1440" w:hanging="360"/>
      </w:pPr>
    </w:lvl>
    <w:lvl w:ilvl="2" w:tplc="C36802CC" w:tentative="1">
      <w:start w:val="1"/>
      <w:numFmt w:val="bullet"/>
      <w:lvlText w:val="■"/>
      <w:lvlJc w:val="left"/>
      <w:pPr>
        <w:ind w:left="2160" w:hanging="360"/>
      </w:pPr>
    </w:lvl>
    <w:lvl w:ilvl="3" w:tplc="8FF4F3FA" w:tentative="1">
      <w:start w:val="1"/>
      <w:numFmt w:val="bullet"/>
      <w:lvlText w:val="●"/>
      <w:lvlJc w:val="left"/>
      <w:pPr>
        <w:ind w:left="2880" w:hanging="360"/>
      </w:pPr>
    </w:lvl>
    <w:lvl w:ilvl="4" w:tplc="5F7A47EC" w:tentative="1">
      <w:start w:val="1"/>
      <w:numFmt w:val="bullet"/>
      <w:lvlText w:val="○"/>
      <w:lvlJc w:val="left"/>
      <w:pPr>
        <w:ind w:left="3600" w:hanging="360"/>
      </w:pPr>
    </w:lvl>
    <w:lvl w:ilvl="5" w:tplc="AB86A3C6" w:tentative="1">
      <w:start w:val="1"/>
      <w:numFmt w:val="bullet"/>
      <w:lvlText w:val="■"/>
      <w:lvlJc w:val="left"/>
      <w:pPr>
        <w:ind w:left="4320" w:hanging="360"/>
      </w:pPr>
    </w:lvl>
    <w:lvl w:ilvl="6" w:tplc="576A0B8C" w:tentative="1">
      <w:start w:val="1"/>
      <w:numFmt w:val="bullet"/>
      <w:lvlText w:val="●"/>
      <w:lvlJc w:val="left"/>
      <w:pPr>
        <w:ind w:left="5040" w:hanging="360"/>
      </w:pPr>
    </w:lvl>
    <w:lvl w:ilvl="7" w:tplc="3E4ECB52" w:tentative="1">
      <w:start w:val="1"/>
      <w:numFmt w:val="bullet"/>
      <w:lvlText w:val="●"/>
      <w:lvlJc w:val="left"/>
      <w:pPr>
        <w:ind w:left="5760" w:hanging="360"/>
      </w:pPr>
    </w:lvl>
    <w:lvl w:ilvl="8" w:tplc="85EC48B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31504"/>
    <w:multiLevelType w:val="hybridMultilevel"/>
    <w:tmpl w:val="C1881A6E"/>
    <w:lvl w:ilvl="0" w:tplc="69263142" w:tentative="1">
      <w:start w:val="1"/>
      <w:numFmt w:val="bullet"/>
      <w:lvlText w:val="●"/>
      <w:lvlJc w:val="left"/>
      <w:pPr>
        <w:ind w:left="720" w:hanging="360"/>
      </w:pPr>
    </w:lvl>
    <w:lvl w:ilvl="1" w:tplc="F5EACC46">
      <w:numFmt w:val="decimal"/>
      <w:lvlText w:val=""/>
      <w:lvlJc w:val="left"/>
    </w:lvl>
    <w:lvl w:ilvl="2" w:tplc="23E42F26">
      <w:numFmt w:val="decimal"/>
      <w:lvlText w:val=""/>
      <w:lvlJc w:val="left"/>
    </w:lvl>
    <w:lvl w:ilvl="3" w:tplc="24924940">
      <w:numFmt w:val="decimal"/>
      <w:lvlText w:val=""/>
      <w:lvlJc w:val="left"/>
    </w:lvl>
    <w:lvl w:ilvl="4" w:tplc="883E1204">
      <w:numFmt w:val="decimal"/>
      <w:lvlText w:val=""/>
      <w:lvlJc w:val="left"/>
    </w:lvl>
    <w:lvl w:ilvl="5" w:tplc="A77E2F26">
      <w:numFmt w:val="decimal"/>
      <w:lvlText w:val=""/>
      <w:lvlJc w:val="left"/>
    </w:lvl>
    <w:lvl w:ilvl="6" w:tplc="2C9CBD02">
      <w:numFmt w:val="decimal"/>
      <w:lvlText w:val=""/>
      <w:lvlJc w:val="left"/>
    </w:lvl>
    <w:lvl w:ilvl="7" w:tplc="A8E8711C">
      <w:numFmt w:val="decimal"/>
      <w:lvlText w:val=""/>
      <w:lvlJc w:val="left"/>
    </w:lvl>
    <w:lvl w:ilvl="8" w:tplc="E38060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309"/>
    <w:rsid w:val="00021D0E"/>
    <w:rsid w:val="000744E0"/>
    <w:rsid w:val="002C082F"/>
    <w:rsid w:val="003007AA"/>
    <w:rsid w:val="00341DB5"/>
    <w:rsid w:val="004513E2"/>
    <w:rsid w:val="004B36CE"/>
    <w:rsid w:val="004E1C29"/>
    <w:rsid w:val="004F7C33"/>
    <w:rsid w:val="00602113"/>
    <w:rsid w:val="00627D2D"/>
    <w:rsid w:val="006C3C3C"/>
    <w:rsid w:val="006D3ACC"/>
    <w:rsid w:val="007B6D7F"/>
    <w:rsid w:val="00816E91"/>
    <w:rsid w:val="00842A91"/>
    <w:rsid w:val="0087616B"/>
    <w:rsid w:val="00B03D1B"/>
    <w:rsid w:val="00DB144B"/>
    <w:rsid w:val="00DE1309"/>
    <w:rsid w:val="00E0513D"/>
    <w:rsid w:val="00E0748A"/>
    <w:rsid w:val="00FB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25C7"/>
  <w15:docId w15:val="{C59950BD-3EB7-4B67-8816-ADF92D0D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5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FRANCHES</cp:lastModifiedBy>
  <cp:revision>18</cp:revision>
  <dcterms:created xsi:type="dcterms:W3CDTF">2026-10-26T21:08:00Z</dcterms:created>
  <dcterms:modified xsi:type="dcterms:W3CDTF">2026-10-26T22:13:00Z</dcterms:modified>
</cp:coreProperties>
</file>