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footnotes.xml" ContentType="application/vnd.openxmlformats-officedocument.wordprocessingml.footnotes+xml"/>
  <Override PartName="/word/fontTable.xml" ContentType="application/vnd.openxmlformats-officedocument.wordprocessingml.fontTable+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spacing w:lineRule="exact" w:line="340"/>
        <w:jc w:val="center"/>
        <w:rPr/>
      </w:pPr>
      <w:r>
        <w:rPr>
          <w:b/>
          <w:sz w:val="36"/>
          <w:szCs w:val="36"/>
          <w:lang w:val="nl-NL"/>
        </w:rPr>
        <w:t>VĂN BẢN KHÁC</w:t>
      </w:r>
      <w:r>
        <w:rPr>
          <w:b/>
          <w:bCs/>
          <w:sz w:val="36"/>
          <w:szCs w:val="36"/>
          <w:lang w:val="nl-NL"/>
        </w:rPr>
        <w:t xml:space="preserve"> </w:t>
      </w:r>
    </w:p>
    <w:p>
      <w:pPr>
        <w:pStyle w:val="Normal"/>
        <w:widowControl w:val="false"/>
        <w:spacing w:lineRule="exact" w:line="340"/>
        <w:jc w:val="center"/>
        <w:rPr>
          <w:b/>
          <w:bCs/>
          <w:sz w:val="32"/>
          <w:szCs w:val="32"/>
          <w:lang w:val="nl-NL"/>
        </w:rPr>
      </w:pPr>
      <w:r>
        <w:rPr>
          <w:b/>
          <w:bCs/>
          <w:sz w:val="32"/>
          <w:szCs w:val="32"/>
          <w:lang w:val="nl-NL"/>
        </w:rPr>
      </w:r>
    </w:p>
    <w:p>
      <w:pPr>
        <w:pStyle w:val="Normal"/>
        <w:widowControl w:val="false"/>
        <w:spacing w:lineRule="exact" w:line="340"/>
        <w:jc w:val="center"/>
        <w:rPr/>
      </w:pPr>
      <w:r>
        <w:rPr>
          <w:b/>
          <w:bCs/>
          <w:sz w:val="32"/>
          <w:szCs w:val="32"/>
          <w:lang w:val="nl-NL"/>
        </w:rPr>
        <w:t>VĂN BẢN HỢP NHẤT</w:t>
      </w:r>
      <w:r>
        <w:rPr>
          <w:b/>
          <w:bCs/>
          <w:sz w:val="32"/>
          <w:szCs w:val="32"/>
          <w:lang w:val="vi-VN"/>
        </w:rPr>
        <w:t xml:space="preserve"> </w:t>
      </w:r>
      <w:r>
        <w:rPr>
          <w:b/>
          <w:bCs/>
          <w:sz w:val="32"/>
          <w:szCs w:val="32"/>
        </w:rPr>
        <w:t xml:space="preserve">- </w:t>
      </w:r>
      <w:r>
        <w:rPr>
          <w:b/>
          <w:bCs/>
          <w:sz w:val="32"/>
          <w:szCs w:val="32"/>
          <w:lang w:eastAsia="en-GB"/>
        </w:rPr>
        <w:t>VĂN PHÒNG QUỐC HỘI</w:t>
      </w:r>
    </w:p>
    <w:p>
      <w:pPr>
        <w:pStyle w:val="Normal"/>
        <w:widowControl w:val="false"/>
        <w:spacing w:lineRule="exact" w:line="300"/>
        <w:ind w:firstLine="3618" w:end="0"/>
        <w:jc w:val="center"/>
        <w:rPr>
          <w:b/>
          <w:bCs/>
          <w:sz w:val="26"/>
          <w:szCs w:val="26"/>
          <w:lang w:eastAsia="en-GB"/>
        </w:rPr>
      </w:pPr>
      <w:r>
        <w:rPr>
          <w:b/>
          <w:bCs/>
          <w:sz w:val="26"/>
          <w:szCs w:val="26"/>
          <w:lang w:eastAsia="en-GB"/>
        </w:rPr>
      </w:r>
    </w:p>
    <w:p>
      <w:pPr>
        <w:pStyle w:val="Normal"/>
        <w:widowControl w:val="false"/>
        <w:spacing w:lineRule="exact" w:line="360"/>
        <w:jc w:val="center"/>
        <w:rPr>
          <w:b/>
        </w:rPr>
      </w:pPr>
      <w:r>
        <w:rPr>
          <w:b/>
          <w:bCs/>
          <w:spacing w:val="-6"/>
          <w:lang w:val="af-ZA"/>
        </w:rPr>
        <w:t>Văn bản hợp nhất số</w:t>
      </w:r>
      <w:r>
        <w:rPr>
          <w:b/>
          <w:bCs/>
          <w:spacing w:val="-6"/>
          <w:lang w:val="vi-VN"/>
        </w:rPr>
        <w:t xml:space="preserve"> </w:t>
      </w:r>
      <w:r>
        <w:rPr>
          <w:b/>
          <w:bCs/>
          <w:spacing w:val="-6"/>
          <w:lang w:eastAsia="en-GB"/>
        </w:rPr>
        <w:t xml:space="preserve">135/VBHN-VPQH </w:t>
      </w:r>
      <w:r>
        <w:rPr>
          <w:b/>
        </w:rPr>
        <w:t>ngày 05 tháng 9 năm 2025</w:t>
      </w:r>
    </w:p>
    <w:p>
      <w:pPr>
        <w:pStyle w:val="Normal"/>
        <w:widowControl w:val="false"/>
        <w:spacing w:lineRule="exact" w:line="360"/>
        <w:jc w:val="center"/>
        <w:rPr>
          <w:b/>
          <w:bCs/>
        </w:rPr>
      </w:pPr>
      <w:r>
        <w:rPr>
          <w:b/>
          <w:bCs/>
          <w:spacing w:val="-6"/>
        </w:rPr>
        <w:t>hợp nhất Bộ lu</w:t>
      </w:r>
      <w:r>
        <w:rPr>
          <w:b/>
          <w:bCs/>
        </w:rPr>
        <w:t>ật Hình sự</w:t>
      </w:r>
    </w:p>
    <w:p>
      <w:pPr>
        <w:pStyle w:val="Normal"/>
        <w:widowControl w:val="false"/>
        <w:spacing w:lineRule="exact" w:line="360"/>
        <w:jc w:val="center"/>
        <w:rPr>
          <w:b/>
          <w:bCs/>
          <w:i/>
          <w:i/>
          <w:color w:val="000000"/>
          <w:lang w:val="en-US" w:eastAsia="en-US"/>
        </w:rPr>
      </w:pPr>
      <w:r>
        <w:rPr>
          <w:b/>
          <w:bCs/>
          <w:i/>
          <w:color w:val="000000"/>
          <w:lang w:val="en-US" w:eastAsia="en-US"/>
        </w:rPr>
        <mc:AlternateContent>
          <mc:Choice Requires="wps">
            <w:drawing>
              <wp:anchor behindDoc="0" distT="0" distB="0" distL="114935" distR="114935" simplePos="0" locked="0" layoutInCell="1" allowOverlap="1" relativeHeight="112">
                <wp:simplePos x="0" y="0"/>
                <wp:positionH relativeFrom="column">
                  <wp:posOffset>2308860</wp:posOffset>
                </wp:positionH>
                <wp:positionV relativeFrom="paragraph">
                  <wp:posOffset>52705</wp:posOffset>
                </wp:positionV>
                <wp:extent cx="1264920" cy="0"/>
                <wp:effectExtent l="0" t="5080" r="0" b="5080"/>
                <wp:wrapNone/>
                <wp:docPr id="1" name=""/>
                <a:graphic xmlns:a="http://schemas.openxmlformats.org/drawingml/2006/main">
                  <a:graphicData uri="http://schemas.microsoft.com/office/word/2010/wordprocessingShape">
                    <wps:wsp>
                      <wps:cNvSpPr/>
                      <wps:spPr>
                        <a:xfrm>
                          <a:off x="0" y="0"/>
                          <a:ext cx="12650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81.8pt,4.15pt" to="281.35pt,4.15pt" stroked="t" o:allowincell="f" style="position:absolute">
                <v:stroke color="black" weight="9360" joinstyle="miter" endcap="flat"/>
                <v:fill o:detectmouseclick="t" on="false"/>
                <w10:wrap type="none"/>
              </v:line>
            </w:pict>
          </mc:Fallback>
        </mc:AlternateContent>
      </w:r>
    </w:p>
    <w:p>
      <w:pPr>
        <w:pStyle w:val="Normal"/>
        <w:widowControl w:val="false"/>
        <w:spacing w:lineRule="exact" w:line="400" w:before="240" w:after="0"/>
        <w:jc w:val="center"/>
        <w:rPr/>
      </w:pPr>
      <w:r>
        <w:rPr>
          <w:lang w:val="nl-NL"/>
        </w:rPr>
        <w:t>(Tiếp theo Công báo số 1351 + 1352)</w:t>
      </w:r>
    </w:p>
    <w:p>
      <w:pPr>
        <w:pStyle w:val="Normal"/>
        <w:widowControl w:val="false"/>
        <w:jc w:val="center"/>
        <w:rPr>
          <w:sz w:val="30"/>
          <w:szCs w:val="30"/>
          <w:lang w:val="nl-NL"/>
        </w:rPr>
      </w:pPr>
      <w:r>
        <w:rPr>
          <w:sz w:val="30"/>
          <w:szCs w:val="30"/>
          <w:lang w:val="nl-NL"/>
        </w:rPr>
      </w:r>
    </w:p>
    <w:p>
      <w:pPr>
        <w:pStyle w:val="Normal"/>
        <w:widowControl w:val="false"/>
        <w:spacing w:lineRule="exact" w:line="340" w:before="240" w:after="0"/>
        <w:jc w:val="center"/>
        <w:rPr>
          <w:b/>
        </w:rPr>
      </w:pPr>
      <w:r>
        <w:rPr>
          <w:b/>
        </w:rPr>
        <w:t>Chương X</w:t>
      </w:r>
    </w:p>
    <w:p>
      <w:pPr>
        <w:pStyle w:val="Normal"/>
        <w:widowControl w:val="false"/>
        <w:spacing w:lineRule="exact" w:line="340"/>
        <w:jc w:val="center"/>
        <w:rPr>
          <w:b/>
        </w:rPr>
      </w:pPr>
      <w:r>
        <w:rPr>
          <w:b/>
        </w:rPr>
        <w:t>XÓA ÁN TÍCH</w:t>
      </w:r>
    </w:p>
    <w:p>
      <w:pPr>
        <w:pStyle w:val="Normal"/>
        <w:widowControl w:val="false"/>
        <w:spacing w:lineRule="exact" w:line="400" w:before="240" w:after="0"/>
        <w:ind w:firstLine="454" w:end="0"/>
        <w:jc w:val="both"/>
        <w:rPr>
          <w:b/>
        </w:rPr>
      </w:pPr>
      <w:r>
        <w:rPr>
          <w:b/>
        </w:rPr>
        <w:t>Điều 69. Xóa án tích</w:t>
      </w:r>
    </w:p>
    <w:p>
      <w:pPr>
        <w:pStyle w:val="Normal"/>
        <w:widowControl w:val="false"/>
        <w:spacing w:lineRule="exact" w:line="370" w:before="80" w:after="0"/>
        <w:ind w:firstLine="454" w:end="0"/>
        <w:jc w:val="both"/>
        <w:rPr/>
      </w:pPr>
      <w:r>
        <w:rPr/>
        <w:t xml:space="preserve">1. Người bị kết án được xóa án tích theo quy định tại các điều từ Điều 70 đến Điều 73 của Bộ luật này. </w:t>
      </w:r>
    </w:p>
    <w:p>
      <w:pPr>
        <w:pStyle w:val="Normal"/>
        <w:widowControl w:val="false"/>
        <w:spacing w:lineRule="exact" w:line="370" w:before="80" w:after="0"/>
        <w:ind w:firstLine="454" w:end="0"/>
        <w:jc w:val="both"/>
        <w:rPr/>
      </w:pPr>
      <w:r>
        <w:rPr/>
        <w:t>Người được xóa án tích coi như chưa bị kết án.</w:t>
      </w:r>
    </w:p>
    <w:p>
      <w:pPr>
        <w:pStyle w:val="Normal"/>
        <w:widowControl w:val="false"/>
        <w:spacing w:lineRule="exact" w:line="370" w:before="80" w:after="0"/>
        <w:ind w:firstLine="454" w:end="0"/>
        <w:jc w:val="both"/>
        <w:rPr/>
      </w:pPr>
      <w:r>
        <w:rPr/>
        <w:t>2. Người bị kết án do lỗi vô ý về tội phạm ít nghiêm trọng, tội phạm nghiêm trọng và người được miễn hình phạt không bị coi là có án tích.</w:t>
      </w:r>
    </w:p>
    <w:p>
      <w:pPr>
        <w:pStyle w:val="Normal"/>
        <w:widowControl w:val="false"/>
        <w:spacing w:lineRule="exact" w:line="370" w:before="80" w:after="0"/>
        <w:ind w:firstLine="454" w:end="0"/>
        <w:jc w:val="both"/>
        <w:rPr>
          <w:b/>
        </w:rPr>
      </w:pPr>
      <w:r>
        <w:rPr>
          <w:b/>
        </w:rPr>
        <w:t>Điều 70. Đương nhiên được xóa án tích</w:t>
      </w:r>
    </w:p>
    <w:p>
      <w:pPr>
        <w:pStyle w:val="Normal"/>
        <w:widowControl w:val="false"/>
        <w:spacing w:lineRule="exact" w:line="370" w:before="80" w:after="0"/>
        <w:ind w:firstLine="454" w:end="0"/>
        <w:jc w:val="both"/>
        <w:rPr/>
      </w:pPr>
      <w:r>
        <w:rPr/>
        <w:t xml:space="preserve">1. </w:t>
      </w:r>
      <w:r>
        <w:rPr>
          <w:spacing w:val="4"/>
        </w:rPr>
        <w:t>Đương nhiên được xóa án tích được áp dụng đối với người bị kết án không phải về các tội quy định tại Chương XIII và Chương XXVI của Bộ luật này khi họ đã chấp hành xong hình phạt chính, thời gian thử thách án treo hoặc hết thời hiệu thi hành bản án và đáp ứng các điều kiện quy định tại khoản 2 và khoản 3 Điều này.</w:t>
      </w:r>
    </w:p>
    <w:p>
      <w:pPr>
        <w:pStyle w:val="Normal"/>
        <w:widowControl w:val="false"/>
        <w:spacing w:lineRule="exact" w:line="370" w:before="80" w:after="0"/>
        <w:ind w:firstLine="454" w:end="0"/>
        <w:jc w:val="both"/>
        <w:rPr/>
      </w:pPr>
      <w:r>
        <w:rPr/>
        <w:t>2. Người bị kết án đương nhiên được xóa án tích, nếu từ khi chấp hành xong hình phạt chính hoặc hết thời gian thử thách án treo, người đó đã chấp hành xong hình phạt bổ sung, các quyết định khác của bản án và không thực hiện hành vi phạm tội mới trong thời hạn sau đây:</w:t>
      </w:r>
    </w:p>
    <w:p>
      <w:pPr>
        <w:pStyle w:val="Normal"/>
        <w:widowControl w:val="false"/>
        <w:spacing w:lineRule="exact" w:line="370" w:before="80" w:after="0"/>
        <w:ind w:firstLine="454" w:end="0"/>
        <w:jc w:val="both"/>
        <w:rPr/>
      </w:pPr>
      <w:r>
        <w:rPr/>
        <w:t>a) 01 năm trong trường hợp bị phạt cảnh cáo, phạt tiền, cải tạo không giam giữ, phạt tù nhưng được hưởng án treo;</w:t>
      </w:r>
    </w:p>
    <w:p>
      <w:pPr>
        <w:pStyle w:val="Normal"/>
        <w:widowControl w:val="false"/>
        <w:spacing w:lineRule="exact" w:line="370" w:before="80" w:after="0"/>
        <w:ind w:firstLine="454" w:end="0"/>
        <w:jc w:val="both"/>
        <w:rPr/>
      </w:pPr>
      <w:r>
        <w:rPr/>
        <w:t>b) 02 năm trong trường hợp bị phạt tù đến 05 năm;</w:t>
      </w:r>
    </w:p>
    <w:p>
      <w:pPr>
        <w:pStyle w:val="Normal"/>
        <w:widowControl w:val="false"/>
        <w:spacing w:lineRule="exact" w:line="370" w:before="80" w:after="0"/>
        <w:ind w:firstLine="454" w:end="0"/>
        <w:jc w:val="both"/>
        <w:rPr/>
      </w:pPr>
      <w:r>
        <w:rPr/>
        <w:t>c) 03 năm trong trường hợp bị phạt tù từ trên 05 năm đến 15 năm;</w:t>
      </w:r>
    </w:p>
    <w:p>
      <w:pPr>
        <w:pStyle w:val="Normal"/>
        <w:widowControl w:val="false"/>
        <w:spacing w:lineRule="exact" w:line="370" w:before="80" w:after="0"/>
        <w:ind w:firstLine="454" w:end="0"/>
        <w:jc w:val="both"/>
        <w:rPr/>
      </w:pPr>
      <w:r>
        <w:rPr/>
        <w:t>d) 05 năm trong trường hợp bị phạt tù từ trên 15 năm, tù chung thân hoặc tử hình nhưng đã được giảm án.</w:t>
      </w:r>
    </w:p>
    <w:p>
      <w:pPr>
        <w:pStyle w:val="Normal"/>
        <w:widowControl w:val="false"/>
        <w:spacing w:lineRule="exact" w:line="370" w:before="80" w:after="0"/>
        <w:ind w:firstLine="454" w:end="0"/>
        <w:jc w:val="both"/>
        <w:rPr/>
      </w:pPr>
      <w:r>
        <w:rPr/>
        <w:t>Trường hợp người bị kết án đang chấp hành hình phạt bổ sung là quản chế, cấm cư trú, cấm đảm nhiệm chức vụ, cấm hành nghề hoặc làm công việc nhất định, tước một số quyền công dân mà thời hạn phải chấp hành dài hơn thời hạn quy định tại các điểm a, b và c khoản này thì thời hạn đương nhiên được xóa án tích sẽ hết vào thời điểm người đó chấp hành xong hình phạt bổ sung.</w:t>
      </w:r>
    </w:p>
    <w:p>
      <w:pPr>
        <w:pStyle w:val="Normal"/>
        <w:widowControl w:val="false"/>
        <w:spacing w:lineRule="exact" w:line="366" w:before="80" w:after="0"/>
        <w:ind w:firstLine="454" w:end="0"/>
        <w:jc w:val="both"/>
        <w:rPr/>
      </w:pPr>
      <w:r>
        <w:rPr/>
        <w:t>3. Người bị kết án đương nhiên được xóa án tích, nếu từ khi hết thời hiệu thi hành bản án, người đó không thực hiện hành vi phạm tội mới trong thời hạn quy định tại khoản 2 Điều này.</w:t>
      </w:r>
    </w:p>
    <w:p>
      <w:pPr>
        <w:pStyle w:val="Normal"/>
        <w:widowControl w:val="false"/>
        <w:spacing w:lineRule="exact" w:line="366" w:before="80" w:after="0"/>
        <w:ind w:firstLine="454" w:end="0"/>
        <w:jc w:val="both"/>
        <w:rPr/>
      </w:pPr>
      <w:r>
        <w:rPr/>
        <w:t xml:space="preserve">4. Cơ quan quản lý cơ sở dữ liệu lý lịch tư pháp có trách nhiệm cập nhật thông tin về tình hình án tích của người bị kết án và khi có yêu cầu thì cấp phiếu lý lịch tư pháp xác nhận không có án tích, nếu có đủ điều kiện quy định tại khoản 2 hoặc khoản 3 Điều này. </w:t>
      </w:r>
    </w:p>
    <w:p>
      <w:pPr>
        <w:pStyle w:val="Normal"/>
        <w:widowControl w:val="false"/>
        <w:spacing w:lineRule="exact" w:line="366" w:before="80" w:after="0"/>
        <w:ind w:firstLine="454" w:end="0"/>
        <w:jc w:val="both"/>
        <w:rPr/>
      </w:pPr>
      <w:r>
        <w:rPr>
          <w:b/>
        </w:rPr>
        <w:t>Điều 71. Xóa án tích theo quyết định của Tòa án</w:t>
      </w:r>
      <w:r>
        <w:rPr>
          <w:rStyle w:val="FootnoteReference1"/>
          <w:vertAlign w:val="superscript"/>
        </w:rPr>
        <w:footnoteReference w:id="2"/>
      </w:r>
    </w:p>
    <w:p>
      <w:pPr>
        <w:pStyle w:val="Normal"/>
        <w:widowControl w:val="false"/>
        <w:spacing w:lineRule="exact" w:line="350" w:before="80" w:after="0"/>
        <w:ind w:firstLine="454" w:end="0"/>
        <w:jc w:val="both"/>
        <w:rPr/>
      </w:pPr>
      <w:r>
        <w:rPr/>
        <w:t>1. Xóa án tích theo quyết định của Tòa án được áp dụng đối với người bị kết án về một trong các tội quy định tại Chương XIII và Chương XXVI của Bộ luật này. Tòa án quyết định việc xóa án tích đối với người bị kết án căn cứ vào tính chất của tội phạm đã thực hiện, thái độ chấp hành pháp luật, thái độ lao động của người bị kết án và các điều kiện quy định tại khoản 2 Điều này.</w:t>
      </w:r>
    </w:p>
    <w:p>
      <w:pPr>
        <w:pStyle w:val="Normal"/>
        <w:widowControl w:val="false"/>
        <w:spacing w:lineRule="exact" w:line="350" w:before="80" w:after="0"/>
        <w:ind w:firstLine="454" w:end="0"/>
        <w:jc w:val="both"/>
        <w:rPr/>
      </w:pPr>
      <w:r>
        <w:rPr/>
        <w:t>2. Người bị kết án được Tòa án quyết định việc xóa án tích, nếu từ khi chấp hành xong hình phạt chính hoặc hết thời gian thử thách án treo, người đó đã chấp hành xong hình phạt bổ sung, các quyết định khác của bản án và không thực hiện hành vi phạm tội mới trong thời hạn sau đây:</w:t>
      </w:r>
    </w:p>
    <w:p>
      <w:pPr>
        <w:pStyle w:val="Normal"/>
        <w:widowControl w:val="false"/>
        <w:spacing w:lineRule="exact" w:line="350" w:before="80" w:after="0"/>
        <w:ind w:firstLine="454" w:end="0"/>
        <w:jc w:val="both"/>
        <w:rPr/>
      </w:pPr>
      <w:r>
        <w:rPr/>
        <w:t xml:space="preserve">a) 01 năm trong trường hợp bị phạt cảnh cáo, phạt cải tạo không giam giữ, phạt tù nhưng được hưởng án treo; </w:t>
      </w:r>
    </w:p>
    <w:p>
      <w:pPr>
        <w:pStyle w:val="Normal"/>
        <w:widowControl w:val="false"/>
        <w:spacing w:lineRule="exact" w:line="350" w:before="80" w:after="0"/>
        <w:ind w:firstLine="454" w:end="0"/>
        <w:jc w:val="both"/>
        <w:rPr/>
      </w:pPr>
      <w:r>
        <w:rPr/>
        <w:t xml:space="preserve">b) 03 năm trong trường hợp bị phạt tù đến 05 năm; </w:t>
      </w:r>
    </w:p>
    <w:p>
      <w:pPr>
        <w:pStyle w:val="Normal"/>
        <w:widowControl w:val="false"/>
        <w:spacing w:lineRule="exact" w:line="350" w:before="80" w:after="0"/>
        <w:ind w:firstLine="454" w:end="0"/>
        <w:jc w:val="both"/>
        <w:rPr/>
      </w:pPr>
      <w:r>
        <w:rPr/>
        <w:t>c) 05 năm trong trường hợp bị phạt tù từ trên 05 năm đến 15 năm;</w:t>
      </w:r>
    </w:p>
    <w:p>
      <w:pPr>
        <w:pStyle w:val="Normal"/>
        <w:widowControl w:val="false"/>
        <w:spacing w:lineRule="exact" w:line="350" w:before="80" w:after="0"/>
        <w:ind w:firstLine="454" w:end="0"/>
        <w:jc w:val="both"/>
        <w:rPr/>
      </w:pPr>
      <w:r>
        <w:rPr/>
        <w:t>d) 07 năm trong trường hợp bị phạt tù trên 15 năm, tù chung thân hoặc tử hình nhưng đã được giảm án.</w:t>
      </w:r>
    </w:p>
    <w:p>
      <w:pPr>
        <w:pStyle w:val="Normal"/>
        <w:widowControl w:val="false"/>
        <w:spacing w:lineRule="exact" w:line="350" w:before="80" w:after="0"/>
        <w:ind w:firstLine="454" w:end="0"/>
        <w:jc w:val="both"/>
        <w:rPr/>
      </w:pPr>
      <w:r>
        <w:rPr/>
        <w:t>Trường hợp người bị kết án đang chấp hành hình phạt bổ sung là quản chế, cấm cư trú, tước một số quyền công dân mà thời hạn phải chấp hành dài hơn thời hạn quy định tại điểm a, điểm b khoản này thì Tòa án quyết định việc xóa án tích từ khi người đó chấp hành xong hình phạt bổ sung.</w:t>
      </w:r>
    </w:p>
    <w:p>
      <w:pPr>
        <w:pStyle w:val="Normal"/>
        <w:widowControl w:val="false"/>
        <w:spacing w:lineRule="exact" w:line="370" w:before="80" w:after="0"/>
        <w:ind w:firstLine="454" w:end="0"/>
        <w:jc w:val="both"/>
        <w:rPr/>
      </w:pPr>
      <w:r>
        <w:rPr/>
        <w:t>3. Người bị Tòa án bác đơn xin xóa án tích lần đầu, thì sau 01 năm kể từ ngày bị Tòa án bác đơn mới được xin xóa án tích; nếu bị bác đơn lần thứ hai trở đi, thì sau 02 năm kể từ ngày bị Tòa án bác đơn mới được xin xóa án tích.</w:t>
      </w:r>
    </w:p>
    <w:p>
      <w:pPr>
        <w:pStyle w:val="Normal"/>
        <w:widowControl w:val="false"/>
        <w:spacing w:lineRule="exact" w:line="370" w:before="80" w:after="0"/>
        <w:ind w:firstLine="454" w:end="0"/>
        <w:jc w:val="both"/>
        <w:rPr>
          <w:b/>
        </w:rPr>
      </w:pPr>
      <w:r>
        <w:rPr>
          <w:b/>
        </w:rPr>
        <w:t>Điều 72. Xóa án tích trong trường hợp đặc biệt</w:t>
      </w:r>
    </w:p>
    <w:p>
      <w:pPr>
        <w:pStyle w:val="Normal"/>
        <w:widowControl w:val="false"/>
        <w:spacing w:lineRule="exact" w:line="370" w:before="80" w:after="0"/>
        <w:ind w:firstLine="454" w:end="0"/>
        <w:jc w:val="both"/>
        <w:rPr/>
      </w:pPr>
      <w:r>
        <w:rPr/>
        <w:t xml:space="preserve">Trong trường hợp người bị kết án có những biểu hiện tiến bộ rõ rệt và đã lập công, được cơ quan, tổ chức nơi người đó công tác hoặc chính quyền địa phương nơi người đó cư trú đề nghị, thì Tòa án quyết định việc xóa án tích nếu người đó đã bảo </w:t>
      </w:r>
      <w:r>
        <w:rPr>
          <w:spacing w:val="4"/>
        </w:rPr>
        <w:t>đảm được ít nhất một phần ba thời hạn quy định tại khoản 2 Điều</w:t>
      </w:r>
      <w:r>
        <w:rPr/>
        <w:t xml:space="preserve"> 70 và khoản 2 Điều 71 của Bộ luật này.</w:t>
      </w:r>
    </w:p>
    <w:p>
      <w:pPr>
        <w:pStyle w:val="Normal"/>
        <w:widowControl w:val="false"/>
        <w:spacing w:lineRule="exact" w:line="370" w:before="80" w:after="0"/>
        <w:ind w:firstLine="454" w:end="0"/>
        <w:jc w:val="both"/>
        <w:rPr>
          <w:b/>
        </w:rPr>
      </w:pPr>
      <w:r>
        <w:rPr>
          <w:b/>
        </w:rPr>
        <w:t>Điều 73. Cách tính thời hạn để xóa án tích</w:t>
      </w:r>
    </w:p>
    <w:p>
      <w:pPr>
        <w:pStyle w:val="Normal"/>
        <w:widowControl w:val="false"/>
        <w:spacing w:lineRule="exact" w:line="370" w:before="80" w:after="0"/>
        <w:ind w:firstLine="454" w:end="0"/>
        <w:jc w:val="both"/>
        <w:rPr/>
      </w:pPr>
      <w:r>
        <w:rPr/>
        <w:t>1. Thời hạn để xóa án tích quy định tại Điều 70 và Điều 71 của Bộ luật này căn cứ vào hình phạt chính đã tuyên.</w:t>
      </w:r>
    </w:p>
    <w:p>
      <w:pPr>
        <w:pStyle w:val="Normal"/>
        <w:widowControl w:val="false"/>
        <w:spacing w:lineRule="exact" w:line="370" w:before="80" w:after="0"/>
        <w:ind w:firstLine="454" w:end="0"/>
        <w:jc w:val="both"/>
        <w:rPr/>
      </w:pPr>
      <w:r>
        <w:rPr/>
        <w:t>2. Người bị kết án chưa được xóa án tích mà thực hiện hành vi phạm tội mới và bị Tòa án kết án bằng bản án có hiệu lực pháp luật thì thời hạn để xóa án tích cũ được tính lại kể từ ngày chấp hành xong hình phạt chính hoặc thời gian thử thách án treo của bản án mới hoặc từ ngày bản án mới hết thời hiệu thi hành.</w:t>
      </w:r>
    </w:p>
    <w:p>
      <w:pPr>
        <w:pStyle w:val="Normal"/>
        <w:widowControl w:val="false"/>
        <w:spacing w:lineRule="exact" w:line="370" w:before="80" w:after="0"/>
        <w:ind w:firstLine="454" w:end="0"/>
        <w:jc w:val="both"/>
        <w:rPr/>
      </w:pPr>
      <w:r>
        <w:rPr/>
        <w:t xml:space="preserve">3. Người bị kết án trong trường hợp phạm nhiều tội mà có tội thuộc trường hợp đương nhiên được xóa án tích, có tội thuộc trường hợp xóa án tích theo quyết định của Tòa án thì căn cứ vào thời hạn quy định tại Điều 71 của Bộ luật này Tòa án quyết định việc xóa án tích đối với người đó. </w:t>
      </w:r>
    </w:p>
    <w:p>
      <w:pPr>
        <w:pStyle w:val="Normal"/>
        <w:widowControl w:val="false"/>
        <w:spacing w:lineRule="exact" w:line="370" w:before="80" w:after="0"/>
        <w:ind w:firstLine="454" w:end="0"/>
        <w:jc w:val="both"/>
        <w:rPr/>
      </w:pPr>
      <w:r>
        <w:rPr/>
        <w:t>4. Người được miễn chấp hành phần hình phạt còn lại</w:t>
      </w:r>
      <w:r>
        <w:rPr>
          <w:b/>
        </w:rPr>
        <w:t xml:space="preserve"> </w:t>
      </w:r>
      <w:r>
        <w:rPr/>
        <w:t>cũng được coi như đã chấp hành xong hình phạt.</w:t>
      </w:r>
    </w:p>
    <w:p>
      <w:pPr>
        <w:pStyle w:val="Normal"/>
        <w:widowControl w:val="false"/>
        <w:spacing w:lineRule="exact" w:line="220"/>
        <w:jc w:val="center"/>
        <w:rPr>
          <w:b/>
        </w:rPr>
      </w:pPr>
      <w:r>
        <w:rPr>
          <w:b/>
        </w:rPr>
      </w:r>
    </w:p>
    <w:p>
      <w:pPr>
        <w:pStyle w:val="Normal"/>
        <w:widowControl w:val="false"/>
        <w:spacing w:lineRule="exact" w:line="340"/>
        <w:jc w:val="center"/>
        <w:rPr>
          <w:b/>
        </w:rPr>
      </w:pPr>
      <w:r>
        <w:rPr>
          <w:b/>
        </w:rPr>
        <w:t>Chương XI</w:t>
      </w:r>
    </w:p>
    <w:p>
      <w:pPr>
        <w:pStyle w:val="Normal"/>
        <w:widowControl w:val="false"/>
        <w:spacing w:lineRule="exact" w:line="340"/>
        <w:jc w:val="center"/>
        <w:rPr>
          <w:b/>
        </w:rPr>
      </w:pPr>
      <w:r>
        <w:rPr>
          <w:b/>
        </w:rPr>
        <w:t xml:space="preserve">NHỮNG QUY ĐỊNH ĐỐI VỚI </w:t>
      </w:r>
    </w:p>
    <w:p>
      <w:pPr>
        <w:pStyle w:val="Normal"/>
        <w:widowControl w:val="false"/>
        <w:spacing w:lineRule="exact" w:line="340"/>
        <w:jc w:val="center"/>
        <w:rPr>
          <w:b/>
        </w:rPr>
      </w:pPr>
      <w:r>
        <w:rPr>
          <w:b/>
        </w:rPr>
        <w:t>PHÁP NHÂN THƯƠNG MẠI PHẠM TỘI</w:t>
      </w:r>
    </w:p>
    <w:p>
      <w:pPr>
        <w:pStyle w:val="Normal"/>
        <w:widowControl w:val="false"/>
        <w:spacing w:lineRule="exact" w:line="220"/>
        <w:jc w:val="center"/>
        <w:rPr>
          <w:b/>
        </w:rPr>
      </w:pPr>
      <w:r>
        <w:rPr>
          <w:b/>
        </w:rPr>
      </w:r>
    </w:p>
    <w:p>
      <w:pPr>
        <w:pStyle w:val="Normal"/>
        <w:widowControl w:val="false"/>
        <w:spacing w:lineRule="exact" w:line="400" w:before="80" w:after="0"/>
        <w:ind w:firstLine="454" w:end="0"/>
        <w:jc w:val="both"/>
        <w:rPr>
          <w:b/>
        </w:rPr>
      </w:pPr>
      <w:r>
        <w:rPr>
          <w:b/>
        </w:rPr>
        <w:t>Điều 74. Áp dụng quy định của Bộ luật Hình sự đối với pháp nhân thương mại phạm tội</w:t>
      </w:r>
    </w:p>
    <w:p>
      <w:pPr>
        <w:pStyle w:val="Normal"/>
        <w:widowControl w:val="false"/>
        <w:spacing w:lineRule="exact" w:line="370" w:before="80" w:after="0"/>
        <w:ind w:firstLine="454" w:end="0"/>
        <w:jc w:val="both"/>
        <w:rPr/>
      </w:pPr>
      <w:r>
        <w:rPr/>
        <w:t xml:space="preserve">Pháp nhân thương mại phạm tội phải chịu trách nhiệm hình sự theo những quy định của Chương này; theo quy định khác của Phần thứ nhất của Bộ luật này không trái với quy định của Chương này. </w:t>
      </w:r>
    </w:p>
    <w:p>
      <w:pPr>
        <w:pStyle w:val="Normal"/>
        <w:widowControl w:val="false"/>
        <w:spacing w:lineRule="exact" w:line="370" w:before="80" w:after="0"/>
        <w:ind w:firstLine="454" w:end="0"/>
        <w:jc w:val="both"/>
        <w:rPr>
          <w:b/>
        </w:rPr>
      </w:pPr>
      <w:r>
        <w:rPr>
          <w:b/>
        </w:rPr>
        <w:t>Điều 75. Điều kiện chịu trách nhiệm hình sự của pháp nhân thương mại</w:t>
      </w:r>
    </w:p>
    <w:p>
      <w:pPr>
        <w:pStyle w:val="Normal"/>
        <w:widowControl w:val="false"/>
        <w:spacing w:lineRule="exact" w:line="370" w:before="80" w:after="0"/>
        <w:ind w:firstLine="454" w:end="0"/>
        <w:jc w:val="both"/>
        <w:rPr/>
      </w:pPr>
      <w:r>
        <w:rPr/>
        <w:t>1. Pháp nhân thương mại chỉ phải chịu trách nhiệm hình sự khi có đủ các điều kiện sau đây:</w:t>
      </w:r>
    </w:p>
    <w:p>
      <w:pPr>
        <w:pStyle w:val="Normal"/>
        <w:widowControl w:val="false"/>
        <w:spacing w:lineRule="exact" w:line="370" w:before="80" w:after="0"/>
        <w:ind w:firstLine="454" w:end="0"/>
        <w:jc w:val="both"/>
        <w:rPr/>
      </w:pPr>
      <w:r>
        <w:rPr/>
        <w:t>a) Hành vi phạm tội được thực hiện nhân danh pháp nhân thương mại;</w:t>
      </w:r>
    </w:p>
    <w:p>
      <w:pPr>
        <w:pStyle w:val="Normal"/>
        <w:widowControl w:val="false"/>
        <w:spacing w:lineRule="exact" w:line="370" w:before="80" w:after="0"/>
        <w:ind w:firstLine="454" w:end="0"/>
        <w:jc w:val="both"/>
        <w:rPr/>
      </w:pPr>
      <w:r>
        <w:rPr/>
        <w:t>b) Hành vi phạm tội được thực hiện vì lợi ích của pháp nhân thương mại;</w:t>
      </w:r>
    </w:p>
    <w:p>
      <w:pPr>
        <w:pStyle w:val="Normal"/>
        <w:widowControl w:val="false"/>
        <w:spacing w:lineRule="exact" w:line="356" w:before="80" w:after="0"/>
        <w:ind w:firstLine="454" w:end="0"/>
        <w:jc w:val="both"/>
        <w:rPr/>
      </w:pPr>
      <w:r>
        <w:rPr/>
        <w:t>c) Hành vi phạm tội được thực hiện có sự chỉ đạo, điều hành hoặc chấp thuận của pháp nhân thương mại;</w:t>
      </w:r>
    </w:p>
    <w:p>
      <w:pPr>
        <w:pStyle w:val="Normal"/>
        <w:widowControl w:val="false"/>
        <w:spacing w:lineRule="exact" w:line="356" w:before="80" w:after="0"/>
        <w:ind w:firstLine="454" w:end="0"/>
        <w:jc w:val="both"/>
        <w:rPr/>
      </w:pPr>
      <w:r>
        <w:rPr/>
        <w:t>d) Chưa hết thời hiệu truy cứu trách nhiệm hình sự quy định tại khoản 2 và khoản 3 Điều 27 của Bộ luật này.</w:t>
      </w:r>
    </w:p>
    <w:p>
      <w:pPr>
        <w:pStyle w:val="Normal"/>
        <w:widowControl w:val="false"/>
        <w:spacing w:lineRule="exact" w:line="356" w:before="80" w:after="0"/>
        <w:ind w:firstLine="454" w:end="0"/>
        <w:jc w:val="both"/>
        <w:rPr/>
      </w:pPr>
      <w:r>
        <w:rPr/>
        <w:t xml:space="preserve">2. Việc pháp nhân thương mại chịu trách nhiệm hình sự không loại trừ trách nhiệm hình sự của cá nhân. </w:t>
      </w:r>
    </w:p>
    <w:p>
      <w:pPr>
        <w:pStyle w:val="Normal"/>
        <w:widowControl w:val="false"/>
        <w:spacing w:lineRule="exact" w:line="356" w:before="80" w:after="0"/>
        <w:ind w:firstLine="454" w:end="0"/>
        <w:jc w:val="both"/>
        <w:rPr/>
      </w:pPr>
      <w:r>
        <w:rPr>
          <w:b/>
        </w:rPr>
        <w:t>Điều 76. Phạm vi chịu trách nhiệm hình sự của pháp nhân thương mại</w:t>
      </w:r>
      <w:r>
        <w:rPr>
          <w:rStyle w:val="FootnoteReference1"/>
          <w:vertAlign w:val="superscript"/>
        </w:rPr>
        <w:footnoteReference w:id="3"/>
      </w:r>
      <w:r>
        <w:rPr/>
        <w:t xml:space="preserve"> </w:t>
      </w:r>
    </w:p>
    <w:p>
      <w:pPr>
        <w:pStyle w:val="Normal"/>
        <w:widowControl w:val="false"/>
        <w:spacing w:lineRule="exact" w:line="356" w:before="80" w:after="0"/>
        <w:ind w:firstLine="454" w:end="0"/>
        <w:jc w:val="both"/>
        <w:rPr/>
      </w:pPr>
      <w:r>
        <w:rPr/>
        <w:t>Pháp nhân thương mại phải chịu trách nhiệm hình sự về tội phạm quy định tại một trong các điều 188, 189, 190, 191, 192, 193, 194, 195, 196, 200, 203, 209, 210, 211, 213, 216, 217, 225, 226, 227, 232, 234, 235, 237, 238, 239, 242, 243, 244, 245, 246, 300 và 324 của Bộ luật này.</w:t>
      </w:r>
    </w:p>
    <w:p>
      <w:pPr>
        <w:pStyle w:val="Normal"/>
        <w:widowControl w:val="false"/>
        <w:spacing w:lineRule="exact" w:line="356" w:before="80" w:after="0"/>
        <w:ind w:firstLine="454" w:end="0"/>
        <w:jc w:val="both"/>
        <w:rPr>
          <w:b/>
        </w:rPr>
      </w:pPr>
      <w:r>
        <w:rPr>
          <w:b/>
        </w:rPr>
        <w:t>Điều 77. Phạt tiền</w:t>
      </w:r>
    </w:p>
    <w:p>
      <w:pPr>
        <w:pStyle w:val="Normal"/>
        <w:widowControl w:val="false"/>
        <w:spacing w:lineRule="exact" w:line="356" w:before="80" w:after="0"/>
        <w:ind w:firstLine="454" w:end="0"/>
        <w:jc w:val="both"/>
        <w:rPr/>
      </w:pPr>
      <w:r>
        <w:rPr/>
        <w:t>1. Phạt tiền được áp dụng là hình phạt chính hoặc hình phạt bổ sung đối với pháp nhân thương mại phạm tội.</w:t>
      </w:r>
    </w:p>
    <w:p>
      <w:pPr>
        <w:pStyle w:val="Normal"/>
        <w:widowControl w:val="false"/>
        <w:spacing w:lineRule="exact" w:line="356" w:before="80" w:after="0"/>
        <w:ind w:firstLine="454" w:end="0"/>
        <w:jc w:val="both"/>
        <w:rPr/>
      </w:pPr>
      <w:r>
        <w:rPr/>
        <w:t>2. Mức tiền phạt được quyết định căn cứ vào tính chất, mức độ nguy hiểm của tội phạm và có xét đến tình hình tài chính của pháp nhân thương mại phạm tội, sự biến động của giá cả nhưng không được thấp hơn 50.000.000 đồng.</w:t>
      </w:r>
    </w:p>
    <w:p>
      <w:pPr>
        <w:pStyle w:val="Normal"/>
        <w:widowControl w:val="false"/>
        <w:spacing w:lineRule="exact" w:line="356" w:before="80" w:after="0"/>
        <w:ind w:firstLine="454" w:end="0"/>
        <w:jc w:val="both"/>
        <w:rPr>
          <w:b/>
        </w:rPr>
      </w:pPr>
      <w:r>
        <w:rPr>
          <w:b/>
        </w:rPr>
        <w:t>Điều 78. Đình chỉ hoạt động có thời hạn</w:t>
      </w:r>
    </w:p>
    <w:p>
      <w:pPr>
        <w:pStyle w:val="Normal"/>
        <w:widowControl w:val="false"/>
        <w:spacing w:lineRule="exact" w:line="356" w:before="80" w:after="0"/>
        <w:ind w:firstLine="454" w:end="0"/>
        <w:jc w:val="both"/>
        <w:rPr/>
      </w:pPr>
      <w:r>
        <w:rPr>
          <w:spacing w:val="-4"/>
        </w:rPr>
        <w:t>1. Đình chỉ hoạt động có thời hạn là tạm dừng hoạt động của pháp nhân thươ</w:t>
      </w:r>
      <w:r>
        <w:rPr/>
        <w:t>ng mại trong một hoặc một số lĩnh vực mà pháp nhân thương mại phạm tội gây thiệt hại đến tính mạng, sức khỏe con người, môi trường hoặc an ninh, trật tự, an toàn xã hội và hậu quả gây ra có khả năng khắc phục trên thực tế.</w:t>
      </w:r>
    </w:p>
    <w:p>
      <w:pPr>
        <w:pStyle w:val="Normal"/>
        <w:widowControl w:val="false"/>
        <w:spacing w:lineRule="exact" w:line="356" w:before="80" w:after="0"/>
        <w:ind w:firstLine="454" w:end="0"/>
        <w:jc w:val="both"/>
        <w:rPr/>
      </w:pPr>
      <w:r>
        <w:rPr/>
        <w:t>2. Thời hạn đình chỉ hoạt động từ 06 tháng đến 03 năm.</w:t>
      </w:r>
    </w:p>
    <w:p>
      <w:pPr>
        <w:pStyle w:val="Normal"/>
        <w:widowControl w:val="false"/>
        <w:spacing w:lineRule="exact" w:line="356" w:before="80" w:after="0"/>
        <w:ind w:firstLine="454" w:end="0"/>
        <w:jc w:val="both"/>
        <w:rPr>
          <w:b/>
        </w:rPr>
      </w:pPr>
      <w:r>
        <w:rPr>
          <w:b/>
        </w:rPr>
        <w:t>Điều 79. Đình chỉ hoạt động vĩnh viễn</w:t>
      </w:r>
    </w:p>
    <w:p>
      <w:pPr>
        <w:pStyle w:val="Normal"/>
        <w:widowControl w:val="false"/>
        <w:spacing w:lineRule="exact" w:line="356" w:before="80" w:after="0"/>
        <w:ind w:firstLine="454" w:end="0"/>
        <w:jc w:val="both"/>
        <w:rPr>
          <w:shd w:fill="DFDFDF" w:val="clear"/>
        </w:rPr>
      </w:pPr>
      <w:r>
        <w:rPr/>
        <w:t>1. Đình chỉ hoạt động vĩnh viễn là chấm dứt hoạt động của pháp nhân thương mại trong một hoặc một số lĩnh vực mà pháp nhân thương mại phạm tội gây thiệt hại hoặc có khả năng thực tế gây thiệt hại đến tính mạng của nhiều người, gây sự cố môi trường hoặc gây ảnh hưởng xấu đến an ninh, trật tự, an toàn xã hội và không có khả năng khắc phục hậu quả gây ra.</w:t>
      </w:r>
    </w:p>
    <w:p>
      <w:pPr>
        <w:pStyle w:val="Normal"/>
        <w:widowControl w:val="false"/>
        <w:spacing w:lineRule="exact" w:line="370" w:before="80" w:after="0"/>
        <w:ind w:firstLine="454" w:end="0"/>
        <w:jc w:val="both"/>
        <w:rPr/>
      </w:pPr>
      <w:r>
        <w:rPr/>
        <w:t xml:space="preserve">2. Pháp nhân thương mại được thành lập chỉ để thực hiện tội phạm thì bị đình chỉ vĩnh viễn toàn bộ hoạt động. </w:t>
      </w:r>
    </w:p>
    <w:p>
      <w:pPr>
        <w:pStyle w:val="Normal"/>
        <w:widowControl w:val="false"/>
        <w:spacing w:lineRule="exact" w:line="380" w:before="80" w:after="0"/>
        <w:ind w:firstLine="454" w:end="0"/>
        <w:jc w:val="both"/>
        <w:rPr>
          <w:b/>
        </w:rPr>
      </w:pPr>
      <w:r>
        <w:rPr>
          <w:b/>
        </w:rPr>
        <w:t>Điều 80. Cấm kinh doanh, cấm hoạt động trong một số lĩnh vực nhất định</w:t>
      </w:r>
    </w:p>
    <w:p>
      <w:pPr>
        <w:pStyle w:val="Normal"/>
        <w:widowControl w:val="false"/>
        <w:spacing w:lineRule="exact" w:line="380" w:before="80" w:after="0"/>
        <w:ind w:firstLine="454" w:end="0"/>
        <w:jc w:val="both"/>
        <w:rPr/>
      </w:pPr>
      <w:r>
        <w:rPr/>
        <w:t>1. Cấm kinh doanh, cấm hoạt động trong một số lĩnh vực nhất định được áp dụng khi xét thấy nếu để pháp nhân thương mại bị kết án tiếp tục kinh doanh hoặc hoạt động trong lĩnh vực đó, thì có thể gây nguy hại cho tính mạng, sức khỏe của con người hoặc cho xã hội.</w:t>
      </w:r>
    </w:p>
    <w:p>
      <w:pPr>
        <w:pStyle w:val="Normal"/>
        <w:widowControl w:val="false"/>
        <w:spacing w:lineRule="exact" w:line="380" w:before="80" w:after="0"/>
        <w:ind w:firstLine="454" w:end="0"/>
        <w:jc w:val="both"/>
        <w:rPr/>
      </w:pPr>
      <w:r>
        <w:rPr/>
        <w:t xml:space="preserve">2. Tòa án quyết định lĩnh vực cụ thể bị cấm kinh doanh hoặc cấm hoạt động. </w:t>
      </w:r>
    </w:p>
    <w:p>
      <w:pPr>
        <w:pStyle w:val="Normal"/>
        <w:widowControl w:val="false"/>
        <w:spacing w:lineRule="exact" w:line="380" w:before="80" w:after="0"/>
        <w:ind w:firstLine="454" w:end="0"/>
        <w:jc w:val="both"/>
        <w:rPr/>
      </w:pPr>
      <w:r>
        <w:rPr/>
        <w:t>3. Thời hạn cấm kinh doanh, cấm hoạt động trong một số lĩnh vực nhất định là từ 01 năm đến 03 năm, kể từ ngày bản án có hiệu lực pháp luật.</w:t>
      </w:r>
    </w:p>
    <w:p>
      <w:pPr>
        <w:pStyle w:val="Normal"/>
        <w:widowControl w:val="false"/>
        <w:spacing w:lineRule="exact" w:line="380" w:before="80" w:after="0"/>
        <w:ind w:firstLine="454" w:end="0"/>
        <w:jc w:val="both"/>
        <w:rPr>
          <w:b/>
        </w:rPr>
      </w:pPr>
      <w:r>
        <w:rPr>
          <w:b/>
        </w:rPr>
        <w:t>Điều 81. Cấm huy động vốn</w:t>
      </w:r>
    </w:p>
    <w:p>
      <w:pPr>
        <w:pStyle w:val="Normal"/>
        <w:widowControl w:val="false"/>
        <w:spacing w:lineRule="exact" w:line="380" w:before="80" w:after="0"/>
        <w:ind w:firstLine="454" w:end="0"/>
        <w:jc w:val="both"/>
        <w:rPr/>
      </w:pPr>
      <w:r>
        <w:rPr/>
        <w:t>1. Cấm huy động vốn được áp dụng khi xét thấy nếu để pháp nhân thương mại bị kết án huy động vốn thì có nguy cơ tiếp tục phạm tội.</w:t>
      </w:r>
    </w:p>
    <w:p>
      <w:pPr>
        <w:pStyle w:val="Normal"/>
        <w:widowControl w:val="false"/>
        <w:spacing w:lineRule="exact" w:line="380" w:before="80" w:after="0"/>
        <w:ind w:firstLine="454" w:end="0"/>
        <w:jc w:val="both"/>
        <w:rPr/>
      </w:pPr>
      <w:r>
        <w:rPr/>
        <w:t>2. Các hình thức cấm huy động vốn bao gồm:</w:t>
      </w:r>
    </w:p>
    <w:p>
      <w:pPr>
        <w:pStyle w:val="Normal"/>
        <w:widowControl w:val="false"/>
        <w:spacing w:lineRule="exact" w:line="380" w:before="80" w:after="0"/>
        <w:ind w:firstLine="454" w:end="0"/>
        <w:jc w:val="both"/>
        <w:rPr/>
      </w:pPr>
      <w:r>
        <w:rPr/>
        <w:t>a) Cấm vay vốn của tổ chức tín dụng, chi nhánh ngân hàng nước ngoài hoặc quỹ đầu tư</w:t>
      </w:r>
      <w:r>
        <w:rPr>
          <w:rStyle w:val="FootnoteReference1"/>
          <w:vertAlign w:val="superscript"/>
        </w:rPr>
        <w:footnoteReference w:id="4"/>
      </w:r>
      <w:r>
        <w:rPr/>
        <w:t>;</w:t>
      </w:r>
    </w:p>
    <w:p>
      <w:pPr>
        <w:pStyle w:val="Normal"/>
        <w:widowControl w:val="false"/>
        <w:spacing w:lineRule="exact" w:line="380" w:before="80" w:after="0"/>
        <w:ind w:firstLine="454" w:end="0"/>
        <w:jc w:val="both"/>
        <w:rPr/>
      </w:pPr>
      <w:r>
        <w:rPr/>
        <w:t>b) Cấm phát hành, chào bán chứng khoán;</w:t>
      </w:r>
    </w:p>
    <w:p>
      <w:pPr>
        <w:pStyle w:val="Normal"/>
        <w:widowControl w:val="false"/>
        <w:spacing w:lineRule="exact" w:line="380" w:before="80" w:after="0"/>
        <w:ind w:firstLine="454" w:end="0"/>
        <w:jc w:val="both"/>
        <w:rPr/>
      </w:pPr>
      <w:r>
        <w:rPr/>
        <w:t>c) Cấm huy động vốn khách hàng;</w:t>
      </w:r>
    </w:p>
    <w:p>
      <w:pPr>
        <w:pStyle w:val="Normal"/>
        <w:widowControl w:val="false"/>
        <w:spacing w:lineRule="exact" w:line="380" w:before="80" w:after="0"/>
        <w:ind w:firstLine="454" w:end="0"/>
        <w:jc w:val="both"/>
        <w:rPr/>
      </w:pPr>
      <w:r>
        <w:rPr/>
        <w:t>d) Cấm liên doanh, liên kết trong và ngoài nước;</w:t>
      </w:r>
    </w:p>
    <w:p>
      <w:pPr>
        <w:pStyle w:val="Normal"/>
        <w:widowControl w:val="false"/>
        <w:spacing w:lineRule="exact" w:line="380" w:before="80" w:after="0"/>
        <w:ind w:firstLine="454" w:end="0"/>
        <w:jc w:val="both"/>
        <w:rPr/>
      </w:pPr>
      <w:r>
        <w:rPr/>
        <w:t>đ) Cấm hình thành quỹ tín thác bất động sản.</w:t>
      </w:r>
    </w:p>
    <w:p>
      <w:pPr>
        <w:pStyle w:val="Normal"/>
        <w:widowControl w:val="false"/>
        <w:spacing w:lineRule="exact" w:line="380" w:before="80" w:after="0"/>
        <w:ind w:firstLine="454" w:end="0"/>
        <w:jc w:val="both"/>
        <w:rPr/>
      </w:pPr>
      <w:r>
        <w:rPr/>
        <w:t xml:space="preserve">3. Tòa án quyết định áp dụng một hoặc một số hình thức cấm huy động vốn quy định tại khoản 2 Điều này. </w:t>
      </w:r>
    </w:p>
    <w:p>
      <w:pPr>
        <w:pStyle w:val="Normal"/>
        <w:widowControl w:val="false"/>
        <w:spacing w:lineRule="exact" w:line="380" w:before="80" w:after="0"/>
        <w:ind w:firstLine="454" w:end="0"/>
        <w:jc w:val="both"/>
        <w:rPr/>
      </w:pPr>
      <w:r>
        <w:rPr/>
        <w:t>4. Thời hạn cấm huy động vốn là từ 01 năm đến 03 năm, kể từ ngày bản án có hiệu lực pháp luật.</w:t>
      </w:r>
      <w:r>
        <w:rPr>
          <w:b/>
        </w:rPr>
        <w:tab/>
      </w:r>
    </w:p>
    <w:p>
      <w:pPr>
        <w:pStyle w:val="Normal"/>
        <w:widowControl w:val="false"/>
        <w:spacing w:lineRule="exact" w:line="340" w:before="80" w:after="0"/>
        <w:ind w:firstLine="454" w:end="0"/>
        <w:jc w:val="both"/>
        <w:rPr>
          <w:b/>
        </w:rPr>
      </w:pPr>
      <w:r>
        <w:rPr>
          <w:b/>
        </w:rPr>
        <w:t>Điều 82. Các biện pháp tư pháp áp dụng đối với pháp nhân thương mại phạm tội</w:t>
      </w:r>
    </w:p>
    <w:p>
      <w:pPr>
        <w:pStyle w:val="Normal"/>
        <w:widowControl w:val="false"/>
        <w:spacing w:lineRule="exact" w:line="370" w:before="80" w:after="0"/>
        <w:ind w:firstLine="454" w:end="0"/>
        <w:jc w:val="both"/>
        <w:rPr/>
      </w:pPr>
      <w:r>
        <w:rPr/>
        <w:t>1. Tòa án có thể quyết định áp dụng các biện tư pháp sau đây đối với pháp nhân thương mại phạm tội:</w:t>
      </w:r>
    </w:p>
    <w:p>
      <w:pPr>
        <w:pStyle w:val="Normal"/>
        <w:widowControl w:val="false"/>
        <w:spacing w:lineRule="exact" w:line="370" w:before="80" w:after="0"/>
        <w:ind w:firstLine="454" w:end="0"/>
        <w:jc w:val="both"/>
        <w:rPr/>
      </w:pPr>
      <w:r>
        <w:rPr/>
        <w:t>a) Các biện pháp tư pháp quy định tại Điều 47 và Điều 48 của Bộ luật này;</w:t>
      </w:r>
    </w:p>
    <w:p>
      <w:pPr>
        <w:pStyle w:val="Normal"/>
        <w:widowControl w:val="false"/>
        <w:spacing w:lineRule="exact" w:line="384" w:before="80" w:after="0"/>
        <w:ind w:firstLine="454" w:end="0"/>
        <w:jc w:val="both"/>
        <w:rPr/>
      </w:pPr>
      <w:r>
        <w:rPr/>
        <w:t>b) Buộc khôi phục lại tình trạng ban đầu;</w:t>
      </w:r>
    </w:p>
    <w:p>
      <w:pPr>
        <w:pStyle w:val="Normal"/>
        <w:widowControl w:val="false"/>
        <w:spacing w:lineRule="exact" w:line="384" w:before="80" w:after="0"/>
        <w:ind w:firstLine="454" w:end="0"/>
        <w:jc w:val="both"/>
        <w:rPr/>
      </w:pPr>
      <w:r>
        <w:rPr/>
        <w:t>c) Buộc thực hiện một số biện pháp nhằm khắc phục, ngăn chặn hậu quả tiếp tục xảy ra.</w:t>
      </w:r>
    </w:p>
    <w:p>
      <w:pPr>
        <w:pStyle w:val="Normal"/>
        <w:widowControl w:val="false"/>
        <w:spacing w:lineRule="exact" w:line="384" w:before="80" w:after="0"/>
        <w:ind w:firstLine="454" w:end="0"/>
        <w:jc w:val="both"/>
        <w:rPr/>
      </w:pPr>
      <w:r>
        <w:rPr/>
        <w:t>2. Tòa án có thể quyết định áp dụng biện pháp tư pháp buộc pháp nhân thương mại phạm tội phải khôi phục lại tình trạng ban đầu đã bị thay đổi do hành vi phạm tội của mình gây ra.</w:t>
      </w:r>
    </w:p>
    <w:p>
      <w:pPr>
        <w:pStyle w:val="Normal"/>
        <w:widowControl w:val="false"/>
        <w:spacing w:lineRule="exact" w:line="384" w:before="80" w:after="0"/>
        <w:ind w:firstLine="454" w:end="0"/>
        <w:jc w:val="both"/>
        <w:rPr/>
      </w:pPr>
      <w:r>
        <w:rPr/>
        <w:t>3. Căn cứ vào từng trường hợp phạm tội cụ thể, Tòa án có thể quyết định buộc pháp nhân thương mại phạm tội phải thực hiện một hoặc một số biện pháp sau đây nhằm khắc phục, ngăn chặn hậu quả của tội phạm:</w:t>
      </w:r>
    </w:p>
    <w:p>
      <w:pPr>
        <w:pStyle w:val="Normal"/>
        <w:widowControl w:val="false"/>
        <w:spacing w:lineRule="exact" w:line="384" w:before="80" w:after="0"/>
        <w:ind w:firstLine="454" w:end="0"/>
        <w:jc w:val="both"/>
        <w:rPr/>
      </w:pPr>
      <w:r>
        <w:rPr/>
        <w:t>a) Buộc tháo dỡ công trình, phần công trình xây dựng không có giấy phép hoặc xây dựng không đúng với giấy phép;</w:t>
      </w:r>
    </w:p>
    <w:p>
      <w:pPr>
        <w:pStyle w:val="Normal"/>
        <w:widowControl w:val="false"/>
        <w:spacing w:lineRule="exact" w:line="384" w:before="80" w:after="0"/>
        <w:ind w:firstLine="454" w:end="0"/>
        <w:jc w:val="both"/>
        <w:rPr/>
      </w:pPr>
      <w:r>
        <w:rPr/>
        <w:t>b) Buộc khắc phục tình trạng ô nhiễm môi trường, lây lan dịch bệnh;</w:t>
      </w:r>
    </w:p>
    <w:p>
      <w:pPr>
        <w:pStyle w:val="Normal"/>
        <w:widowControl w:val="false"/>
        <w:spacing w:lineRule="exact" w:line="384" w:before="80" w:after="0"/>
        <w:ind w:firstLine="454" w:end="0"/>
        <w:jc w:val="both"/>
        <w:rPr/>
      </w:pPr>
      <w:r>
        <w:rPr/>
        <w:t>c) Buộc đưa ra khỏi lãnh thổ nước Cộng hòa xã hội chủ nghĩa Việt Nam hoặc tái xuất hàng hoá, vật phẩm, phương tiện được đưa vào lãnh thổ nước Cộng hòa xã hội chủ nghĩa Việt Nam, nhập khẩu trái với quy định của pháp luật hoặc được tạm nhập, tái xuất nhưng không tái xuất theo đúng quy định của pháp luật; hàng hóa nhập khẩu, quá cảnh xâm phạm quyền sở hữu trí tuệ, hàng hóa giả mạo quyền sở hữu trí tuệ, phương tiện, nguyên liệu, vật liệu nhập khẩu được sử dụng chủ yếu để sản xuất, kinh doanh hàng hóa giả mạo về sở hữu trí tuệ sau khi đã loại bỏ yếu tố vi phạm;</w:t>
      </w:r>
    </w:p>
    <w:p>
      <w:pPr>
        <w:pStyle w:val="Normal"/>
        <w:widowControl w:val="false"/>
        <w:spacing w:lineRule="exact" w:line="384" w:before="80" w:after="0"/>
        <w:ind w:firstLine="454" w:end="0"/>
        <w:jc w:val="both"/>
        <w:rPr/>
      </w:pPr>
      <w:r>
        <w:rPr/>
        <w:t>d) Buộc tiêu hủy hàng hóa, vật phẩm gây hại cho sức khỏe con người, vật nuôi, cây trồng và môi trường, văn hóa phẩm có nội dung độc hại hoặc tang vật khác thuộc đối tượng bị tiêu hủy theo quy định của pháp luật;</w:t>
      </w:r>
    </w:p>
    <w:p>
      <w:pPr>
        <w:pStyle w:val="Normal"/>
        <w:widowControl w:val="false"/>
        <w:spacing w:lineRule="exact" w:line="384" w:before="80" w:after="0"/>
        <w:ind w:firstLine="454" w:end="0"/>
        <w:jc w:val="both"/>
        <w:rPr/>
      </w:pPr>
      <w:r>
        <w:rPr/>
        <w:t>đ) Buộc loại bỏ yếu tố vi phạm trên hàng hóa, bao bì hàng hóa, phương tiện kinh doanh, vật phẩm;</w:t>
      </w:r>
    </w:p>
    <w:p>
      <w:pPr>
        <w:pStyle w:val="Normal"/>
        <w:widowControl w:val="false"/>
        <w:spacing w:lineRule="exact" w:line="380" w:before="80" w:after="0"/>
        <w:ind w:firstLine="454" w:end="0"/>
        <w:jc w:val="both"/>
        <w:rPr/>
      </w:pPr>
      <w:r>
        <w:rPr/>
        <w:t>e) Buộc thu hồi sản phẩm, hàng hóa vi phạm đang lưu thông trên thị trường.</w:t>
      </w:r>
    </w:p>
    <w:p>
      <w:pPr>
        <w:pStyle w:val="Normal"/>
        <w:widowControl w:val="false"/>
        <w:spacing w:lineRule="exact" w:line="340" w:before="80" w:after="0"/>
        <w:ind w:firstLine="454" w:end="0"/>
        <w:jc w:val="both"/>
        <w:rPr>
          <w:b/>
        </w:rPr>
      </w:pPr>
      <w:r>
        <w:rPr>
          <w:b/>
        </w:rPr>
        <w:t>Điều 83. Căn cứ quyết định hình phạt đối với pháp nhân thương mại phạm tội</w:t>
      </w:r>
    </w:p>
    <w:p>
      <w:pPr>
        <w:pStyle w:val="Normal"/>
        <w:widowControl w:val="false"/>
        <w:spacing w:lineRule="exact" w:line="370" w:before="80" w:after="0"/>
        <w:ind w:firstLine="454" w:end="0"/>
        <w:jc w:val="both"/>
        <w:rPr/>
      </w:pPr>
      <w:r>
        <w:rPr/>
        <w:t>Khi quyết định hình phạt, Tòa án căn cứ vào quy định của Bộ luật này, cân nhắc tính chất và mức độ nguy hiểm cho xã hội của hành vi phạm tội, việc chấp hành pháp luật của pháp nhân thương mại và các tình tiết giảm nhẹ và tăng nặng trách nhiệm hình sự áp dụng đối với pháp nhân thương mại.</w:t>
      </w:r>
    </w:p>
    <w:p>
      <w:pPr>
        <w:pStyle w:val="Normal"/>
        <w:widowControl w:val="false"/>
        <w:spacing w:lineRule="exact" w:line="340" w:before="80" w:after="0"/>
        <w:ind w:firstLine="454" w:end="0"/>
        <w:jc w:val="both"/>
        <w:rPr>
          <w:b/>
        </w:rPr>
      </w:pPr>
      <w:r>
        <w:rPr>
          <w:b/>
        </w:rPr>
        <w:t>Điều 84. Các tình tiết giảm nhẹ trách nhiệm hình sự áp dụng đối với pháp nhân thương mại</w:t>
      </w:r>
    </w:p>
    <w:p>
      <w:pPr>
        <w:pStyle w:val="Normal"/>
        <w:widowControl w:val="false"/>
        <w:spacing w:lineRule="exact" w:line="370" w:before="80" w:after="0"/>
        <w:ind w:firstLine="454" w:end="0"/>
        <w:jc w:val="both"/>
        <w:rPr/>
      </w:pPr>
      <w:r>
        <w:rPr/>
        <w:t xml:space="preserve">1. Các tình tiết sau đây là tình tiết giảm nhẹ trách nhiệm hình sự: </w:t>
      </w:r>
    </w:p>
    <w:p>
      <w:pPr>
        <w:pStyle w:val="Normal"/>
        <w:widowControl w:val="false"/>
        <w:spacing w:lineRule="exact" w:line="370" w:before="80" w:after="0"/>
        <w:ind w:firstLine="454" w:end="0"/>
        <w:jc w:val="both"/>
        <w:rPr/>
      </w:pPr>
      <w:r>
        <w:rPr/>
        <w:t xml:space="preserve">a) Đã ngăn chặn hoặc làm giảm bớt tác hại của tội phạm; </w:t>
      </w:r>
    </w:p>
    <w:p>
      <w:pPr>
        <w:pStyle w:val="Normal"/>
        <w:widowControl w:val="false"/>
        <w:spacing w:lineRule="exact" w:line="370" w:before="80" w:after="0"/>
        <w:ind w:firstLine="454" w:end="0"/>
        <w:jc w:val="both"/>
        <w:rPr/>
      </w:pPr>
      <w:r>
        <w:rPr/>
        <w:t>b) Tự nguyện sửa chữa, bồi thường thiệt hại hoặc khắc phục hậu quả;</w:t>
      </w:r>
    </w:p>
    <w:p>
      <w:pPr>
        <w:pStyle w:val="Normal"/>
        <w:widowControl w:val="false"/>
        <w:spacing w:lineRule="exact" w:line="370" w:before="80" w:after="0"/>
        <w:ind w:firstLine="454" w:end="0"/>
        <w:jc w:val="both"/>
        <w:rPr/>
      </w:pPr>
      <w:r>
        <w:rPr/>
        <w:t xml:space="preserve">c) Phạm tội nhưng chưa gây thiệt hại hoặc gây thiệt hại không lớn; </w:t>
      </w:r>
    </w:p>
    <w:p>
      <w:pPr>
        <w:pStyle w:val="Normal"/>
        <w:widowControl w:val="false"/>
        <w:spacing w:lineRule="exact" w:line="370" w:before="80" w:after="0"/>
        <w:ind w:firstLine="454" w:end="0"/>
        <w:jc w:val="both"/>
        <w:rPr/>
      </w:pPr>
      <w:r>
        <w:rPr/>
        <w:t>d)</w:t>
      </w:r>
      <w:r>
        <w:rPr>
          <w:rStyle w:val="FootnoteReference1"/>
          <w:vertAlign w:val="superscript"/>
        </w:rPr>
        <w:footnoteReference w:id="5"/>
      </w:r>
      <w:r>
        <w:rPr/>
        <w:t xml:space="preserve"> Tích cực hợp tác với cơ quan có trách nhiệm trong việc phát hiện tội phạm hoặc trong quá trình giải quyết vụ án; </w:t>
      </w:r>
    </w:p>
    <w:p>
      <w:pPr>
        <w:pStyle w:val="Normal"/>
        <w:widowControl w:val="false"/>
        <w:spacing w:lineRule="exact" w:line="370" w:before="80" w:after="0"/>
        <w:ind w:firstLine="454" w:end="0"/>
        <w:jc w:val="both"/>
        <w:rPr/>
      </w:pPr>
      <w:r>
        <w:rPr/>
        <w:t xml:space="preserve">đ) Có nhiều đóng góp trong việc thực hiện chính sách xã hội. </w:t>
      </w:r>
    </w:p>
    <w:p>
      <w:pPr>
        <w:pStyle w:val="Normal"/>
        <w:widowControl w:val="false"/>
        <w:spacing w:lineRule="exact" w:line="370" w:before="80" w:after="0"/>
        <w:ind w:firstLine="454" w:end="0"/>
        <w:jc w:val="both"/>
        <w:rPr/>
      </w:pPr>
      <w:r>
        <w:rPr/>
        <w:t>2. Khi quyết định hình phạt, Tòa án có thể coi các tình tiết khác là tình tiết giảm nhẹ, nhưng phải ghi rõ lý do giảm nhẹ trong bản án.</w:t>
      </w:r>
    </w:p>
    <w:p>
      <w:pPr>
        <w:pStyle w:val="Normal"/>
        <w:widowControl w:val="false"/>
        <w:spacing w:lineRule="exact" w:line="370" w:before="80" w:after="0"/>
        <w:ind w:firstLine="454" w:end="0"/>
        <w:jc w:val="both"/>
        <w:rPr>
          <w:spacing w:val="-4"/>
        </w:rPr>
      </w:pPr>
      <w:r>
        <w:rPr>
          <w:spacing w:val="-4"/>
        </w:rPr>
        <w:t>3. Các tình tiết giảm nhẹ đã được Bộ luật này quy định là dấu hiệu định tội hoặc định khung thì không được coi là tình tiết giảm nhẹ trong khi quyết định hình phạt.</w:t>
      </w:r>
    </w:p>
    <w:p>
      <w:pPr>
        <w:pStyle w:val="Normal"/>
        <w:widowControl w:val="false"/>
        <w:spacing w:lineRule="exact" w:line="340" w:before="80" w:after="0"/>
        <w:ind w:firstLine="454" w:end="0"/>
        <w:jc w:val="both"/>
        <w:rPr>
          <w:b/>
        </w:rPr>
      </w:pPr>
      <w:r>
        <w:rPr>
          <w:b/>
        </w:rPr>
        <w:t>Điều 85. Các tình tiết tăng nặng trách nhiệm hình sự áp dụng đối với pháp nhân thương mại</w:t>
      </w:r>
    </w:p>
    <w:p>
      <w:pPr>
        <w:pStyle w:val="Normal"/>
        <w:widowControl w:val="false"/>
        <w:spacing w:lineRule="exact" w:line="370" w:before="80" w:after="0"/>
        <w:ind w:firstLine="454" w:end="0"/>
        <w:jc w:val="both"/>
        <w:rPr/>
      </w:pPr>
      <w:r>
        <w:rPr/>
        <w:t>1. Chỉ các tình tiết sau đây mới là tình tiết tăng nặng trách nhiệm hình sự:</w:t>
      </w:r>
    </w:p>
    <w:p>
      <w:pPr>
        <w:pStyle w:val="Normal"/>
        <w:widowControl w:val="false"/>
        <w:spacing w:lineRule="exact" w:line="370" w:before="80" w:after="0"/>
        <w:ind w:firstLine="454" w:end="0"/>
        <w:jc w:val="both"/>
        <w:rPr/>
      </w:pPr>
      <w:r>
        <w:rPr/>
        <w:t xml:space="preserve">a) Câu kết với pháp nhân thương mại khác để phạm tội; </w:t>
      </w:r>
    </w:p>
    <w:p>
      <w:pPr>
        <w:pStyle w:val="Normal"/>
        <w:widowControl w:val="false"/>
        <w:spacing w:lineRule="exact" w:line="370" w:before="80" w:after="0"/>
        <w:ind w:firstLine="454" w:end="0"/>
        <w:jc w:val="both"/>
        <w:rPr/>
      </w:pPr>
      <w:r>
        <w:rPr/>
        <w:t xml:space="preserve">b) Cố ý thực hiện tội phạm đến cùng; </w:t>
      </w:r>
    </w:p>
    <w:p>
      <w:pPr>
        <w:pStyle w:val="Normal"/>
        <w:widowControl w:val="false"/>
        <w:spacing w:lineRule="exact" w:line="370" w:before="80" w:after="0"/>
        <w:ind w:firstLine="454" w:end="0"/>
        <w:jc w:val="both"/>
        <w:rPr/>
      </w:pPr>
      <w:r>
        <w:rPr/>
        <w:t>c) Phạm tội 02 lần trở lên;</w:t>
      </w:r>
    </w:p>
    <w:p>
      <w:pPr>
        <w:pStyle w:val="Normal"/>
        <w:widowControl w:val="false"/>
        <w:spacing w:lineRule="exact" w:line="370" w:before="80" w:after="0"/>
        <w:ind w:firstLine="454" w:end="0"/>
        <w:jc w:val="both"/>
        <w:rPr/>
      </w:pPr>
      <w:r>
        <w:rPr/>
        <w:t>d) Tái phạm hoặc tái phạm nguy hiểm;</w:t>
      </w:r>
    </w:p>
    <w:p>
      <w:pPr>
        <w:pStyle w:val="Normal"/>
        <w:widowControl w:val="false"/>
        <w:spacing w:lineRule="exact" w:line="370" w:before="80" w:after="0"/>
        <w:ind w:firstLine="454" w:end="0"/>
        <w:jc w:val="both"/>
        <w:rPr/>
      </w:pPr>
      <w:r>
        <w:rPr/>
        <w:t xml:space="preserve">đ) Lợi dụng hoàn cảnh chiến tranh, tình trạng khẩn cấp, thiên tai, dịch bệnh hoặc những khó khăn đặc biệt khác của xã hội để phạm tội; </w:t>
      </w:r>
    </w:p>
    <w:p>
      <w:pPr>
        <w:pStyle w:val="Normal"/>
        <w:widowControl w:val="false"/>
        <w:spacing w:lineRule="exact" w:line="370" w:before="80" w:after="0"/>
        <w:ind w:firstLine="454" w:end="0"/>
        <w:jc w:val="both"/>
        <w:rPr/>
      </w:pPr>
      <w:r>
        <w:rPr/>
        <w:t>e) Dùng thủ đoạn tinh vi để phạm tội hoặc nhằm trốn tránh, che giấu tội phạm.</w:t>
      </w:r>
    </w:p>
    <w:p>
      <w:pPr>
        <w:pStyle w:val="Normal"/>
        <w:widowControl w:val="false"/>
        <w:spacing w:lineRule="exact" w:line="370" w:before="80" w:after="0"/>
        <w:ind w:firstLine="454" w:end="0"/>
        <w:jc w:val="both"/>
        <w:rPr/>
      </w:pPr>
      <w:r>
        <w:rPr/>
        <w:t>2. Các tình tiết đã được Bộ luật này quy định là dấu hiệu định tội hoặc định khung hình phạt thì không được coi là tình tiết tăng nặng.</w:t>
      </w:r>
    </w:p>
    <w:p>
      <w:pPr>
        <w:pStyle w:val="Normal"/>
        <w:widowControl w:val="false"/>
        <w:spacing w:lineRule="exact" w:line="340" w:before="80" w:after="0"/>
        <w:ind w:firstLine="454" w:end="0"/>
        <w:jc w:val="both"/>
        <w:rPr>
          <w:b/>
        </w:rPr>
      </w:pPr>
      <w:r>
        <w:rPr>
          <w:b/>
        </w:rPr>
        <w:t>Điều 86. Quyết định hình phạt trong trường hợp pháp nhân thương mại phạm nhiều tội</w:t>
      </w:r>
    </w:p>
    <w:p>
      <w:pPr>
        <w:pStyle w:val="Normal"/>
        <w:widowControl w:val="false"/>
        <w:spacing w:lineRule="exact" w:line="370" w:before="80" w:after="0"/>
        <w:ind w:firstLine="454" w:end="0"/>
        <w:jc w:val="both"/>
        <w:rPr/>
      </w:pPr>
      <w:r>
        <w:rPr/>
        <w:t>Khi xét xử cùng 01 lần pháp nhân thương mại phạm</w:t>
      </w:r>
      <w:r>
        <w:rPr>
          <w:b/>
        </w:rPr>
        <w:t xml:space="preserve"> </w:t>
      </w:r>
      <w:r>
        <w:rPr/>
        <w:t>nhiều tội, Tòa án quyết định hình phạt đối với từng tội và tổng hợp hình phạt theo quy định sau đây:</w:t>
      </w:r>
    </w:p>
    <w:p>
      <w:pPr>
        <w:pStyle w:val="Normal"/>
        <w:widowControl w:val="false"/>
        <w:pBdr/>
        <w:spacing w:lineRule="exact" w:line="370" w:before="80" w:after="0"/>
        <w:ind w:firstLine="454" w:end="0"/>
        <w:jc w:val="both"/>
        <w:rPr/>
      </w:pPr>
      <w:r>
        <w:rPr/>
        <w:t>1.</w:t>
      </w:r>
      <w:r>
        <w:rPr>
          <w:rStyle w:val="FootnoteReference1"/>
          <w:vertAlign w:val="superscript"/>
        </w:rPr>
        <w:footnoteReference w:id="6"/>
      </w:r>
      <w:r>
        <w:rPr/>
        <w:t xml:space="preserve"> Đối với hình phạt chính:</w:t>
      </w:r>
    </w:p>
    <w:p>
      <w:pPr>
        <w:pStyle w:val="Normal"/>
        <w:widowControl w:val="false"/>
        <w:spacing w:lineRule="exact" w:line="360" w:before="80" w:after="0"/>
        <w:ind w:firstLine="454" w:end="0"/>
        <w:jc w:val="both"/>
        <w:rPr/>
      </w:pPr>
      <w:r>
        <w:rPr/>
        <w:t xml:space="preserve">a) </w:t>
      </w:r>
      <w:r>
        <w:rPr>
          <w:spacing w:val="4"/>
        </w:rPr>
        <w:t>Nếu các hình phạt đã tuyên cùng là phạt tiền thì các khoản tiền phạt được cộng lại thành hình phạt chung. Hình phạt tiền không tổng hợp với các hình phạt khác;</w:t>
      </w:r>
    </w:p>
    <w:p>
      <w:pPr>
        <w:pStyle w:val="Normal"/>
        <w:widowControl w:val="false"/>
        <w:spacing w:lineRule="exact" w:line="360" w:before="80" w:after="0"/>
        <w:ind w:firstLine="454" w:end="0"/>
        <w:jc w:val="both"/>
        <w:rPr/>
      </w:pPr>
      <w:r>
        <w:rPr/>
        <w:t>b) Nếu các hình phạt đã tuyên là đình chỉ hoạt động có thời hạn và đình chỉ hoạt động vĩnh viễn trong cùng lĩnh vực hoặc hình phạt đã tuyên cùng là đình chỉ hoạt động vĩnh viễn trong cùng lĩnh vực thì hình phạt chung là đình chỉ hoạt động vĩnh viễn trong lĩnh vực đó;</w:t>
      </w:r>
    </w:p>
    <w:p>
      <w:pPr>
        <w:pStyle w:val="Normal"/>
        <w:widowControl w:val="false"/>
        <w:spacing w:lineRule="exact" w:line="360" w:before="80" w:after="0"/>
        <w:ind w:firstLine="454" w:end="0"/>
        <w:jc w:val="both"/>
        <w:rPr/>
      </w:pPr>
      <w:r>
        <w:rPr/>
        <w:t>c) Nếu các hình phạt đã tuyên là đình chỉ hoạt động có thời hạn trong cùng lĩnh vực thì được tổng hợp thành hình phạt chung nhưng không vượt quá 04 năm;</w:t>
      </w:r>
    </w:p>
    <w:p>
      <w:pPr>
        <w:pStyle w:val="Normal"/>
        <w:widowControl w:val="false"/>
        <w:spacing w:lineRule="exact" w:line="360" w:before="80" w:after="0"/>
        <w:ind w:firstLine="454" w:end="0"/>
        <w:jc w:val="both"/>
        <w:rPr/>
      </w:pPr>
      <w:r>
        <w:rPr/>
        <w:t>d) Nếu trong số các hình phạt đã tuyên có hình phạt đình chỉ hoạt động vĩnh viễn thuộc trường hợp quy định tại khoản 2 Điều 79 của Bộ luật này thì hình phạt chung là đình chỉ hoạt động vĩnh viễn đối với toàn bộ hoạt động;</w:t>
      </w:r>
    </w:p>
    <w:p>
      <w:pPr>
        <w:pStyle w:val="Normal"/>
        <w:widowControl w:val="false"/>
        <w:spacing w:lineRule="exact" w:line="360" w:before="80" w:after="0"/>
        <w:ind w:firstLine="454" w:end="0"/>
        <w:jc w:val="both"/>
        <w:rPr/>
      </w:pPr>
      <w:r>
        <w:rPr/>
        <w:t>đ) Nếu các hình phạt đã tuyên là đình chỉ hoạt động có thời hạn trong các lĩnh vực khác nhau hoặc đình chỉ hoạt động vĩnh viễn trong các lĩnh vực khác nhau hoặc đình chỉ hoạt động có thời hạn và đình chỉ hoạt động vĩnh viễn trong các lĩnh vực khác nhau thì không tổng hợp.</w:t>
      </w:r>
    </w:p>
    <w:p>
      <w:pPr>
        <w:pStyle w:val="Normal"/>
        <w:widowControl w:val="false"/>
        <w:spacing w:lineRule="exact" w:line="360" w:before="80" w:after="0"/>
        <w:ind w:firstLine="454" w:end="0"/>
        <w:jc w:val="both"/>
        <w:rPr/>
      </w:pPr>
      <w:r>
        <w:rPr/>
        <w:t xml:space="preserve">2. Đối với hình phạt bổ sung: </w:t>
      </w:r>
    </w:p>
    <w:p>
      <w:pPr>
        <w:pStyle w:val="Normal"/>
        <w:widowControl w:val="false"/>
        <w:spacing w:lineRule="exact" w:line="360" w:before="80" w:after="0"/>
        <w:ind w:firstLine="454" w:end="0"/>
        <w:jc w:val="both"/>
        <w:rPr/>
      </w:pPr>
      <w:r>
        <w:rPr/>
        <w:t>a) Nếu các hình phạt đã tuyên là cùng loại thì hình phạt chung được quyết định trong giới hạn do Bộ luật này quy định đối với hình phạt đó; riêng đối với hình phạt tiền thì các khoản tiền được cộng lại thành hình phạt chung;</w:t>
      </w:r>
    </w:p>
    <w:p>
      <w:pPr>
        <w:pStyle w:val="Normal"/>
        <w:widowControl w:val="false"/>
        <w:spacing w:lineRule="exact" w:line="360" w:before="80" w:after="0"/>
        <w:ind w:firstLine="454" w:end="0"/>
        <w:jc w:val="both"/>
        <w:rPr/>
      </w:pPr>
      <w:r>
        <w:rPr/>
        <w:t>b) Nếu các hình phạt đã tuyên là khác loại thì pháp nhân thương mại bị kết án phải chấp hành tất cả các hình phạt đã tuyên.</w:t>
      </w:r>
    </w:p>
    <w:p>
      <w:pPr>
        <w:pStyle w:val="Normal"/>
        <w:widowControl w:val="false"/>
        <w:spacing w:lineRule="exact" w:line="370" w:before="80" w:after="0"/>
        <w:ind w:firstLine="454" w:end="0"/>
        <w:jc w:val="both"/>
        <w:rPr>
          <w:b/>
        </w:rPr>
      </w:pPr>
      <w:r>
        <w:rPr>
          <w:b/>
        </w:rPr>
        <w:t>Điều 87. Tổng hợp hình phạt của nhiều bản án</w:t>
      </w:r>
    </w:p>
    <w:p>
      <w:pPr>
        <w:pStyle w:val="Normal"/>
        <w:widowControl w:val="false"/>
        <w:spacing w:lineRule="exact" w:line="370" w:before="80" w:after="0"/>
        <w:ind w:firstLine="454" w:end="0"/>
        <w:jc w:val="both"/>
        <w:rPr/>
      </w:pPr>
      <w:r>
        <w:rPr/>
        <w:t>1. Trường hợp pháp nhân thương mại đang chấp hành một bản án mà lại bị xét xử về tội đã phạm trước khi có bản án này, thì Tòa án quyết định hình phạt đối với tội đang bị xét xử, sau đó quyết định hình phạt chung theo quy định tại Điều 86 của Bộ luật này.</w:t>
      </w:r>
    </w:p>
    <w:p>
      <w:pPr>
        <w:pStyle w:val="Normal"/>
        <w:widowControl w:val="false"/>
        <w:spacing w:lineRule="exact" w:line="370" w:before="80" w:after="0"/>
        <w:ind w:firstLine="454" w:end="0"/>
        <w:jc w:val="both"/>
        <w:rPr/>
      </w:pPr>
      <w:r>
        <w:rPr/>
        <w:t>Thời gian đã chấp hành hình phạt của bản án trước về đình chỉ hoạt động có thời hạn, cấm kinh doanh, cấm hoạt động trong một số lĩnh vực nhất định hoặc cấm huy động vốn được trừ vào thời hạn chấp hành hình phạt chung.</w:t>
      </w:r>
    </w:p>
    <w:p>
      <w:pPr>
        <w:pStyle w:val="Normal"/>
        <w:widowControl w:val="false"/>
        <w:spacing w:lineRule="exact" w:line="370" w:before="80" w:after="0"/>
        <w:ind w:firstLine="454" w:end="0"/>
        <w:jc w:val="both"/>
        <w:rPr/>
      </w:pPr>
      <w:r>
        <w:rPr/>
        <w:t>2. Khi xét xử một pháp nhân thương mại đang phải chấp hành một bản án mà lại thực hiện hành vi phạm tội mới, Tòa án quyết định hình phạt đối với tội mới, sau đó tổng hợp với phần hình phạt chưa chấp hành của bản án trước rồi quyết định hình phạt chung theo quy định tại Điều 86 của Bộ luật này.</w:t>
      </w:r>
    </w:p>
    <w:p>
      <w:pPr>
        <w:pStyle w:val="Normal"/>
        <w:widowControl w:val="false"/>
        <w:spacing w:lineRule="exact" w:line="370" w:before="80" w:after="0"/>
        <w:ind w:firstLine="454" w:end="0"/>
        <w:jc w:val="both"/>
        <w:rPr/>
      </w:pPr>
      <w:r>
        <w:rPr/>
        <w:t>3. Trong trường hợp một pháp nhân thương mại phải chấp hành nhiều bản án đã có hiệu lực pháp luật mà các hình phạt của các bản án chưa được tổng hợp, thì Chánh án Tòa án có thẩm quyền ra quyết định tổng hợp hình phạt của các bản án theo quy định tại khoản 1 và khoản 2 Điều này.</w:t>
      </w:r>
    </w:p>
    <w:p>
      <w:pPr>
        <w:pStyle w:val="Normal"/>
        <w:widowControl w:val="false"/>
        <w:spacing w:lineRule="exact" w:line="370" w:before="80" w:after="0"/>
        <w:ind w:firstLine="454" w:end="0"/>
        <w:jc w:val="both"/>
        <w:rPr>
          <w:b/>
        </w:rPr>
      </w:pPr>
      <w:r>
        <w:rPr>
          <w:b/>
        </w:rPr>
        <w:t>Điều 88. Miễn hình phạt</w:t>
      </w:r>
    </w:p>
    <w:p>
      <w:pPr>
        <w:pStyle w:val="Normal"/>
        <w:widowControl w:val="false"/>
        <w:spacing w:lineRule="exact" w:line="370" w:before="80" w:after="0"/>
        <w:ind w:firstLine="454" w:end="0"/>
        <w:jc w:val="both"/>
        <w:rPr/>
      </w:pPr>
      <w:r>
        <w:rPr/>
        <w:t>Pháp nhân thương mại phạm tội có thể được miễn hình phạt khi đã khắc phục toàn bộ hậu quả và đã bồi thường toàn bộ thiệt hại do hành vi phạm tội gây ra.</w:t>
      </w:r>
    </w:p>
    <w:p>
      <w:pPr>
        <w:pStyle w:val="Normal"/>
        <w:widowControl w:val="false"/>
        <w:spacing w:lineRule="exact" w:line="370" w:before="80" w:after="0"/>
        <w:ind w:firstLine="454" w:end="0"/>
        <w:jc w:val="both"/>
        <w:rPr>
          <w:b/>
        </w:rPr>
      </w:pPr>
      <w:r>
        <w:rPr>
          <w:b/>
        </w:rPr>
        <w:t>Điều 89. Xóa án tích</w:t>
      </w:r>
    </w:p>
    <w:p>
      <w:pPr>
        <w:pStyle w:val="Normal"/>
        <w:widowControl w:val="false"/>
        <w:spacing w:lineRule="exact" w:line="370" w:before="80" w:after="0"/>
        <w:ind w:firstLine="454" w:end="0"/>
        <w:jc w:val="both"/>
        <w:rPr/>
      </w:pPr>
      <w:r>
        <w:rPr/>
        <w:t>Pháp nhân thương mại bị kết án đương nhiên được xóa án tích nếu trong thời hạn 02 năm kể từ khi chấp hành xong hình phạt chính, hình phạt bổ sung, các quyết định khác của bản án hoặc từ khi hết thời hiệu thi hành bản án mà pháp nhân thương mại không thực hiện hành vi phạm tội mới.</w:t>
      </w:r>
    </w:p>
    <w:p>
      <w:pPr>
        <w:pStyle w:val="Normal"/>
        <w:widowControl w:val="false"/>
        <w:spacing w:lineRule="exact" w:line="220" w:before="80" w:after="0"/>
        <w:ind w:firstLine="454" w:end="0"/>
        <w:jc w:val="both"/>
        <w:rPr/>
      </w:pPr>
      <w:r>
        <w:rPr/>
      </w:r>
    </w:p>
    <w:p>
      <w:pPr>
        <w:pStyle w:val="Normal"/>
        <w:widowControl w:val="false"/>
        <w:spacing w:lineRule="exact" w:line="340"/>
        <w:jc w:val="center"/>
        <w:rPr/>
      </w:pPr>
      <w:r>
        <w:rPr>
          <w:b/>
        </w:rPr>
        <w:t>Chương XII</w:t>
      </w:r>
      <w:r>
        <w:rPr>
          <w:rStyle w:val="FootnoteReference1"/>
          <w:vertAlign w:val="superscript"/>
        </w:rPr>
        <w:footnoteReference w:id="7"/>
      </w:r>
      <w:r>
        <w:rPr>
          <w:b/>
        </w:rPr>
        <w:t xml:space="preserve"> </w:t>
      </w:r>
      <w:r>
        <w:rPr>
          <w:b/>
          <w:i/>
        </w:rPr>
        <w:t>(được bãi bỏ)</w:t>
      </w:r>
    </w:p>
    <w:p>
      <w:pPr>
        <w:pStyle w:val="Normal"/>
        <w:widowControl w:val="false"/>
        <w:spacing w:lineRule="exact" w:line="340"/>
        <w:jc w:val="center"/>
        <w:rPr/>
      </w:pPr>
      <w:r>
        <w:rPr/>
      </w:r>
    </w:p>
    <w:p>
      <w:pPr>
        <w:pStyle w:val="Normal"/>
        <w:widowControl w:val="false"/>
        <w:spacing w:lineRule="exact" w:line="340"/>
        <w:jc w:val="center"/>
        <w:rPr>
          <w:b/>
        </w:rPr>
      </w:pPr>
      <w:r>
        <w:rPr>
          <w:b/>
        </w:rPr>
        <w:t>Phần thứ hai</w:t>
      </w:r>
    </w:p>
    <w:p>
      <w:pPr>
        <w:pStyle w:val="Normal"/>
        <w:widowControl w:val="false"/>
        <w:spacing w:lineRule="exact" w:line="340"/>
        <w:jc w:val="center"/>
        <w:rPr>
          <w:b/>
        </w:rPr>
      </w:pPr>
      <w:r>
        <w:rPr>
          <w:b/>
        </w:rPr>
        <w:t>CÁC TỘI PHẠM</w:t>
      </w:r>
    </w:p>
    <w:p>
      <w:pPr>
        <w:pStyle w:val="Normal"/>
        <w:widowControl w:val="false"/>
        <w:spacing w:lineRule="exact" w:line="340"/>
        <w:jc w:val="center"/>
        <w:rPr>
          <w:b/>
        </w:rPr>
      </w:pPr>
      <w:r>
        <w:rPr>
          <w:b/>
        </w:rPr>
      </w:r>
    </w:p>
    <w:p>
      <w:pPr>
        <w:pStyle w:val="Normal"/>
        <w:widowControl w:val="false"/>
        <w:spacing w:lineRule="exact" w:line="340"/>
        <w:jc w:val="center"/>
        <w:rPr>
          <w:b/>
        </w:rPr>
      </w:pPr>
      <w:r>
        <w:rPr>
          <w:b/>
        </w:rPr>
        <w:t>Chương XIII</w:t>
      </w:r>
    </w:p>
    <w:p>
      <w:pPr>
        <w:pStyle w:val="Normal"/>
        <w:widowControl w:val="false"/>
        <w:spacing w:lineRule="exact" w:line="340"/>
        <w:jc w:val="center"/>
        <w:rPr>
          <w:b/>
        </w:rPr>
      </w:pPr>
      <w:r>
        <w:rPr>
          <w:b/>
        </w:rPr>
        <w:t>CÁC TỘI XÂM PHẠM AN NINH QUỐC GIA</w:t>
      </w:r>
    </w:p>
    <w:p>
      <w:pPr>
        <w:pStyle w:val="Normal"/>
        <w:widowControl w:val="false"/>
        <w:spacing w:lineRule="exact" w:line="220"/>
        <w:jc w:val="center"/>
        <w:rPr>
          <w:b/>
        </w:rPr>
      </w:pPr>
      <w:r>
        <w:rPr>
          <w:b/>
        </w:rPr>
      </w:r>
    </w:p>
    <w:p>
      <w:pPr>
        <w:pStyle w:val="Normal"/>
        <w:widowControl w:val="false"/>
        <w:spacing w:lineRule="exact" w:line="400" w:before="80" w:after="0"/>
        <w:ind w:firstLine="454" w:end="0"/>
        <w:jc w:val="both"/>
        <w:rPr>
          <w:b/>
        </w:rPr>
      </w:pPr>
      <w:r>
        <w:rPr>
          <w:b/>
        </w:rPr>
        <w:t>Điều 108. Tội phản bội Tổ quốc</w:t>
      </w:r>
    </w:p>
    <w:p>
      <w:pPr>
        <w:pStyle w:val="Normal"/>
        <w:widowControl w:val="false"/>
        <w:spacing w:lineRule="exact" w:line="370" w:before="80" w:after="0"/>
        <w:ind w:firstLine="454" w:end="0"/>
        <w:jc w:val="both"/>
        <w:rPr/>
      </w:pPr>
      <w:r>
        <w:rPr/>
        <w:t>1. Công dân Việt Nam nào câu kết với nước ngoài nhằm gây nguy hại cho độc lập, chủ quyền, thống nhất và toàn vẹn lãnh thổ của Tổ quốc, chế độ xã hội chủ nghĩa và Nhà nước Cộng hòa xã hội chủ nghĩa Việt Nam,</w:t>
      </w:r>
      <w:r>
        <w:rPr>
          <w:b/>
        </w:rPr>
        <w:t xml:space="preserve"> </w:t>
      </w:r>
      <w:r>
        <w:rPr/>
        <w:t>tiềm lực quốc phòng, an ninh, thì bị phạt tù từ 12 năm đến 20 năm, tù chung thân hoặc tử hình.</w:t>
      </w:r>
    </w:p>
    <w:p>
      <w:pPr>
        <w:pStyle w:val="Normal"/>
        <w:widowControl w:val="false"/>
        <w:spacing w:lineRule="exact" w:line="370" w:before="80" w:after="0"/>
        <w:ind w:firstLine="454" w:end="0"/>
        <w:jc w:val="both"/>
        <w:rPr/>
      </w:pPr>
      <w:r>
        <w:rPr/>
        <w:t xml:space="preserve">2. Phạm </w:t>
      </w:r>
      <w:r>
        <w:rPr>
          <w:spacing w:val="6"/>
        </w:rPr>
        <w:t>tội trong trường hợp có nhiều tình tiết giảm nhẹ, thì bị phạt</w:t>
      </w:r>
      <w:r>
        <w:rPr/>
        <w:t xml:space="preserve"> tù từ 07 năm đến 15 năm.</w:t>
      </w:r>
    </w:p>
    <w:p>
      <w:pPr>
        <w:pStyle w:val="Normal"/>
        <w:widowControl w:val="false"/>
        <w:spacing w:lineRule="exact" w:line="370" w:before="80" w:after="0"/>
        <w:ind w:firstLine="454" w:end="0"/>
        <w:jc w:val="both"/>
        <w:rPr/>
      </w:pPr>
      <w:r>
        <w:rPr/>
        <w:t>3. Người chuẩn bị phạm tội này, thì bị phạt tù từ 01 năm đến 05 năm.</w:t>
      </w:r>
    </w:p>
    <w:p>
      <w:pPr>
        <w:pStyle w:val="Normal"/>
        <w:widowControl w:val="false"/>
        <w:spacing w:lineRule="exact" w:line="370" w:before="80" w:after="0"/>
        <w:ind w:firstLine="454" w:end="0"/>
        <w:jc w:val="both"/>
        <w:rPr/>
      </w:pPr>
      <w:r>
        <w:rPr>
          <w:b/>
        </w:rPr>
        <w:t>Điều 109. Tội hoạt động nhằm lật đổ chính quyền nhân dân</w:t>
      </w:r>
      <w:r>
        <w:rPr/>
        <w:t xml:space="preserve"> </w:t>
      </w:r>
    </w:p>
    <w:p>
      <w:pPr>
        <w:pStyle w:val="Normal"/>
        <w:widowControl w:val="false"/>
        <w:spacing w:lineRule="exact" w:line="370" w:before="80" w:after="0"/>
        <w:ind w:firstLine="454" w:end="0"/>
        <w:jc w:val="both"/>
        <w:rPr/>
      </w:pPr>
      <w:r>
        <w:rPr/>
        <w:t>Người nào hoạt động thành lập hoặc tham gia tổ chức nhằm lật đổ chính quyền nhân dân, thì bị phạt như sau:</w:t>
      </w:r>
    </w:p>
    <w:p>
      <w:pPr>
        <w:pStyle w:val="Normal"/>
        <w:widowControl w:val="false"/>
        <w:spacing w:lineRule="exact" w:line="366" w:before="80" w:after="0"/>
        <w:ind w:firstLine="454" w:end="0"/>
        <w:jc w:val="both"/>
        <w:rPr/>
      </w:pPr>
      <w:r>
        <w:rPr/>
        <w:t>1.</w:t>
      </w:r>
      <w:r>
        <w:rPr>
          <w:rStyle w:val="FootnoteReference1"/>
          <w:vertAlign w:val="superscript"/>
        </w:rPr>
        <w:footnoteReference w:id="8"/>
      </w:r>
      <w:r>
        <w:rPr/>
        <w:t xml:space="preserve"> Người tổ chức, người xúi giục, người hoạt động đắc lực hoặc gây hậu quả nghiêm trọng, thì bị phạt tù từ 12 năm đến 20 năm hoặc tù chung thân;</w:t>
      </w:r>
    </w:p>
    <w:p>
      <w:pPr>
        <w:pStyle w:val="Normal"/>
        <w:widowControl w:val="false"/>
        <w:spacing w:lineRule="exact" w:line="366" w:before="80" w:after="0"/>
        <w:ind w:firstLine="454" w:end="0"/>
        <w:jc w:val="both"/>
        <w:rPr/>
      </w:pPr>
      <w:r>
        <w:rPr/>
        <w:t>2. Người đồng phạm khác, thì bị phạt tù từ 05 năm đến 12 năm;</w:t>
      </w:r>
    </w:p>
    <w:p>
      <w:pPr>
        <w:pStyle w:val="Normal"/>
        <w:widowControl w:val="false"/>
        <w:spacing w:lineRule="exact" w:line="366" w:before="80" w:after="0"/>
        <w:ind w:firstLine="454" w:end="0"/>
        <w:jc w:val="both"/>
        <w:rPr/>
      </w:pPr>
      <w:r>
        <w:rPr/>
        <w:t>3. Người chuẩn bị phạm tội này, thì bị phạt tù từ 01 năm đến 05 năm.</w:t>
      </w:r>
    </w:p>
    <w:p>
      <w:pPr>
        <w:pStyle w:val="Normal"/>
        <w:widowControl w:val="false"/>
        <w:spacing w:lineRule="exact" w:line="366" w:before="80" w:after="0"/>
        <w:ind w:firstLine="454" w:end="0"/>
        <w:jc w:val="both"/>
        <w:rPr>
          <w:b/>
        </w:rPr>
      </w:pPr>
      <w:r>
        <w:rPr>
          <w:b/>
        </w:rPr>
        <w:t>Điều 110. Tội gián điệp</w:t>
      </w:r>
    </w:p>
    <w:p>
      <w:pPr>
        <w:pStyle w:val="Normal"/>
        <w:widowControl w:val="false"/>
        <w:shd w:fill="FFFFFF" w:val="clear"/>
        <w:spacing w:lineRule="exact" w:line="366" w:before="80" w:after="0"/>
        <w:ind w:firstLine="454" w:end="0"/>
        <w:jc w:val="both"/>
        <w:rPr/>
      </w:pPr>
      <w:r>
        <w:rPr/>
        <w:t>1.</w:t>
      </w:r>
      <w:r>
        <w:rPr>
          <w:rStyle w:val="FootnoteReference1"/>
          <w:vertAlign w:val="superscript"/>
        </w:rPr>
        <w:footnoteReference w:id="9"/>
      </w:r>
      <w:r>
        <w:rPr/>
        <w:t xml:space="preserve"> </w:t>
      </w:r>
      <w:r>
        <w:rPr>
          <w:spacing w:val="6"/>
        </w:rPr>
        <w:t>Người nào có một trong các hành vi sau đây, thì bị phạt tù từ 12</w:t>
      </w:r>
      <w:r>
        <w:rPr/>
        <w:t xml:space="preserve"> năm đến 20 năm hoặc tù chung thân:</w:t>
      </w:r>
    </w:p>
    <w:p>
      <w:pPr>
        <w:pStyle w:val="Normal"/>
        <w:widowControl w:val="false"/>
        <w:shd w:fill="FFFFFF" w:val="clear"/>
        <w:tabs>
          <w:tab w:val="clear" w:pos="709"/>
          <w:tab w:val="left" w:pos="567" w:leader="none"/>
        </w:tabs>
        <w:spacing w:lineRule="exact" w:line="366" w:before="80" w:after="0"/>
        <w:ind w:firstLine="454" w:end="0"/>
        <w:jc w:val="both"/>
        <w:rPr/>
      </w:pPr>
      <w:r>
        <w:rPr/>
        <w:t>a) Hoạt động tình báo, phá hoại hoặc gây cơ sở để hoạt động tình báo, phá hoại chống nước Cộng hòa xã hội chủ nghĩa Việt Nam;</w:t>
      </w:r>
    </w:p>
    <w:p>
      <w:pPr>
        <w:pStyle w:val="Normal"/>
        <w:widowControl w:val="false"/>
        <w:shd w:fill="FFFFFF" w:val="clear"/>
        <w:tabs>
          <w:tab w:val="clear" w:pos="709"/>
          <w:tab w:val="left" w:pos="567" w:leader="none"/>
        </w:tabs>
        <w:spacing w:lineRule="exact" w:line="366" w:before="80" w:after="0"/>
        <w:ind w:firstLine="454" w:end="0"/>
        <w:jc w:val="both"/>
        <w:rPr/>
      </w:pPr>
      <w:r>
        <w:rPr/>
        <w:t>b) Gây cơ sở để hoạt động tình báo, phá hoại theo sự chỉ đạo của nước ngoài; hoạt động thám báo, chỉ điểm, chứa chấp, dẫn đường hoặc thực hiện hành vi khác giúp người nước ngoài hoạt động tình báo, phá hoại;</w:t>
      </w:r>
    </w:p>
    <w:p>
      <w:pPr>
        <w:pStyle w:val="Normal"/>
        <w:widowControl w:val="false"/>
        <w:spacing w:lineRule="exact" w:line="366" w:before="80" w:after="0"/>
        <w:ind w:firstLine="454" w:end="0"/>
        <w:jc w:val="both"/>
        <w:rPr/>
      </w:pPr>
      <w:r>
        <w:rPr/>
        <w:t>c) Cung cấp hoặc thu thập nhằm cung cấp bí mật nhà nước cho nước ngoài; thu thập, cung cấp tin tức, tài liệu khác nhằm mục đích để nước ngoài sử dụng chống nước Cộng hòa xã hội chủ nghĩa Việt Nam.</w:t>
      </w:r>
    </w:p>
    <w:p>
      <w:pPr>
        <w:pStyle w:val="Normal"/>
        <w:widowControl w:val="false"/>
        <w:spacing w:lineRule="exact" w:line="366" w:before="80" w:after="0"/>
        <w:ind w:firstLine="454" w:end="0"/>
        <w:jc w:val="both"/>
        <w:rPr/>
      </w:pPr>
      <w:r>
        <w:rPr/>
        <w:t xml:space="preserve">2. </w:t>
      </w:r>
      <w:r>
        <w:rPr>
          <w:spacing w:val="-6"/>
        </w:rPr>
        <w:t xml:space="preserve">Phạm tội trong trường hợp ít nghiêm trọng, thì bị phạt tù từ 05 năm đến 15 năm. </w:t>
      </w:r>
    </w:p>
    <w:p>
      <w:pPr>
        <w:pStyle w:val="Normal"/>
        <w:widowControl w:val="false"/>
        <w:spacing w:lineRule="exact" w:line="366" w:before="80" w:after="0"/>
        <w:ind w:firstLine="454" w:end="0"/>
        <w:jc w:val="both"/>
        <w:rPr/>
      </w:pPr>
      <w:r>
        <w:rPr/>
        <w:t>3. Người chuẩn bị phạm tội này, thì bị phạt tù từ 01 năm đến 05 năm.</w:t>
      </w:r>
    </w:p>
    <w:p>
      <w:pPr>
        <w:pStyle w:val="Normal"/>
        <w:widowControl w:val="false"/>
        <w:spacing w:lineRule="exact" w:line="366" w:before="80" w:after="0"/>
        <w:ind w:firstLine="454" w:end="0"/>
        <w:jc w:val="both"/>
        <w:rPr/>
      </w:pPr>
      <w:r>
        <w:rPr/>
        <w:t>4. Người đã nhận làm gián điệp, nhưng không thực hiện nhiệm vụ được giao và tự thú, thành khẩn khai báo với cơ quan nhà nước có thẩm quyền, thì được miễn trách nhiệm hình sự về tội này.</w:t>
      </w:r>
    </w:p>
    <w:p>
      <w:pPr>
        <w:pStyle w:val="Normal"/>
        <w:widowControl w:val="false"/>
        <w:spacing w:lineRule="exact" w:line="366" w:before="80" w:after="0"/>
        <w:ind w:firstLine="454" w:end="0"/>
        <w:jc w:val="both"/>
        <w:rPr>
          <w:b/>
        </w:rPr>
      </w:pPr>
      <w:r>
        <w:rPr>
          <w:b/>
        </w:rPr>
        <w:t>Điều 111. Tội xâm phạm an ninh lãnh thổ</w:t>
      </w:r>
    </w:p>
    <w:p>
      <w:pPr>
        <w:pStyle w:val="Normal"/>
        <w:widowControl w:val="false"/>
        <w:spacing w:lineRule="exact" w:line="366" w:before="80" w:after="0"/>
        <w:ind w:firstLine="454" w:end="0"/>
        <w:jc w:val="both"/>
        <w:rPr/>
      </w:pPr>
      <w:r>
        <w:rPr/>
        <w:t>Người nào xâm nhập lãnh thổ, có hành động làm sai lệch đường biên giới quốc gia hoặc có hành động khác nhằm gây phương hại cho an ninh lãnh thổ của nước Cộng hòa xã hội chủ nghĩa Việt Nam, thì bị phạt như sau:</w:t>
      </w:r>
    </w:p>
    <w:p>
      <w:pPr>
        <w:pStyle w:val="Normal"/>
        <w:widowControl w:val="false"/>
        <w:spacing w:lineRule="exact" w:line="366" w:before="80" w:after="0"/>
        <w:ind w:firstLine="454" w:end="0"/>
        <w:jc w:val="both"/>
        <w:rPr/>
      </w:pPr>
      <w:r>
        <w:rPr/>
        <w:t>1. Người tổ chức, người hoạt động đắc lực hoặc gây hậu quả nghiêm trọng, thì bị phạt tù từ 12 năm đến 20 năm hoặc tù chung thân;</w:t>
      </w:r>
    </w:p>
    <w:p>
      <w:pPr>
        <w:pStyle w:val="Normal"/>
        <w:widowControl w:val="false"/>
        <w:spacing w:lineRule="exact" w:line="370" w:before="80" w:after="0"/>
        <w:ind w:firstLine="454" w:end="0"/>
        <w:jc w:val="both"/>
        <w:rPr/>
      </w:pPr>
      <w:r>
        <w:rPr/>
        <w:t>2. Người đồng phạm khác, thì bị phạt tù từ 05 năm đến 15 năm;</w:t>
      </w:r>
    </w:p>
    <w:p>
      <w:pPr>
        <w:pStyle w:val="Normal"/>
        <w:widowControl w:val="false"/>
        <w:spacing w:lineRule="exact" w:line="390" w:before="80" w:after="0"/>
        <w:ind w:firstLine="454" w:end="0"/>
        <w:jc w:val="both"/>
        <w:rPr/>
      </w:pPr>
      <w:r>
        <w:rPr/>
        <w:t>3. Người chuẩn bị phạm tội này, thì bị phạt tù từ 01 năm đến 05 năm.</w:t>
      </w:r>
    </w:p>
    <w:p>
      <w:pPr>
        <w:pStyle w:val="Normal"/>
        <w:widowControl w:val="false"/>
        <w:spacing w:lineRule="exact" w:line="390" w:before="80" w:after="0"/>
        <w:ind w:firstLine="454" w:end="0"/>
        <w:jc w:val="both"/>
        <w:rPr/>
      </w:pPr>
      <w:r>
        <w:rPr>
          <w:b/>
        </w:rPr>
        <w:t>Điều 112. Tội bạo loạn</w:t>
      </w:r>
      <w:r>
        <w:rPr>
          <w:rStyle w:val="FootnoteReference1"/>
          <w:vertAlign w:val="superscript"/>
        </w:rPr>
        <w:footnoteReference w:id="10"/>
      </w:r>
    </w:p>
    <w:p>
      <w:pPr>
        <w:pStyle w:val="Normal"/>
        <w:widowControl w:val="false"/>
        <w:spacing w:lineRule="exact" w:line="390" w:before="80" w:after="0"/>
        <w:ind w:firstLine="454" w:end="0"/>
        <w:jc w:val="both"/>
        <w:rPr/>
      </w:pPr>
      <w:r>
        <w:rPr/>
        <w:t>Người nào hoạt động vũ trang hoặc dùng bạo lực có tổ chức hoặc cướp phá tài sản của cơ quan, tổ chức, cá nhân nhằm chống chính quyền nhân dân, thì bị phạt như sau:</w:t>
      </w:r>
    </w:p>
    <w:p>
      <w:pPr>
        <w:pStyle w:val="Normal"/>
        <w:widowControl w:val="false"/>
        <w:spacing w:lineRule="exact" w:line="390" w:before="80" w:after="0"/>
        <w:ind w:firstLine="454" w:end="0"/>
        <w:jc w:val="both"/>
        <w:rPr/>
      </w:pPr>
      <w:r>
        <w:rPr/>
        <w:t>1. Người tổ chức, người hoạt động đắc lực hoặc gây hậu quả nghiêm trọng, thì bị phạt tù từ 12 năm đến 20 năm, tù chung thân hoặc tử hình;</w:t>
      </w:r>
    </w:p>
    <w:p>
      <w:pPr>
        <w:pStyle w:val="Normal"/>
        <w:widowControl w:val="false"/>
        <w:spacing w:lineRule="exact" w:line="390" w:before="80" w:after="0"/>
        <w:ind w:firstLine="454" w:end="0"/>
        <w:jc w:val="both"/>
        <w:rPr/>
      </w:pPr>
      <w:r>
        <w:rPr/>
        <w:t>2. Người đồng phạm khác, thì bị phạt tù từ 05 năm đến 15 năm;</w:t>
      </w:r>
    </w:p>
    <w:p>
      <w:pPr>
        <w:pStyle w:val="Normal"/>
        <w:widowControl w:val="false"/>
        <w:spacing w:lineRule="exact" w:line="390" w:before="80" w:after="0"/>
        <w:ind w:firstLine="454" w:end="0"/>
        <w:jc w:val="both"/>
        <w:rPr/>
      </w:pPr>
      <w:r>
        <w:rPr/>
        <w:t>3. Người chuẩn bị phạm tội này, thì bị phạt tù từ 01 năm đến 05 năm.</w:t>
      </w:r>
    </w:p>
    <w:p>
      <w:pPr>
        <w:pStyle w:val="Normal"/>
        <w:widowControl w:val="false"/>
        <w:spacing w:lineRule="exact" w:line="390" w:before="80" w:after="0"/>
        <w:ind w:firstLine="454" w:end="0"/>
        <w:jc w:val="both"/>
        <w:rPr>
          <w:b/>
        </w:rPr>
      </w:pPr>
      <w:r>
        <w:rPr>
          <w:b/>
        </w:rPr>
        <w:t>Điều 113. Tội khủng bố nhằm chống chính quyền nhân dân</w:t>
      </w:r>
    </w:p>
    <w:p>
      <w:pPr>
        <w:pStyle w:val="Normal"/>
        <w:widowControl w:val="false"/>
        <w:spacing w:lineRule="exact" w:line="390" w:before="80" w:after="0"/>
        <w:ind w:firstLine="454" w:end="0"/>
        <w:jc w:val="both"/>
        <w:rPr/>
      </w:pPr>
      <w:r>
        <w:rPr/>
        <w:t>1.</w:t>
      </w:r>
      <w:r>
        <w:rPr>
          <w:rStyle w:val="FootnoteReference1"/>
          <w:vertAlign w:val="superscript"/>
        </w:rPr>
        <w:footnoteReference w:id="11"/>
      </w:r>
      <w:r>
        <w:rPr/>
        <w:t xml:space="preserve"> Người nào nhằm chống chính quyền nhân dân mà xâm phạm tính mạng của cán bộ, công chức hoặc người khác hoặc phá hủy tài sản của cơ quan, tổ chức, cá nhân, thì bị phạt tù từ 12 năm đến 20 năm, tù chung thân hoặc tử hình.</w:t>
      </w:r>
    </w:p>
    <w:p>
      <w:pPr>
        <w:pStyle w:val="Normal"/>
        <w:widowControl w:val="false"/>
        <w:spacing w:lineRule="exact" w:line="390" w:before="80" w:after="0"/>
        <w:ind w:firstLine="454" w:end="0"/>
        <w:jc w:val="both"/>
        <w:rPr/>
      </w:pPr>
      <w:r>
        <w:rPr/>
        <w:t>2.</w:t>
      </w:r>
      <w:r>
        <w:rPr>
          <w:rStyle w:val="FootnoteReference1"/>
          <w:vertAlign w:val="superscript"/>
        </w:rPr>
        <w:footnoteReference w:id="12"/>
      </w:r>
      <w:r>
        <w:rPr/>
        <w:t xml:space="preserve"> Phạm tội thuộc một trong các trường hợp sau đây, thì bị phạt tù từ 10 năm đến 15 năm:</w:t>
      </w:r>
    </w:p>
    <w:p>
      <w:pPr>
        <w:pStyle w:val="Normal"/>
        <w:widowControl w:val="false"/>
        <w:spacing w:lineRule="exact" w:line="390" w:before="80" w:after="0"/>
        <w:ind w:firstLine="454" w:end="0"/>
        <w:jc w:val="both"/>
        <w:rPr/>
      </w:pPr>
      <w:r>
        <w:rPr/>
        <w:t>a) Thành lập, tham gia tổ chức khủng bố, tổ chức tài trợ khủng bố;</w:t>
      </w:r>
    </w:p>
    <w:p>
      <w:pPr>
        <w:pStyle w:val="Normal"/>
        <w:widowControl w:val="false"/>
        <w:spacing w:lineRule="exact" w:line="390" w:before="80" w:after="0"/>
        <w:ind w:firstLine="454" w:end="0"/>
        <w:jc w:val="both"/>
        <w:rPr/>
      </w:pPr>
      <w:r>
        <w:rPr/>
        <w:t>b) Cưỡng ép, lôi kéo, tuyển mộ, đào tạo, huấn luyện phần tử khủng bố; chế tạo, cung cấp vũ khí cho phần tử khủng bố;</w:t>
      </w:r>
    </w:p>
    <w:p>
      <w:pPr>
        <w:pStyle w:val="Normal"/>
        <w:widowControl w:val="false"/>
        <w:spacing w:lineRule="exact" w:line="390" w:before="80" w:after="0"/>
        <w:ind w:firstLine="454" w:end="0"/>
        <w:jc w:val="both"/>
        <w:rPr/>
      </w:pPr>
      <w:r>
        <w:rPr/>
        <w:t>c) Xâm phạm tự do thân thể, sức khỏe của cán bộ, công chức hoặc người khác; chiếm giữ, làm hư hại tài sản của cơ quan, tổ chức, cá nhân;</w:t>
      </w:r>
    </w:p>
    <w:p>
      <w:pPr>
        <w:pStyle w:val="Normal"/>
        <w:widowControl w:val="false"/>
        <w:spacing w:lineRule="exact" w:line="390" w:before="80" w:after="0"/>
        <w:ind w:firstLine="454" w:end="0"/>
        <w:jc w:val="both"/>
        <w:rPr/>
      </w:pPr>
      <w:r>
        <w:rPr/>
        <w:t>d) Tấn công, xâm hại, cản trở, gây rối loạn hoạt động của mạng máy tính, mạng viễn thông, phương tiện điện tử của cơ quan, tổ chức, cá nhân.</w:t>
      </w:r>
    </w:p>
    <w:p>
      <w:pPr>
        <w:pStyle w:val="Normal"/>
        <w:widowControl w:val="false"/>
        <w:spacing w:lineRule="exact" w:line="370" w:before="80" w:after="0"/>
        <w:ind w:firstLine="454" w:end="0"/>
        <w:jc w:val="both"/>
        <w:rPr/>
      </w:pPr>
      <w:r>
        <w:rPr/>
        <w:t>3.</w:t>
      </w:r>
      <w:r>
        <w:rPr>
          <w:rStyle w:val="FootnoteReference1"/>
          <w:vertAlign w:val="superscript"/>
        </w:rPr>
        <w:footnoteReference w:id="13"/>
      </w:r>
      <w:r>
        <w:rPr/>
        <w:t xml:space="preserve"> Phạm tội trong trường hợp đe dọa thực hiện một trong các hành vi quy định tại khoản 1 Điều này hoặc có hành vi khác uy hiếp tinh thần của cán bộ, công chức hoặc người khác, thì bị phạt tù từ 05 năm đến 10 năm.</w:t>
      </w:r>
    </w:p>
    <w:p>
      <w:pPr>
        <w:pStyle w:val="Normal"/>
        <w:widowControl w:val="false"/>
        <w:spacing w:lineRule="exact" w:line="370" w:before="80" w:after="0"/>
        <w:ind w:firstLine="454" w:end="0"/>
        <w:jc w:val="both"/>
        <w:rPr/>
      </w:pPr>
      <w:r>
        <w:rPr/>
        <w:t xml:space="preserve">4. Khủng bố cá nhân, tổ chức nước ngoài hoặc các tổ chức quốc tế nhằm gây khó khăn cho </w:t>
      </w:r>
      <w:r>
        <w:rPr>
          <w:spacing w:val="6"/>
        </w:rPr>
        <w:t>quan hệ quốc tế của nước Cộng hòa xã</w:t>
      </w:r>
      <w:r>
        <w:rPr/>
        <w:t xml:space="preserve"> hội </w:t>
      </w:r>
      <w:r>
        <w:rPr>
          <w:spacing w:val="6"/>
        </w:rPr>
        <w:t>chủ nghĩa Việt Nam</w:t>
      </w:r>
      <w:r>
        <w:rPr/>
        <w:t>, thì cũng bị xử phạt theo Điều này.</w:t>
      </w:r>
    </w:p>
    <w:p>
      <w:pPr>
        <w:pStyle w:val="Normal"/>
        <w:widowControl w:val="false"/>
        <w:spacing w:lineRule="exact" w:line="370" w:before="80" w:after="0"/>
        <w:ind w:firstLine="454" w:end="0"/>
        <w:jc w:val="both"/>
        <w:rPr/>
      </w:pPr>
      <w:r>
        <w:rPr/>
        <w:t xml:space="preserve">5. Người chuẩn bị phạm tội này, thì bị phạt tù từ 01 năm đến 05 năm. </w:t>
      </w:r>
    </w:p>
    <w:p>
      <w:pPr>
        <w:pStyle w:val="Normal"/>
        <w:widowControl w:val="false"/>
        <w:spacing w:lineRule="exact" w:line="340" w:before="80" w:after="0"/>
        <w:ind w:firstLine="454" w:end="0"/>
        <w:jc w:val="both"/>
        <w:rPr/>
      </w:pPr>
      <w:r>
        <w:rPr>
          <w:b/>
        </w:rPr>
        <w:t>Điều 114. Tội phá hoại cơ sở vật chất - kỹ thuật của nước Cộng hòa xã hội chủ nghĩa Việt</w:t>
      </w:r>
      <w:r>
        <w:rPr/>
        <w:t xml:space="preserve"> </w:t>
      </w:r>
      <w:r>
        <w:rPr>
          <w:b/>
        </w:rPr>
        <w:t>Nam</w:t>
      </w:r>
    </w:p>
    <w:p>
      <w:pPr>
        <w:pStyle w:val="Normal"/>
        <w:widowControl w:val="false"/>
        <w:spacing w:lineRule="exact" w:line="390" w:before="80" w:after="0"/>
        <w:ind w:firstLine="454" w:end="0"/>
        <w:jc w:val="both"/>
        <w:rPr/>
      </w:pPr>
      <w:r>
        <w:rPr/>
        <w:t>1.</w:t>
      </w:r>
      <w:r>
        <w:rPr>
          <w:rStyle w:val="FootnoteReference1"/>
          <w:vertAlign w:val="superscript"/>
        </w:rPr>
        <w:footnoteReference w:id="14"/>
      </w:r>
      <w:r>
        <w:rPr/>
        <w:t xml:space="preserve"> Người nào nhằm chống chính quyền nhân dân mà phá hoại cơ sở vật chất - kỹ thuật của nước Cộng hòa xã hội chủ nghĩa Việt Nam trong các lĩnh vực chính trị, quốc phòng, an ninh, kinh tế, khoa học - kỹ thuật, văn hóa, xã hội, thì bị phạt tù từ 12 năm đến 20 năm hoặc tù chung thân.</w:t>
      </w:r>
    </w:p>
    <w:p>
      <w:pPr>
        <w:pStyle w:val="Normal"/>
        <w:widowControl w:val="false"/>
        <w:spacing w:lineRule="exact" w:line="390" w:before="80" w:after="0"/>
        <w:ind w:firstLine="454" w:end="0"/>
        <w:jc w:val="both"/>
        <w:rPr/>
      </w:pPr>
      <w:r>
        <w:rPr/>
        <w:t xml:space="preserve">2. </w:t>
      </w:r>
      <w:r>
        <w:rPr>
          <w:spacing w:val="-8"/>
        </w:rPr>
        <w:t>Phạm tội trong trường hợp ít nghiêm trọng, thì bị phạt tù từ 05 năm đến 15 năm.</w:t>
      </w:r>
    </w:p>
    <w:p>
      <w:pPr>
        <w:pStyle w:val="Normal"/>
        <w:widowControl w:val="false"/>
        <w:spacing w:lineRule="exact" w:line="390" w:before="80" w:after="0"/>
        <w:ind w:firstLine="454" w:end="0"/>
        <w:jc w:val="both"/>
        <w:rPr/>
      </w:pPr>
      <w:r>
        <w:rPr/>
        <w:t>3. Người chuẩn bị phạm tội này, thì bị phạt tù từ 01 năm đến 05 năm.</w:t>
      </w:r>
    </w:p>
    <w:p>
      <w:pPr>
        <w:pStyle w:val="Normal"/>
        <w:widowControl w:val="false"/>
        <w:spacing w:lineRule="exact" w:line="390" w:before="80" w:after="0"/>
        <w:ind w:firstLine="454" w:end="0"/>
        <w:jc w:val="both"/>
        <w:rPr/>
      </w:pPr>
      <w:r>
        <w:rPr>
          <w:b/>
        </w:rPr>
        <w:t>Điều 115.</w:t>
      </w:r>
      <w:r>
        <w:rPr/>
        <w:t xml:space="preserve"> </w:t>
      </w:r>
      <w:r>
        <w:rPr>
          <w:b/>
        </w:rPr>
        <w:t xml:space="preserve">Tội phá hoại việc thực hiện các chính sách kinh tế - xã hội </w:t>
      </w:r>
    </w:p>
    <w:p>
      <w:pPr>
        <w:pStyle w:val="Normal"/>
        <w:widowControl w:val="false"/>
        <w:spacing w:lineRule="exact" w:line="390" w:before="80" w:after="0"/>
        <w:ind w:firstLine="454" w:end="0"/>
        <w:jc w:val="both"/>
        <w:rPr/>
      </w:pPr>
      <w:r>
        <w:rPr/>
        <w:t>1. Người nào nhằm chống chính quyền nhân dân mà phá hoại việc thực hiện các chính sách kinh tế - xã hội, thì bị phạt tù từ 07 năm đến 15 năm.</w:t>
      </w:r>
    </w:p>
    <w:p>
      <w:pPr>
        <w:pStyle w:val="Normal"/>
        <w:widowControl w:val="false"/>
        <w:spacing w:lineRule="exact" w:line="390" w:before="80" w:after="0"/>
        <w:ind w:firstLine="454" w:end="0"/>
        <w:jc w:val="both"/>
        <w:rPr/>
      </w:pPr>
      <w:r>
        <w:rPr/>
        <w:t xml:space="preserve">2. </w:t>
      </w:r>
      <w:r>
        <w:rPr>
          <w:spacing w:val="-8"/>
        </w:rPr>
        <w:t>Phạm tội trong trường hợp ít nghiêm trọng, thì bị phạt tù từ 03 năm đến 07 năm.</w:t>
      </w:r>
    </w:p>
    <w:p>
      <w:pPr>
        <w:pStyle w:val="Normal"/>
        <w:widowControl w:val="false"/>
        <w:spacing w:lineRule="exact" w:line="390" w:before="80" w:after="0"/>
        <w:ind w:firstLine="454" w:end="0"/>
        <w:jc w:val="both"/>
        <w:rPr/>
      </w:pPr>
      <w:r>
        <w:rPr/>
        <w:t>3. Người chuẩn bị phạm tội này, thì bị phạt tù từ 06 tháng đến 03 năm.</w:t>
      </w:r>
    </w:p>
    <w:p>
      <w:pPr>
        <w:pStyle w:val="Normal"/>
        <w:widowControl w:val="false"/>
        <w:tabs>
          <w:tab w:val="clear" w:pos="709"/>
          <w:tab w:val="left" w:pos="7700" w:leader="none"/>
        </w:tabs>
        <w:spacing w:lineRule="exact" w:line="390" w:before="80" w:after="0"/>
        <w:ind w:firstLine="454" w:end="0"/>
        <w:jc w:val="both"/>
        <w:rPr/>
      </w:pPr>
      <w:r>
        <w:rPr>
          <w:b/>
        </w:rPr>
        <w:t>Điều 116. Tội phá hoại chính sách đoàn kết</w:t>
      </w:r>
      <w:r>
        <w:rPr/>
        <w:tab/>
      </w:r>
    </w:p>
    <w:p>
      <w:pPr>
        <w:pStyle w:val="Normal"/>
        <w:widowControl w:val="false"/>
        <w:spacing w:lineRule="exact" w:line="390" w:before="80" w:after="0"/>
        <w:ind w:firstLine="454" w:end="0"/>
        <w:jc w:val="both"/>
        <w:rPr/>
      </w:pPr>
      <w:r>
        <w:rPr/>
        <w:t>1. Người nào thực hiện một trong những hành vi sau đây nhằm chống chính quyền nhân dân, thì bị phạt tù từ 07 năm đến 15 năm:</w:t>
      </w:r>
    </w:p>
    <w:p>
      <w:pPr>
        <w:pStyle w:val="Normal"/>
        <w:widowControl w:val="false"/>
        <w:spacing w:lineRule="exact" w:line="390" w:before="80" w:after="0"/>
        <w:ind w:firstLine="454" w:end="0"/>
        <w:jc w:val="both"/>
        <w:rPr/>
      </w:pPr>
      <w:r>
        <w:rPr/>
        <w:t>a) Gây chia rẽ giữa các tầng lớp nhân dân, giữa nhân dân với chính quyền nhân dân, với lực lượng vũ trang nhân dân, với các tổ chức chính trị - xã hội;</w:t>
      </w:r>
    </w:p>
    <w:p>
      <w:pPr>
        <w:pStyle w:val="Normal"/>
        <w:widowControl w:val="false"/>
        <w:spacing w:lineRule="exact" w:line="390" w:before="80" w:after="0"/>
        <w:ind w:firstLine="454" w:end="0"/>
        <w:jc w:val="both"/>
        <w:rPr/>
      </w:pPr>
      <w:r>
        <w:rPr/>
        <w:t>b) Gây hằn thù, kỳ thị, chia rẽ, ly khai dân tộc, xâm phạm quyền bình đẳng trong cộng đồng các dân tộc Việt Nam;</w:t>
      </w:r>
    </w:p>
    <w:p>
      <w:pPr>
        <w:pStyle w:val="Normal"/>
        <w:widowControl w:val="false"/>
        <w:spacing w:lineRule="exact" w:line="370" w:before="80" w:after="0"/>
        <w:ind w:firstLine="454" w:end="0"/>
        <w:jc w:val="both"/>
        <w:rPr/>
      </w:pPr>
      <w:r>
        <w:rPr/>
        <w:t>c) Gây chia rẽ người theo tôn giáo với người không theo tôn giáo, giữa người theo các tôn giáo khác nhau, chia rẽ các tín đồ tôn giáo với chính quyền nhân dân, với các tổ chức chính trị - xã hội;</w:t>
      </w:r>
    </w:p>
    <w:p>
      <w:pPr>
        <w:pStyle w:val="Normal"/>
        <w:widowControl w:val="false"/>
        <w:spacing w:lineRule="exact" w:line="370" w:before="80" w:after="0"/>
        <w:ind w:firstLine="454" w:end="0"/>
        <w:jc w:val="both"/>
        <w:rPr/>
      </w:pPr>
      <w:r>
        <w:rPr/>
        <w:t>d) Phá hoại việc thực hiện chính sách đoàn kết quốc tế.</w:t>
      </w:r>
    </w:p>
    <w:p>
      <w:pPr>
        <w:pStyle w:val="Normal"/>
        <w:widowControl w:val="false"/>
        <w:spacing w:lineRule="exact" w:line="370" w:before="80" w:after="0"/>
        <w:ind w:firstLine="454" w:end="0"/>
        <w:jc w:val="both"/>
        <w:rPr/>
      </w:pPr>
      <w:r>
        <w:rPr/>
        <w:t xml:space="preserve">2. </w:t>
      </w:r>
      <w:r>
        <w:rPr>
          <w:spacing w:val="-6"/>
        </w:rPr>
        <w:t>Phạm tội trong trường hợp ít nghiêm trọng, thì bị phạt tù từ 02 năm đến 07 năm.</w:t>
      </w:r>
    </w:p>
    <w:p>
      <w:pPr>
        <w:pStyle w:val="Normal"/>
        <w:widowControl w:val="false"/>
        <w:spacing w:lineRule="exact" w:line="370" w:before="80" w:after="0"/>
        <w:ind w:firstLine="454" w:end="0"/>
        <w:jc w:val="both"/>
        <w:rPr/>
      </w:pPr>
      <w:r>
        <w:rPr/>
        <w:t>3. Người chuẩn bị phạm tội này, thì bị phạt tù từ 06 tháng đến 03 năm.</w:t>
      </w:r>
    </w:p>
    <w:p>
      <w:pPr>
        <w:pStyle w:val="Normal"/>
        <w:widowControl w:val="false"/>
        <w:spacing w:lineRule="exact" w:line="340" w:before="80" w:after="0"/>
        <w:ind w:firstLine="454" w:end="0"/>
        <w:jc w:val="both"/>
        <w:rPr>
          <w:b/>
        </w:rPr>
      </w:pPr>
      <w:r>
        <w:rPr>
          <w:b/>
        </w:rPr>
        <w:t>Điều 117. Tội làm, tàng trữ, phát tán hoặc tuyên truyền thông tin, tài liệu, vật phẩm nhằm chống Nhà nước Cộng hòa xã hội chủ nghĩa Việt Nam</w:t>
      </w:r>
    </w:p>
    <w:p>
      <w:pPr>
        <w:pStyle w:val="Normal"/>
        <w:widowControl w:val="false"/>
        <w:spacing w:lineRule="exact" w:line="370" w:before="80" w:after="0"/>
        <w:ind w:firstLine="454" w:end="0"/>
        <w:jc w:val="both"/>
        <w:rPr/>
      </w:pPr>
      <w:r>
        <w:rPr/>
        <w:t>1. Người nào có một trong những hành vi sau đây nhằm chống Nhà nước Cộng hòa xã hội chủ nghĩa Việt Nam, thì bị phạt tù từ 05 năm đến 12 năm:</w:t>
      </w:r>
    </w:p>
    <w:p>
      <w:pPr>
        <w:pStyle w:val="Normal"/>
        <w:widowControl w:val="false"/>
        <w:spacing w:lineRule="exact" w:line="380" w:before="80" w:after="0"/>
        <w:ind w:firstLine="454" w:end="0"/>
        <w:jc w:val="both"/>
        <w:rPr/>
      </w:pPr>
      <w:r>
        <w:rPr/>
        <w:t>a) Làm, tàng trữ, phát tán hoặc tuyên truyền thông tin, tài liệu, vật phẩm có nội dung xuyên tạc, phỉ báng chính quyền nhân dân;</w:t>
      </w:r>
    </w:p>
    <w:p>
      <w:pPr>
        <w:pStyle w:val="Normal"/>
        <w:widowControl w:val="false"/>
        <w:spacing w:lineRule="exact" w:line="380" w:before="80" w:after="0"/>
        <w:ind w:firstLine="454" w:end="0"/>
        <w:jc w:val="both"/>
        <w:rPr/>
      </w:pPr>
      <w:r>
        <w:rPr/>
        <w:t>b) Làm, tàng trữ, phát tán hoặc tuyên truyền thông tin, tài liệu, vật phẩm có nội dung bịa đặt, gây hoang mang trong nhân dân;</w:t>
      </w:r>
    </w:p>
    <w:p>
      <w:pPr>
        <w:pStyle w:val="Normal"/>
        <w:widowControl w:val="false"/>
        <w:spacing w:lineRule="exact" w:line="380" w:before="80" w:after="0"/>
        <w:ind w:firstLine="454" w:end="0"/>
        <w:jc w:val="both"/>
        <w:rPr/>
      </w:pPr>
      <w:r>
        <w:rPr/>
        <w:t>c) Làm, tàng trữ, phát tán hoặc tuyên truyền thông tin, tài liệu, vật phẩm gây chiến tranh tâm lý.</w:t>
      </w:r>
    </w:p>
    <w:p>
      <w:pPr>
        <w:pStyle w:val="Normal"/>
        <w:widowControl w:val="false"/>
        <w:spacing w:lineRule="exact" w:line="380" w:before="80" w:after="0"/>
        <w:ind w:firstLine="454" w:end="0"/>
        <w:jc w:val="both"/>
        <w:rPr/>
      </w:pPr>
      <w:r>
        <w:rPr/>
        <w:t>2. Phạm tội trong trường hợp đặc biệt nghiêm trọng, thì bị phạt tù từ 10 năm đến 20 năm.</w:t>
      </w:r>
    </w:p>
    <w:p>
      <w:pPr>
        <w:pStyle w:val="Normal"/>
        <w:widowControl w:val="false"/>
        <w:spacing w:lineRule="exact" w:line="380" w:before="80" w:after="0"/>
        <w:ind w:firstLine="454" w:end="0"/>
        <w:jc w:val="both"/>
        <w:rPr/>
      </w:pPr>
      <w:r>
        <w:rPr/>
        <w:t>3. Người chuẩn bị phạm tội này, thì bị phạt tù từ 01 năm đến 05 năm.</w:t>
      </w:r>
    </w:p>
    <w:p>
      <w:pPr>
        <w:pStyle w:val="Normal"/>
        <w:widowControl w:val="false"/>
        <w:spacing w:lineRule="exact" w:line="380" w:before="80" w:after="0"/>
        <w:ind w:firstLine="454" w:end="0"/>
        <w:jc w:val="both"/>
        <w:rPr/>
      </w:pPr>
      <w:r>
        <w:rPr>
          <w:b/>
        </w:rPr>
        <w:t>Điều 118. Tội phá rối an ninh</w:t>
      </w:r>
      <w:r>
        <w:rPr/>
        <w:t xml:space="preserve"> </w:t>
      </w:r>
    </w:p>
    <w:p>
      <w:pPr>
        <w:pStyle w:val="Normal"/>
        <w:widowControl w:val="false"/>
        <w:spacing w:lineRule="exact" w:line="380" w:before="80" w:after="0"/>
        <w:ind w:firstLine="454" w:end="0"/>
        <w:jc w:val="both"/>
        <w:rPr/>
      </w:pPr>
      <w:r>
        <w:rPr/>
        <w:t>1. Người nào nhằm chống chính quyền nhân dân mà kích động, lôi kéo, tụ tập nhiều người phá rối an ninh, chống người thi hành công vụ, cản trở hoạt động của cơ quan, tổ chức, nếu không thuộc trường hợp quy định tại Điều 112 của Bộ luật này, thì bị phạt tù từ 05 năm đến 15 năm.</w:t>
      </w:r>
    </w:p>
    <w:p>
      <w:pPr>
        <w:pStyle w:val="Normal"/>
        <w:widowControl w:val="false"/>
        <w:spacing w:lineRule="exact" w:line="380" w:before="80" w:after="0"/>
        <w:ind w:firstLine="454" w:end="0"/>
        <w:jc w:val="both"/>
        <w:rPr/>
      </w:pPr>
      <w:r>
        <w:rPr/>
        <w:t>2. Người đồng phạm khác, thì bị phạt tù từ 02 năm đến 07 năm.</w:t>
      </w:r>
    </w:p>
    <w:p>
      <w:pPr>
        <w:pStyle w:val="Normal"/>
        <w:widowControl w:val="false"/>
        <w:spacing w:lineRule="exact" w:line="380" w:before="80" w:after="0"/>
        <w:ind w:firstLine="454" w:end="0"/>
        <w:jc w:val="both"/>
        <w:rPr/>
      </w:pPr>
      <w:r>
        <w:rPr/>
        <w:t>3. Người chuẩn bị phạm tội này, thì bị phạt tù từ 06 tháng đến 03 năm.</w:t>
      </w:r>
    </w:p>
    <w:p>
      <w:pPr>
        <w:pStyle w:val="Normal"/>
        <w:widowControl w:val="false"/>
        <w:spacing w:lineRule="exact" w:line="380" w:before="80" w:after="0"/>
        <w:ind w:firstLine="454" w:end="0"/>
        <w:jc w:val="both"/>
        <w:rPr>
          <w:b/>
        </w:rPr>
      </w:pPr>
      <w:r>
        <w:rPr>
          <w:b/>
        </w:rPr>
        <w:t>Điều 119. Tội chống phá cơ sở giam giữ</w:t>
      </w:r>
    </w:p>
    <w:p>
      <w:pPr>
        <w:pStyle w:val="Normal"/>
        <w:widowControl w:val="false"/>
        <w:spacing w:lineRule="exact" w:line="380" w:before="80" w:after="0"/>
        <w:ind w:firstLine="454" w:end="0"/>
        <w:jc w:val="both"/>
        <w:rPr/>
      </w:pPr>
      <w:r>
        <w:rPr/>
        <w:t>1. Người nào nhằm chống chính quyền nhân dân mà phá cơ sở giam giữ, tổ chức trốn khỏi cơ sở giam giữ, đánh tháo người bị giam giữ, người bị áp giải hoặc trốn khỏi cơ sở giam giữ, thì bị phạt tù từ 10 năm đến 20 năm hoặc tù chung thân.</w:t>
      </w:r>
    </w:p>
    <w:p>
      <w:pPr>
        <w:pStyle w:val="Normal"/>
        <w:widowControl w:val="false"/>
        <w:spacing w:lineRule="exact" w:line="380" w:before="80" w:after="0"/>
        <w:ind w:firstLine="454" w:end="0"/>
        <w:jc w:val="both"/>
        <w:rPr/>
      </w:pPr>
      <w:r>
        <w:rPr/>
        <w:t xml:space="preserve">2. </w:t>
      </w:r>
      <w:r>
        <w:rPr>
          <w:spacing w:val="-8"/>
        </w:rPr>
        <w:t>Phạm tội trong trường hợp ít nghiêm trọng, thì bị phạt tù từ 03 năm đến 10 năm.</w:t>
      </w:r>
    </w:p>
    <w:p>
      <w:pPr>
        <w:pStyle w:val="Normal"/>
        <w:widowControl w:val="false"/>
        <w:spacing w:lineRule="exact" w:line="380" w:before="80" w:after="0"/>
        <w:ind w:firstLine="454" w:end="0"/>
        <w:jc w:val="both"/>
        <w:rPr/>
      </w:pPr>
      <w:r>
        <w:rPr/>
        <w:t>3. Người chuẩn bị phạm tội này, thì bị phạt tù từ 01 năm đến 05 năm.</w:t>
      </w:r>
    </w:p>
    <w:p>
      <w:pPr>
        <w:pStyle w:val="Normal"/>
        <w:widowControl w:val="false"/>
        <w:spacing w:lineRule="exact" w:line="340" w:before="80" w:after="0"/>
        <w:ind w:firstLine="454" w:end="0"/>
        <w:jc w:val="both"/>
        <w:rPr/>
      </w:pPr>
      <w:r>
        <w:rPr>
          <w:b/>
        </w:rPr>
        <w:t>Điều 120. Tội tổ chức, cưỡng ép, xúi giục người khác trốn đi nước ngoài hoặc trốn ở lại nước ngoài nhằm chống chính quyền nhân dân</w:t>
      </w:r>
      <w:r>
        <w:rPr/>
        <w:t xml:space="preserve"> </w:t>
      </w:r>
    </w:p>
    <w:p>
      <w:pPr>
        <w:pStyle w:val="Normal"/>
        <w:widowControl w:val="false"/>
        <w:spacing w:lineRule="exact" w:line="370" w:before="80" w:after="0"/>
        <w:ind w:firstLine="454" w:end="0"/>
        <w:jc w:val="both"/>
        <w:rPr/>
      </w:pPr>
      <w:r>
        <w:rPr/>
        <w:t>1. Người nào tổ chức, cưỡng ép, xúi giục người khác trốn đi nước ngoài hoặc trốn ở lại nước ngoài nhằm chống chính quyền nhân dân, thì bị phạt tù từ 05 năm đến 15 năm.</w:t>
      </w:r>
    </w:p>
    <w:p>
      <w:pPr>
        <w:pStyle w:val="Normal"/>
        <w:widowControl w:val="false"/>
        <w:spacing w:lineRule="exact" w:line="370" w:before="80" w:after="0"/>
        <w:ind w:firstLine="454" w:end="0"/>
        <w:jc w:val="both"/>
        <w:rPr/>
      </w:pPr>
      <w:r>
        <w:rPr/>
        <w:t>2. Phạm tội trong trường hợp đặc biệt nghiêm trọng, thì bị phạt tù từ 12 năm đến 20 năm hoặc tù chung thân.</w:t>
      </w:r>
    </w:p>
    <w:p>
      <w:pPr>
        <w:pStyle w:val="Normal"/>
        <w:widowControl w:val="false"/>
        <w:spacing w:lineRule="exact" w:line="370" w:before="80" w:after="0"/>
        <w:ind w:firstLine="454" w:end="0"/>
        <w:jc w:val="both"/>
        <w:rPr/>
      </w:pPr>
      <w:r>
        <w:rPr/>
        <w:t>3. Người chuẩn bị phạm tội này, thì bị phạt tù từ 01 năm đến 05 năm.</w:t>
      </w:r>
    </w:p>
    <w:p>
      <w:pPr>
        <w:pStyle w:val="Normal"/>
        <w:widowControl w:val="false"/>
        <w:spacing w:lineRule="exact" w:line="340" w:before="80" w:after="0"/>
        <w:ind w:firstLine="454" w:end="0"/>
        <w:jc w:val="both"/>
        <w:rPr>
          <w:b/>
        </w:rPr>
      </w:pPr>
      <w:r>
        <w:rPr>
          <w:b/>
        </w:rPr>
        <w:t>Điều 121. Tội trốn đi nước ngoài hoặc trốn ở lại nước ngoài nhằm chống chính quyền nhân dân</w:t>
      </w:r>
    </w:p>
    <w:p>
      <w:pPr>
        <w:pStyle w:val="Normal"/>
        <w:widowControl w:val="false"/>
        <w:spacing w:lineRule="exact" w:line="370" w:before="80" w:after="0"/>
        <w:ind w:firstLine="454" w:end="0"/>
        <w:jc w:val="both"/>
        <w:rPr/>
      </w:pPr>
      <w:r>
        <w:rPr/>
        <w:t>1. Người nào trốn đi nước ngoài hoặc trốn ở lại nước ngoài nhằm chống chính quyền nhân dân, thì bị phạt tù từ 03 năm đến 12 năm.</w:t>
      </w:r>
    </w:p>
    <w:p>
      <w:pPr>
        <w:pStyle w:val="Normal"/>
        <w:widowControl w:val="false"/>
        <w:spacing w:lineRule="exact" w:line="370" w:before="80" w:after="0"/>
        <w:ind w:firstLine="454" w:end="0"/>
        <w:jc w:val="both"/>
        <w:rPr/>
      </w:pPr>
      <w:r>
        <w:rPr/>
        <w:t xml:space="preserve">2. Phạm tội trong trường hợp đặc biệt nghiêm trọng, thì bị phạt tù từ 12 năm đến 20 năm. </w:t>
      </w:r>
    </w:p>
    <w:p>
      <w:pPr>
        <w:pStyle w:val="Normal"/>
        <w:widowControl w:val="false"/>
        <w:spacing w:lineRule="exact" w:line="370" w:before="80" w:after="0"/>
        <w:ind w:firstLine="454" w:end="0"/>
        <w:jc w:val="both"/>
        <w:rPr/>
      </w:pPr>
      <w:r>
        <w:rPr/>
        <w:t>3. Người chuẩn bị phạm tội này, thì bị phạt tù từ 01 năm đến 05 năm.</w:t>
      </w:r>
    </w:p>
    <w:p>
      <w:pPr>
        <w:pStyle w:val="Normal"/>
        <w:widowControl w:val="false"/>
        <w:spacing w:lineRule="exact" w:line="370" w:before="80" w:after="0"/>
        <w:ind w:firstLine="454" w:end="0"/>
        <w:jc w:val="both"/>
        <w:rPr>
          <w:b/>
        </w:rPr>
      </w:pPr>
      <w:r>
        <w:rPr>
          <w:b/>
        </w:rPr>
        <w:t>Điều 122. Hình phạt bổ sung</w:t>
      </w:r>
    </w:p>
    <w:p>
      <w:pPr>
        <w:pStyle w:val="Normal"/>
        <w:widowControl w:val="false"/>
        <w:spacing w:lineRule="exact" w:line="370" w:before="80" w:after="0"/>
        <w:ind w:firstLine="454" w:end="0"/>
        <w:jc w:val="both"/>
        <w:rPr/>
      </w:pPr>
      <w:r>
        <w:rPr/>
        <w:t>Người phạm tội quy định tại Chương này còn có thể bị tước một số quyền công dân, phạt quản chế, cấm cư trú từ 01 năm đến 05 năm hoặc tịch thu một phần hoặc toàn bộ tài sản.</w:t>
      </w:r>
    </w:p>
    <w:p>
      <w:pPr>
        <w:pStyle w:val="Normal"/>
        <w:widowControl w:val="false"/>
        <w:pBdr/>
        <w:spacing w:lineRule="exact" w:line="300"/>
        <w:jc w:val="center"/>
        <w:rPr>
          <w:b/>
        </w:rPr>
      </w:pPr>
      <w:r>
        <w:rPr>
          <w:b/>
        </w:rPr>
      </w:r>
    </w:p>
    <w:p>
      <w:pPr>
        <w:pStyle w:val="Normal"/>
        <w:widowControl w:val="false"/>
        <w:pBdr/>
        <w:spacing w:lineRule="exact" w:line="340"/>
        <w:jc w:val="center"/>
        <w:rPr>
          <w:b/>
        </w:rPr>
      </w:pPr>
      <w:r>
        <w:rPr>
          <w:b/>
        </w:rPr>
        <w:t>Chương XIV</w:t>
      </w:r>
    </w:p>
    <w:p>
      <w:pPr>
        <w:pStyle w:val="Normal"/>
        <w:widowControl w:val="false"/>
        <w:pBdr/>
        <w:spacing w:lineRule="exact" w:line="340"/>
        <w:jc w:val="center"/>
        <w:rPr>
          <w:b/>
        </w:rPr>
      </w:pPr>
      <w:r>
        <w:rPr>
          <w:b/>
        </w:rPr>
        <w:t>CÁC TỘI XÂM PHẠM TÍNH MẠNG,</w:t>
      </w:r>
    </w:p>
    <w:p>
      <w:pPr>
        <w:pStyle w:val="Normal"/>
        <w:widowControl w:val="false"/>
        <w:spacing w:lineRule="exact" w:line="340"/>
        <w:jc w:val="center"/>
        <w:rPr>
          <w:b/>
        </w:rPr>
      </w:pPr>
      <w:r>
        <w:rPr>
          <w:b/>
        </w:rPr>
        <w:t>SỨC KHỎE, NHÂN PHẨM, DANH DỰ CỦA CON NGƯỜI</w:t>
      </w:r>
    </w:p>
    <w:p>
      <w:pPr>
        <w:pStyle w:val="Normal"/>
        <w:widowControl w:val="false"/>
        <w:spacing w:lineRule="exact" w:line="340"/>
        <w:jc w:val="center"/>
        <w:rPr>
          <w:b/>
        </w:rPr>
      </w:pPr>
      <w:r>
        <w:rPr>
          <w:b/>
        </w:rPr>
      </w:r>
    </w:p>
    <w:p>
      <w:pPr>
        <w:pStyle w:val="Normal"/>
        <w:widowControl w:val="false"/>
        <w:spacing w:lineRule="exact" w:line="400" w:before="80" w:after="0"/>
        <w:ind w:firstLine="454" w:end="0"/>
        <w:jc w:val="both"/>
        <w:rPr/>
      </w:pPr>
      <w:r>
        <w:rPr>
          <w:b/>
        </w:rPr>
        <w:t>Điều 123. Tội giết người</w:t>
      </w:r>
      <w:r>
        <w:rPr/>
        <w:tab/>
      </w:r>
    </w:p>
    <w:p>
      <w:pPr>
        <w:pStyle w:val="Normal"/>
        <w:widowControl w:val="false"/>
        <w:spacing w:lineRule="exact" w:line="360" w:before="80" w:after="0"/>
        <w:ind w:firstLine="454" w:end="0"/>
        <w:jc w:val="both"/>
        <w:rPr/>
      </w:pPr>
      <w:r>
        <w:rPr/>
        <w:t>1. Người nào giết người thuộc một trong các trường hợp sau đây, thì bị phạt tù từ 12 năm đến 20 năm, tù chung thân hoặc tử hình:</w:t>
      </w:r>
    </w:p>
    <w:p>
      <w:pPr>
        <w:pStyle w:val="Normal"/>
        <w:widowControl w:val="false"/>
        <w:spacing w:lineRule="exact" w:line="360" w:before="80" w:after="0"/>
        <w:ind w:firstLine="454" w:end="0"/>
        <w:jc w:val="both"/>
        <w:rPr/>
      </w:pPr>
      <w:r>
        <w:rPr/>
        <w:t>a) Giết 02 người trở lên;</w:t>
      </w:r>
    </w:p>
    <w:p>
      <w:pPr>
        <w:pStyle w:val="Normal"/>
        <w:widowControl w:val="false"/>
        <w:spacing w:lineRule="exact" w:line="360" w:before="80" w:after="0"/>
        <w:ind w:firstLine="454" w:end="0"/>
        <w:jc w:val="both"/>
        <w:rPr/>
      </w:pPr>
      <w:r>
        <w:rPr/>
        <w:t>b) Giết người dưới 16 tuổi;</w:t>
      </w:r>
    </w:p>
    <w:p>
      <w:pPr>
        <w:pStyle w:val="Normal"/>
        <w:widowControl w:val="false"/>
        <w:spacing w:lineRule="exact" w:line="360" w:before="80" w:after="0"/>
        <w:ind w:firstLine="454" w:end="0"/>
        <w:jc w:val="both"/>
        <w:rPr/>
      </w:pPr>
      <w:r>
        <w:rPr/>
        <w:t>c) Giết phụ nữ mà biết là có thai;</w:t>
      </w:r>
    </w:p>
    <w:p>
      <w:pPr>
        <w:pStyle w:val="Normal"/>
        <w:widowControl w:val="false"/>
        <w:spacing w:lineRule="exact" w:line="360" w:before="80" w:after="0"/>
        <w:ind w:firstLine="454" w:end="0"/>
        <w:jc w:val="both"/>
        <w:rPr/>
      </w:pPr>
      <w:r>
        <w:rPr/>
        <w:t>d) Giết người đang thi hành công vụ hoặc vì lý do công vụ của nạn nhân;</w:t>
      </w:r>
    </w:p>
    <w:p>
      <w:pPr>
        <w:pStyle w:val="Normal"/>
        <w:widowControl w:val="false"/>
        <w:spacing w:lineRule="exact" w:line="360" w:before="80" w:after="0"/>
        <w:ind w:firstLine="454" w:end="0"/>
        <w:jc w:val="both"/>
        <w:rPr/>
      </w:pPr>
      <w:r>
        <w:rPr/>
        <w:t>đ) Giết ông, bà, cha, mẹ, người nuôi dưỡng, thầy giáo, cô giáo của mình;</w:t>
      </w:r>
    </w:p>
    <w:p>
      <w:pPr>
        <w:pStyle w:val="Normal"/>
        <w:widowControl w:val="false"/>
        <w:spacing w:lineRule="exact" w:line="360" w:before="80" w:after="0"/>
        <w:ind w:firstLine="454" w:end="0"/>
        <w:jc w:val="both"/>
        <w:rPr/>
      </w:pPr>
      <w:r>
        <w:rPr/>
        <w:t>e) Giết người mà liền trước đó hoặc ngay sau đó lại thực hiện một tội phạm rất nghiêm trọng hoặc tội phạm đặc biệt nghiêm trọng;</w:t>
      </w:r>
    </w:p>
    <w:p>
      <w:pPr>
        <w:pStyle w:val="Normal"/>
        <w:widowControl w:val="false"/>
        <w:spacing w:lineRule="exact" w:line="370" w:before="80" w:after="0"/>
        <w:ind w:firstLine="454" w:end="0"/>
        <w:jc w:val="both"/>
        <w:rPr/>
      </w:pPr>
      <w:r>
        <w:rPr/>
        <w:t>g) Để thực hiện hoặc che giấu tội phạm khác;</w:t>
      </w:r>
    </w:p>
    <w:p>
      <w:pPr>
        <w:pStyle w:val="Normal"/>
        <w:widowControl w:val="false"/>
        <w:spacing w:lineRule="exact" w:line="360" w:before="60" w:after="0"/>
        <w:ind w:firstLine="454" w:end="0"/>
        <w:jc w:val="both"/>
        <w:rPr/>
      </w:pPr>
      <w:r>
        <w:rPr/>
        <w:t>h) Để lấy bộ phận cơ thể của nạn nhân;</w:t>
      </w:r>
    </w:p>
    <w:p>
      <w:pPr>
        <w:pStyle w:val="Normal"/>
        <w:widowControl w:val="false"/>
        <w:spacing w:lineRule="exact" w:line="360" w:before="60" w:after="0"/>
        <w:ind w:firstLine="454" w:end="0"/>
        <w:jc w:val="both"/>
        <w:rPr/>
      </w:pPr>
      <w:r>
        <w:rPr/>
        <w:t xml:space="preserve">i) Thực hiện tội phạm một cách man rợ; </w:t>
      </w:r>
    </w:p>
    <w:p>
      <w:pPr>
        <w:pStyle w:val="Normal"/>
        <w:widowControl w:val="false"/>
        <w:spacing w:lineRule="exact" w:line="360" w:before="60" w:after="0"/>
        <w:ind w:firstLine="454" w:end="0"/>
        <w:jc w:val="both"/>
        <w:rPr/>
      </w:pPr>
      <w:r>
        <w:rPr/>
        <w:t>k) Bằng cách lợi dụng nghề nghiệp;</w:t>
      </w:r>
    </w:p>
    <w:p>
      <w:pPr>
        <w:pStyle w:val="Normal"/>
        <w:widowControl w:val="false"/>
        <w:spacing w:lineRule="exact" w:line="360" w:before="60" w:after="0"/>
        <w:ind w:firstLine="454" w:end="0"/>
        <w:jc w:val="both"/>
        <w:rPr/>
      </w:pPr>
      <w:r>
        <w:rPr/>
        <w:t>l) Bằng phương pháp có khả năng làm chết nhiều người;</w:t>
      </w:r>
    </w:p>
    <w:p>
      <w:pPr>
        <w:pStyle w:val="Normal"/>
        <w:widowControl w:val="false"/>
        <w:spacing w:lineRule="exact" w:line="360" w:before="60" w:after="0"/>
        <w:ind w:firstLine="454" w:end="0"/>
        <w:jc w:val="both"/>
        <w:rPr/>
      </w:pPr>
      <w:r>
        <w:rPr/>
        <w:t>m) Thuê giết người hoặc giết người thuê;</w:t>
        <w:tab/>
      </w:r>
    </w:p>
    <w:p>
      <w:pPr>
        <w:pStyle w:val="Normal"/>
        <w:widowControl w:val="false"/>
        <w:spacing w:lineRule="exact" w:line="360" w:before="60" w:after="0"/>
        <w:ind w:firstLine="454" w:end="0"/>
        <w:jc w:val="both"/>
        <w:rPr/>
      </w:pPr>
      <w:r>
        <w:rPr/>
        <w:t>n) Có tính chất côn đồ;</w:t>
      </w:r>
    </w:p>
    <w:p>
      <w:pPr>
        <w:pStyle w:val="Normal"/>
        <w:widowControl w:val="false"/>
        <w:spacing w:lineRule="exact" w:line="360" w:before="60" w:after="0"/>
        <w:ind w:firstLine="454" w:end="0"/>
        <w:jc w:val="both"/>
        <w:rPr/>
      </w:pPr>
      <w:r>
        <w:rPr/>
        <w:t xml:space="preserve">o) Có tổ chức; </w:t>
      </w:r>
    </w:p>
    <w:p>
      <w:pPr>
        <w:pStyle w:val="Normal"/>
        <w:widowControl w:val="false"/>
        <w:spacing w:lineRule="exact" w:line="360" w:before="60" w:after="0"/>
        <w:ind w:firstLine="454" w:end="0"/>
        <w:jc w:val="both"/>
        <w:rPr/>
      </w:pPr>
      <w:r>
        <w:rPr/>
        <w:t>p) Tái phạm nguy hiểm;</w:t>
      </w:r>
    </w:p>
    <w:p>
      <w:pPr>
        <w:pStyle w:val="Normal"/>
        <w:widowControl w:val="false"/>
        <w:spacing w:lineRule="exact" w:line="360" w:before="60" w:after="0"/>
        <w:ind w:firstLine="454" w:end="0"/>
        <w:jc w:val="both"/>
        <w:rPr/>
      </w:pPr>
      <w:r>
        <w:rPr/>
        <w:t>q) Vì động cơ đê hèn.</w:t>
      </w:r>
    </w:p>
    <w:p>
      <w:pPr>
        <w:pStyle w:val="Normal"/>
        <w:widowControl w:val="false"/>
        <w:spacing w:lineRule="exact" w:line="360" w:before="60" w:after="0"/>
        <w:ind w:firstLine="454" w:end="0"/>
        <w:jc w:val="both"/>
        <w:rPr/>
      </w:pPr>
      <w:r>
        <w:rPr/>
        <w:t>2. Phạm tội không thuộc các trường hợp quy định tại khoản 1 Điều này, thì bị phạt tù từ 07 năm đến 15 năm.</w:t>
      </w:r>
    </w:p>
    <w:p>
      <w:pPr>
        <w:pStyle w:val="Normal"/>
        <w:widowControl w:val="false"/>
        <w:spacing w:lineRule="exact" w:line="360" w:before="60" w:after="0"/>
        <w:ind w:firstLine="454" w:end="0"/>
        <w:jc w:val="both"/>
        <w:rPr/>
      </w:pPr>
      <w:r>
        <w:rPr/>
        <w:t>3. Người chuẩn bị phạm tội này, thì bị phạt tù từ 01 năm đến 05 năm.</w:t>
      </w:r>
    </w:p>
    <w:p>
      <w:pPr>
        <w:pStyle w:val="Normal"/>
        <w:widowControl w:val="false"/>
        <w:spacing w:lineRule="exact" w:line="360" w:before="60" w:after="0"/>
        <w:ind w:firstLine="454" w:end="0"/>
        <w:jc w:val="both"/>
        <w:rPr/>
      </w:pPr>
      <w:r>
        <w:rPr/>
        <w:t>4. Người phạm tội còn có thể bị cấm hành nghề hoặc làm công việc nhất định từ 01 năm đến 05 năm, phạt quản chế hoặc cấm cư trú từ 01 năm đến 05 năm.</w:t>
      </w:r>
    </w:p>
    <w:p>
      <w:pPr>
        <w:pStyle w:val="Normal"/>
        <w:widowControl w:val="false"/>
        <w:spacing w:lineRule="exact" w:line="360" w:before="60" w:after="0"/>
        <w:ind w:firstLine="454" w:end="0"/>
        <w:jc w:val="both"/>
        <w:rPr>
          <w:b/>
        </w:rPr>
      </w:pPr>
      <w:r>
        <w:rPr>
          <w:b/>
        </w:rPr>
        <w:t>Điều 124. Tội giết hoặc vứt bỏ con mới đẻ</w:t>
      </w:r>
    </w:p>
    <w:p>
      <w:pPr>
        <w:pStyle w:val="Normal"/>
        <w:widowControl w:val="false"/>
        <w:pBdr/>
        <w:spacing w:lineRule="exact" w:line="360" w:before="60" w:after="0"/>
        <w:ind w:firstLine="454" w:end="0"/>
        <w:jc w:val="both"/>
        <w:rPr/>
      </w:pPr>
      <w:r>
        <w:rPr/>
        <w:t>1. Người mẹ nào do ảnh hưởng nặng nề của tư tưởng lạc hậu hoặc trong hoàn cảnh khách quan đặc biệt mà giết con do mình đẻ ra trong 07 ngày tuổi, thì bị phạt tù từ 06 tháng đến 03 năm.</w:t>
      </w:r>
    </w:p>
    <w:p>
      <w:pPr>
        <w:pStyle w:val="Normal"/>
        <w:widowControl w:val="false"/>
        <w:pBdr/>
        <w:spacing w:lineRule="exact" w:line="360" w:before="60" w:after="0"/>
        <w:ind w:firstLine="454" w:end="0"/>
        <w:jc w:val="both"/>
        <w:rPr/>
      </w:pPr>
      <w:r>
        <w:rPr/>
        <w:t>2. Người mẹ nào do ảnh hưởng nặng nề của tư tưởng lạc hậu hoặc trong hoàn cảnh khách quan đặc biệt mà vứt bỏ con do mình đẻ ra trong 07 ngày tuổi dẫn đến hậu quả đứa trẻ chết, thì bị phạt cải tạo không giam giữ đến 02 năm hoặc bị phạt tù từ 03 tháng đến 02 năm.</w:t>
      </w:r>
    </w:p>
    <w:p>
      <w:pPr>
        <w:pStyle w:val="Normal"/>
        <w:widowControl w:val="false"/>
        <w:pBdr/>
        <w:spacing w:lineRule="exact" w:line="360" w:before="60" w:after="0"/>
        <w:ind w:firstLine="454" w:end="0"/>
        <w:jc w:val="both"/>
        <w:rPr>
          <w:b/>
          <w:bCs/>
        </w:rPr>
      </w:pPr>
      <w:r>
        <w:rPr>
          <w:b/>
          <w:bCs/>
        </w:rPr>
        <w:t>Điều 125. Tội giết người trong trạng thái tinh thần bị kích động mạnh</w:t>
      </w:r>
    </w:p>
    <w:p>
      <w:pPr>
        <w:pStyle w:val="Normal"/>
        <w:widowControl w:val="false"/>
        <w:spacing w:lineRule="exact" w:line="360" w:before="60" w:after="0"/>
        <w:ind w:firstLine="454" w:end="0"/>
        <w:jc w:val="both"/>
        <w:rPr/>
      </w:pPr>
      <w:r>
        <w:rPr/>
        <w:t>1. Người nào giết người trong trạng thái tinh thần bị kích động mạnh do hành vi trái pháp luật nghiêm trọng của nạn nhân đối với người đó hoặc đối với người thân thích của người đó, thì bị phạt tù từ 06 tháng đến 03 năm.</w:t>
      </w:r>
    </w:p>
    <w:p>
      <w:pPr>
        <w:pStyle w:val="Normal"/>
        <w:widowControl w:val="false"/>
        <w:pBdr/>
        <w:spacing w:lineRule="exact" w:line="370" w:before="60" w:after="0"/>
        <w:ind w:firstLine="454" w:end="0"/>
        <w:jc w:val="both"/>
        <w:rPr/>
      </w:pPr>
      <w:r>
        <w:rPr/>
        <w:t>2. Phạm tội đối với 02 người trở lên, thì bị phạt tù từ 03 năm đến 07 năm.</w:t>
      </w:r>
    </w:p>
    <w:p>
      <w:pPr>
        <w:pStyle w:val="Normal"/>
        <w:widowControl w:val="false"/>
        <w:pBdr/>
        <w:spacing w:lineRule="exact" w:line="340" w:before="60" w:after="0"/>
        <w:ind w:firstLine="454" w:end="0"/>
        <w:jc w:val="both"/>
        <w:rPr>
          <w:b/>
          <w:bCs/>
        </w:rPr>
      </w:pPr>
      <w:r>
        <w:rPr>
          <w:b/>
          <w:bCs/>
        </w:rPr>
        <w:t>Điều 126. Tội giết người do vượt quá giới hạn phòng vệ chính đáng hoặc do vượt quá mức cần thiết khi bắt giữ người phạm tội</w:t>
      </w:r>
    </w:p>
    <w:p>
      <w:pPr>
        <w:pStyle w:val="Normal"/>
        <w:widowControl w:val="false"/>
        <w:spacing w:lineRule="exact" w:line="370" w:before="60" w:after="0"/>
        <w:ind w:firstLine="454" w:end="0"/>
        <w:jc w:val="both"/>
        <w:rPr/>
      </w:pPr>
      <w:r>
        <w:rPr/>
        <w:t>1. Người nào giết người trong trường hợp vượt quá giới hạn phòng vệ chính đáng hoặc trong trường hợp vượt quá mức cần thiết khi bắt giữ người phạm tội, thì bị phạt cải tạo không giam giữ đến 02 năm hoặc phạt tù từ 03 tháng đến 02 năm.</w:t>
      </w:r>
    </w:p>
    <w:p>
      <w:pPr>
        <w:pStyle w:val="Normal"/>
        <w:widowControl w:val="false"/>
        <w:spacing w:lineRule="exact" w:line="370" w:before="80" w:after="0"/>
        <w:ind w:firstLine="454" w:end="0"/>
        <w:jc w:val="both"/>
        <w:rPr/>
      </w:pPr>
      <w:r>
        <w:rPr/>
        <w:t>2. Phạm tội đối với 02 người trở lên, thì bị phạt tù từ 02 năm đến 05 năm.</w:t>
      </w:r>
    </w:p>
    <w:p>
      <w:pPr>
        <w:pStyle w:val="Normal"/>
        <w:widowControl w:val="false"/>
        <w:spacing w:lineRule="exact" w:line="370" w:before="80" w:after="0"/>
        <w:ind w:firstLine="454" w:end="0"/>
        <w:jc w:val="both"/>
        <w:rPr>
          <w:b/>
          <w:bCs/>
        </w:rPr>
      </w:pPr>
      <w:r>
        <w:rPr>
          <w:b/>
          <w:bCs/>
        </w:rPr>
        <w:t>Điều 127. Tội làm chết người trong khi thi hành công vụ</w:t>
      </w:r>
    </w:p>
    <w:p>
      <w:pPr>
        <w:pStyle w:val="Normal"/>
        <w:widowControl w:val="false"/>
        <w:spacing w:lineRule="exact" w:line="360" w:before="60" w:after="0"/>
        <w:ind w:firstLine="454" w:end="0"/>
        <w:jc w:val="both"/>
        <w:rPr/>
      </w:pPr>
      <w:r>
        <w:rPr/>
        <w:t>1. Người nào trong khi thi hành công vụ mà làm chết người do dùng vũ lực ngoài những trường hợp pháp luật cho phép, thì bị phạt tù từ 05 năm đến 10 năm.</w:t>
      </w:r>
    </w:p>
    <w:p>
      <w:pPr>
        <w:pStyle w:val="Normal"/>
        <w:widowControl w:val="false"/>
        <w:spacing w:lineRule="exact" w:line="360" w:before="60" w:after="0"/>
        <w:ind w:firstLine="454" w:end="0"/>
        <w:jc w:val="both"/>
        <w:rPr/>
      </w:pPr>
      <w:r>
        <w:rPr/>
        <w:t>2. Phạm tội thuộc một trong các trường hợp sau đây, thì bị phạt tù từ 08 năm đến 15 năm:</w:t>
      </w:r>
    </w:p>
    <w:p>
      <w:pPr>
        <w:pStyle w:val="Normal"/>
        <w:widowControl w:val="false"/>
        <w:spacing w:lineRule="exact" w:line="360" w:before="60" w:after="0"/>
        <w:ind w:firstLine="454" w:end="0"/>
        <w:jc w:val="both"/>
        <w:rPr/>
      </w:pPr>
      <w:r>
        <w:rPr/>
        <w:t>a) Làm chết 02 người trở lên;</w:t>
      </w:r>
    </w:p>
    <w:p>
      <w:pPr>
        <w:pStyle w:val="Normal"/>
        <w:widowControl w:val="false"/>
        <w:spacing w:lineRule="exact" w:line="360" w:before="60" w:after="0"/>
        <w:ind w:firstLine="454" w:end="0"/>
        <w:jc w:val="both"/>
        <w:rPr/>
      </w:pPr>
      <w:r>
        <w:rPr/>
        <w:t>b) Đối với người dưới 16 tuổi, phụ nữ mà biết là có thai.</w:t>
      </w:r>
    </w:p>
    <w:p>
      <w:pPr>
        <w:pStyle w:val="Normal"/>
        <w:widowControl w:val="false"/>
        <w:pBdr/>
        <w:spacing w:lineRule="exact" w:line="360" w:before="60" w:after="0"/>
        <w:ind w:firstLine="454" w:end="0"/>
        <w:jc w:val="both"/>
        <w:rPr/>
      </w:pPr>
      <w:r>
        <w:rPr/>
        <w:t>3. Người phạm tội còn có thể bị cấm đảm nhiệm chức vụ, cấm hành nghề hoặc làm công việc nhất định từ 01 năm đến 05 năm.</w:t>
      </w:r>
    </w:p>
    <w:p>
      <w:pPr>
        <w:pStyle w:val="Normal"/>
        <w:widowControl w:val="false"/>
        <w:spacing w:lineRule="exact" w:line="360" w:before="60" w:after="0"/>
        <w:ind w:firstLine="454" w:end="0"/>
        <w:jc w:val="both"/>
        <w:rPr>
          <w:b/>
        </w:rPr>
      </w:pPr>
      <w:r>
        <w:rPr>
          <w:b/>
        </w:rPr>
        <w:t>Điều 128. Tội vô ý làm chết người</w:t>
      </w:r>
    </w:p>
    <w:p>
      <w:pPr>
        <w:pStyle w:val="Normal"/>
        <w:widowControl w:val="false"/>
        <w:spacing w:lineRule="exact" w:line="360" w:before="60" w:after="0"/>
        <w:ind w:firstLine="454" w:end="0"/>
        <w:jc w:val="both"/>
        <w:rPr/>
      </w:pPr>
      <w:r>
        <w:rPr/>
        <w:t>1. Người nào vô ý làm chết người, thì bị phạt cải tạo không giam giữ đến 03 năm hoặc phạt tù từ 01 năm đến 05 năm.</w:t>
      </w:r>
    </w:p>
    <w:p>
      <w:pPr>
        <w:pStyle w:val="Normal"/>
        <w:widowControl w:val="false"/>
        <w:pBdr/>
        <w:spacing w:lineRule="exact" w:line="360" w:before="60" w:after="0"/>
        <w:ind w:firstLine="454" w:end="0"/>
        <w:jc w:val="both"/>
        <w:rPr/>
      </w:pPr>
      <w:r>
        <w:rPr/>
        <w:t>2. Phạm tội làm chết 02 người trở lên, thì bị phạt tù từ 03 năm đến 10 năm.</w:t>
      </w:r>
    </w:p>
    <w:p>
      <w:pPr>
        <w:pStyle w:val="Normal"/>
        <w:widowControl w:val="false"/>
        <w:spacing w:lineRule="exact" w:line="340" w:before="60" w:after="0"/>
        <w:ind w:firstLine="454" w:end="0"/>
        <w:jc w:val="both"/>
        <w:rPr/>
      </w:pPr>
      <w:r>
        <w:rPr>
          <w:rFonts w:cs="Times New Roman Bold" w:ascii="Times New Roman Bold" w:hAnsi="Times New Roman Bold"/>
          <w:b/>
          <w:spacing w:val="-4"/>
        </w:rPr>
        <w:t>Điều 129. Tội vô ý làm chết người do vi phạm quy tắc nghề nghiệp hoặc q</w:t>
      </w:r>
      <w:r>
        <w:rPr>
          <w:b/>
        </w:rPr>
        <w:t>uy tắc hành chính</w:t>
      </w:r>
    </w:p>
    <w:p>
      <w:pPr>
        <w:pStyle w:val="Normal"/>
        <w:widowControl w:val="false"/>
        <w:spacing w:lineRule="exact" w:line="360" w:before="60" w:after="0"/>
        <w:ind w:firstLine="454" w:end="0"/>
        <w:jc w:val="both"/>
        <w:rPr/>
      </w:pPr>
      <w:r>
        <w:rPr/>
        <w:t>1. Người nào vô ý làm chết người do vi phạm quy tắc nghề nghiệp hoặc quy tắc hành chính, thì bị phạt tù từ 01 năm đến 05 năm.</w:t>
      </w:r>
    </w:p>
    <w:p>
      <w:pPr>
        <w:pStyle w:val="Normal"/>
        <w:widowControl w:val="false"/>
        <w:spacing w:lineRule="exact" w:line="360" w:before="60" w:after="0"/>
        <w:ind w:firstLine="454" w:end="0"/>
        <w:jc w:val="both"/>
        <w:rPr/>
      </w:pPr>
      <w:r>
        <w:rPr/>
        <w:t>2. Phạm tội làm chết 02 người trở lên, thì bị phạt tù từ 05 năm đến 12 năm.</w:t>
      </w:r>
    </w:p>
    <w:p>
      <w:pPr>
        <w:pStyle w:val="Normal"/>
        <w:widowControl w:val="false"/>
        <w:pBdr/>
        <w:spacing w:lineRule="exact" w:line="360" w:before="60" w:after="0"/>
        <w:ind w:firstLine="454" w:end="0"/>
        <w:jc w:val="both"/>
        <w:rPr/>
      </w:pPr>
      <w:r>
        <w:rPr/>
        <w:t>3. Người phạm tội còn có thể bị cấm đảm nhiệm chức vụ, cấm hành nghề hoặc làm công việc nhất định từ 01 năm đến 05 năm.</w:t>
      </w:r>
    </w:p>
    <w:p>
      <w:pPr>
        <w:pStyle w:val="Normal"/>
        <w:widowControl w:val="false"/>
        <w:spacing w:lineRule="exact" w:line="360" w:before="60" w:after="0"/>
        <w:ind w:firstLine="454" w:end="0"/>
        <w:jc w:val="both"/>
        <w:rPr/>
      </w:pPr>
      <w:r>
        <w:rPr>
          <w:b/>
        </w:rPr>
        <w:t>Điều 130. Tội bức tử</w:t>
      </w:r>
      <w:r>
        <w:rPr/>
        <w:t xml:space="preserve"> </w:t>
      </w:r>
    </w:p>
    <w:p>
      <w:pPr>
        <w:pStyle w:val="Normal"/>
        <w:widowControl w:val="false"/>
        <w:spacing w:lineRule="exact" w:line="360" w:before="60" w:after="0"/>
        <w:ind w:firstLine="454" w:end="0"/>
        <w:jc w:val="both"/>
        <w:rPr/>
      </w:pPr>
      <w:r>
        <w:rPr/>
        <w:t>1. Người nào đối xử tàn ác, thường xuyên ức hiếp, ngược đãi hoặc làm nhục người lệ thuộc mình làm người đó tự sát, thì bị phạt tù từ 02 năm đến 07 năm.</w:t>
      </w:r>
    </w:p>
    <w:p>
      <w:pPr>
        <w:pStyle w:val="Normal"/>
        <w:widowControl w:val="false"/>
        <w:spacing w:lineRule="exact" w:line="360" w:before="60" w:after="0"/>
        <w:ind w:firstLine="454" w:end="0"/>
        <w:jc w:val="both"/>
        <w:rPr/>
      </w:pPr>
      <w:r>
        <w:rPr/>
        <w:t>2. Phạm tội thuộc một trong các trường hợp sau đây, thì bị phạt tù từ 05 năm đến 12 năm:</w:t>
      </w:r>
    </w:p>
    <w:p>
      <w:pPr>
        <w:pStyle w:val="Normal"/>
        <w:widowControl w:val="false"/>
        <w:spacing w:lineRule="exact" w:line="360" w:before="60" w:after="0"/>
        <w:ind w:firstLine="454" w:end="0"/>
        <w:jc w:val="both"/>
        <w:rPr/>
      </w:pPr>
      <w:r>
        <w:rPr/>
        <w:t>a) Đối với 02 người trở lên;</w:t>
      </w:r>
    </w:p>
    <w:p>
      <w:pPr>
        <w:pStyle w:val="Normal"/>
        <w:widowControl w:val="false"/>
        <w:spacing w:lineRule="exact" w:line="360" w:before="60" w:after="0"/>
        <w:ind w:firstLine="454" w:end="0"/>
        <w:jc w:val="both"/>
        <w:rPr/>
      </w:pPr>
      <w:r>
        <w:rPr/>
        <w:t xml:space="preserve">b) Đối với người dưới 16 tuổi, phụ nữ mà biết là có thai. </w:t>
      </w:r>
    </w:p>
    <w:p>
      <w:pPr>
        <w:pStyle w:val="Normal"/>
        <w:widowControl w:val="false"/>
        <w:spacing w:lineRule="exact" w:line="360" w:before="60" w:after="0"/>
        <w:ind w:firstLine="454" w:end="0"/>
        <w:jc w:val="both"/>
        <w:rPr>
          <w:b/>
        </w:rPr>
      </w:pPr>
      <w:r>
        <w:rPr>
          <w:b/>
        </w:rPr>
        <w:t>Điều 131. Tội xúi giục hoặc giúp người khác tự sát</w:t>
      </w:r>
    </w:p>
    <w:p>
      <w:pPr>
        <w:pStyle w:val="Normal"/>
        <w:widowControl w:val="false"/>
        <w:spacing w:lineRule="exact" w:line="360" w:before="60" w:after="0"/>
        <w:ind w:firstLine="454" w:end="0"/>
        <w:jc w:val="both"/>
        <w:rPr/>
      </w:pPr>
      <w:r>
        <w:rPr/>
        <w:t>1. Người nào thực hiện một trong các hành vi sau đây, thì bị phạt cải tạo không giam giữ đến 03 năm hoặc phạt tù từ 06 tháng đến 03 năm:</w:t>
      </w:r>
    </w:p>
    <w:p>
      <w:pPr>
        <w:pStyle w:val="Normal"/>
        <w:widowControl w:val="false"/>
        <w:spacing w:lineRule="exact" w:line="360" w:before="60" w:after="0"/>
        <w:ind w:firstLine="454" w:end="0"/>
        <w:jc w:val="both"/>
        <w:rPr/>
      </w:pPr>
      <w:r>
        <w:rPr/>
        <w:t>a) Kích động, dụ dỗ, thúc đẩy người khác tự tước đoạt tính mạng của họ;</w:t>
      </w:r>
    </w:p>
    <w:p>
      <w:pPr>
        <w:pStyle w:val="Normal"/>
        <w:widowControl w:val="false"/>
        <w:spacing w:lineRule="exact" w:line="360" w:before="60" w:after="0"/>
        <w:ind w:firstLine="454" w:end="0"/>
        <w:jc w:val="both"/>
        <w:rPr/>
      </w:pPr>
      <w:r>
        <w:rPr/>
        <w:t xml:space="preserve">b) Tạo điều kiện vật chất hoặc tinh thần cho người khác tự tước đoạt tính mạng của họ. </w:t>
      </w:r>
    </w:p>
    <w:p>
      <w:pPr>
        <w:pStyle w:val="Normal"/>
        <w:widowControl w:val="false"/>
        <w:pBdr/>
        <w:spacing w:lineRule="exact" w:line="370" w:before="60" w:after="0"/>
        <w:ind w:firstLine="454" w:end="0"/>
        <w:jc w:val="both"/>
        <w:rPr/>
      </w:pPr>
      <w:r>
        <w:rPr/>
        <w:t>2. Phạm tội làm 02 người trở lên tự sát, thì bị phạt tù từ 02 năm đến 07 năm.</w:t>
      </w:r>
    </w:p>
    <w:p>
      <w:pPr>
        <w:pStyle w:val="Normal"/>
        <w:widowControl w:val="false"/>
        <w:spacing w:lineRule="exact" w:line="340" w:before="80" w:after="0"/>
        <w:ind w:firstLine="454" w:end="0"/>
        <w:jc w:val="both"/>
        <w:rPr>
          <w:b/>
        </w:rPr>
      </w:pPr>
      <w:r>
        <w:rPr>
          <w:b/>
        </w:rPr>
        <w:t>Điều 132. Tội không cứu giúp người đang ở trong tình trạng nguy hiểm đến tính mạng</w:t>
      </w:r>
    </w:p>
    <w:p>
      <w:pPr>
        <w:pStyle w:val="Normal"/>
        <w:widowControl w:val="false"/>
        <w:spacing w:lineRule="exact" w:line="380" w:before="60" w:after="0"/>
        <w:ind w:firstLine="454" w:end="0"/>
        <w:jc w:val="both"/>
        <w:rPr/>
      </w:pPr>
      <w:r>
        <w:rPr/>
        <w:t>1. Người nào thấy người khác đang ở trong tình trạng nguy hiểm đến tính mạng, tuy có điều kiện mà không cứu giúp dẫn đến hậu quả người đó chết, thì bị phạt cảnh cáo, phạt cải tạo không giam giữ đến 02 năm hoặc phạt tù từ 03 tháng đến 02 năm.</w:t>
      </w:r>
    </w:p>
    <w:p>
      <w:pPr>
        <w:pStyle w:val="Normal"/>
        <w:widowControl w:val="false"/>
        <w:spacing w:lineRule="exact" w:line="380" w:before="60" w:after="0"/>
        <w:ind w:firstLine="454" w:end="0"/>
        <w:jc w:val="both"/>
        <w:rPr/>
      </w:pPr>
      <w:r>
        <w:rPr/>
        <w:t>2. Phạm tội thuộc một trong các trường hợp sau đây, thì bị phạt tù từ 01 năm đến 05 năm:</w:t>
      </w:r>
    </w:p>
    <w:p>
      <w:pPr>
        <w:pStyle w:val="Normal"/>
        <w:widowControl w:val="false"/>
        <w:spacing w:lineRule="exact" w:line="380" w:before="60" w:after="0"/>
        <w:ind w:firstLine="454" w:end="0"/>
        <w:jc w:val="both"/>
        <w:rPr/>
      </w:pPr>
      <w:r>
        <w:rPr/>
        <w:t>a) Người không cứu giúp là người đã vô ý gây ra tình trạng nguy hiểm;</w:t>
      </w:r>
    </w:p>
    <w:p>
      <w:pPr>
        <w:pStyle w:val="Normal"/>
        <w:widowControl w:val="false"/>
        <w:spacing w:lineRule="exact" w:line="380" w:before="60" w:after="0"/>
        <w:ind w:firstLine="454" w:end="0"/>
        <w:jc w:val="both"/>
        <w:rPr/>
      </w:pPr>
      <w:r>
        <w:rPr/>
        <w:t>b) Người không cứu giúp là người mà theo pháp luật hay nghề nghiệp có nghĩa vụ phải cứu giúp.</w:t>
      </w:r>
    </w:p>
    <w:p>
      <w:pPr>
        <w:pStyle w:val="Normal"/>
        <w:widowControl w:val="false"/>
        <w:spacing w:lineRule="exact" w:line="380" w:before="60" w:after="0"/>
        <w:ind w:firstLine="454" w:end="0"/>
        <w:jc w:val="both"/>
        <w:rPr/>
      </w:pPr>
      <w:r>
        <w:rPr/>
        <w:t>3. Phạm tội dẫn đến hậu quả 02 người trở lên chết, thì bị phạt tù từ 03 năm đến 07 năm.</w:t>
      </w:r>
    </w:p>
    <w:p>
      <w:pPr>
        <w:pStyle w:val="Normal"/>
        <w:widowControl w:val="false"/>
        <w:pBdr/>
        <w:spacing w:lineRule="exact" w:line="380" w:before="60" w:after="0"/>
        <w:ind w:firstLine="454" w:end="0"/>
        <w:jc w:val="both"/>
        <w:rPr/>
      </w:pPr>
      <w:r>
        <w:rPr/>
        <w:t>4. Người phạm tội còn có thể bị cấm đảm nhiệm chức vụ, cấm hành nghề hoặc làm công việc nhất định từ 01 năm đến 05 năm.</w:t>
      </w:r>
    </w:p>
    <w:p>
      <w:pPr>
        <w:pStyle w:val="Normal"/>
        <w:widowControl w:val="false"/>
        <w:spacing w:lineRule="exact" w:line="380" w:before="60" w:after="0"/>
        <w:ind w:firstLine="454" w:end="0"/>
        <w:jc w:val="both"/>
        <w:rPr>
          <w:b/>
        </w:rPr>
      </w:pPr>
      <w:r>
        <w:rPr>
          <w:b/>
        </w:rPr>
        <w:t>Điều 133. Tội đe dọa giết người</w:t>
      </w:r>
    </w:p>
    <w:p>
      <w:pPr>
        <w:pStyle w:val="Normal"/>
        <w:widowControl w:val="false"/>
        <w:spacing w:lineRule="exact" w:line="380" w:before="60" w:after="0"/>
        <w:ind w:firstLine="454" w:end="0"/>
        <w:jc w:val="both"/>
        <w:rPr/>
      </w:pPr>
      <w:r>
        <w:rPr/>
        <w:t xml:space="preserve">1. Người nào đe doạ giết người, nếu có căn cứ làm cho người bị đe dọa lo sợ rằng việc đe dọa này sẽ được thực hiện, thì bị phạt cải tạo không giam giữ đến 03 năm hoặc phạt tù từ 06 tháng đến 03 năm. </w:t>
      </w:r>
    </w:p>
    <w:p>
      <w:pPr>
        <w:pStyle w:val="Normal"/>
        <w:widowControl w:val="false"/>
        <w:spacing w:lineRule="exact" w:line="380" w:before="60" w:after="0"/>
        <w:ind w:firstLine="454" w:end="0"/>
        <w:jc w:val="both"/>
        <w:rPr/>
      </w:pPr>
      <w:r>
        <w:rPr/>
        <w:t>2. Phạm tội thuộc một trong các trường hợp sau đây, thì bị phạt tù từ 02 năm đến 07 năm:</w:t>
      </w:r>
    </w:p>
    <w:p>
      <w:pPr>
        <w:pStyle w:val="Normal"/>
        <w:widowControl w:val="false"/>
        <w:spacing w:lineRule="exact" w:line="380" w:before="60" w:after="0"/>
        <w:ind w:firstLine="454" w:end="0"/>
        <w:jc w:val="both"/>
        <w:rPr/>
      </w:pPr>
      <w:r>
        <w:rPr/>
        <w:t>a) Đối với 02 người trở lên;</w:t>
      </w:r>
    </w:p>
    <w:p>
      <w:pPr>
        <w:pStyle w:val="Normal"/>
        <w:widowControl w:val="false"/>
        <w:spacing w:lineRule="exact" w:line="380" w:before="60" w:after="0"/>
        <w:ind w:firstLine="454" w:end="0"/>
        <w:jc w:val="both"/>
        <w:rPr/>
      </w:pPr>
      <w:r>
        <w:rPr/>
        <w:t>b) Lợi dụng chức vụ, quyền hạn;</w:t>
      </w:r>
    </w:p>
    <w:p>
      <w:pPr>
        <w:pStyle w:val="Normal"/>
        <w:widowControl w:val="false"/>
        <w:spacing w:lineRule="exact" w:line="380" w:before="60" w:after="0"/>
        <w:ind w:firstLine="454" w:end="0"/>
        <w:jc w:val="both"/>
        <w:rPr/>
      </w:pPr>
      <w:r>
        <w:rPr/>
        <w:t>c) Đối với người đang thi hành công vụ hoặc vì lý do công vụ của nạn nhân;</w:t>
      </w:r>
    </w:p>
    <w:p>
      <w:pPr>
        <w:pStyle w:val="Normal"/>
        <w:widowControl w:val="false"/>
        <w:spacing w:lineRule="exact" w:line="380" w:before="60" w:after="0"/>
        <w:ind w:firstLine="454" w:end="0"/>
        <w:jc w:val="both"/>
        <w:rPr/>
      </w:pPr>
      <w:r>
        <w:rPr/>
        <w:t>d) Đối với người dưới 16 tuổi;</w:t>
      </w:r>
    </w:p>
    <w:p>
      <w:pPr>
        <w:pStyle w:val="Normal"/>
        <w:widowControl w:val="false"/>
        <w:pBdr/>
        <w:spacing w:lineRule="exact" w:line="380" w:before="60" w:after="0"/>
        <w:ind w:firstLine="454" w:end="0"/>
        <w:jc w:val="both"/>
        <w:rPr/>
      </w:pPr>
      <w:r>
        <w:rPr/>
        <w:t>đ) Để che giấu hoặc trốn tránh việc bị xử lý về một tội phạm khác.</w:t>
      </w:r>
    </w:p>
    <w:p>
      <w:pPr>
        <w:pStyle w:val="Normal"/>
        <w:widowControl w:val="false"/>
        <w:spacing w:lineRule="exact" w:line="340" w:before="60" w:after="0"/>
        <w:ind w:firstLine="454" w:end="0"/>
        <w:jc w:val="both"/>
        <w:rPr/>
      </w:pPr>
      <w:r>
        <w:rPr>
          <w:b/>
        </w:rPr>
        <w:t>Điều 134. Tội cố ý gây thương tích hoặc gây tổn hại cho sức khỏe của người khác</w:t>
      </w:r>
      <w:r>
        <w:rPr>
          <w:rStyle w:val="FootnoteReference1"/>
          <w:vertAlign w:val="superscript"/>
        </w:rPr>
        <w:footnoteReference w:id="15"/>
      </w:r>
    </w:p>
    <w:p>
      <w:pPr>
        <w:pStyle w:val="Normal"/>
        <w:widowControl w:val="false"/>
        <w:spacing w:lineRule="exact" w:line="370" w:before="60" w:after="0"/>
        <w:ind w:firstLine="454" w:end="0"/>
        <w:jc w:val="both"/>
        <w:rPr/>
      </w:pPr>
      <w:r>
        <w:rPr/>
        <w:t>1. Người nào cố ý gây thương tích hoặc gây tổn hại cho sức khỏe của người khác mà tỷ lệ tổn thương cơ thể từ 11% đến 30% hoặc dưới 11% nhưng thuộc một trong các trường hợp sau đây, thì bị phạt cải tạo không giam giữ đến 03 năm hoặc phạt tù từ 06 tháng đến 03 năm:</w:t>
      </w:r>
    </w:p>
    <w:p>
      <w:pPr>
        <w:pStyle w:val="Normal"/>
        <w:widowControl w:val="false"/>
        <w:spacing w:lineRule="exact" w:line="370" w:before="80" w:after="0"/>
        <w:ind w:firstLine="454" w:end="0"/>
        <w:jc w:val="both"/>
        <w:rPr/>
      </w:pPr>
      <w:r>
        <w:rPr/>
        <w:t>a) Dùng vũ khí, vật liệu nổ, hung khí nguy hiểm hoặc thủ đoạn có khả năng gây nguy hại cho nhiều người;</w:t>
      </w:r>
    </w:p>
    <w:p>
      <w:pPr>
        <w:pStyle w:val="Normal"/>
        <w:widowControl w:val="false"/>
        <w:spacing w:lineRule="exact" w:line="370" w:before="80" w:after="0"/>
        <w:ind w:firstLine="454" w:end="0"/>
        <w:jc w:val="both"/>
        <w:rPr/>
      </w:pPr>
      <w:r>
        <w:rPr/>
        <w:t>b) Dùng a-xít nguy hiểm hoặc hóa chất nguy hiểm;</w:t>
      </w:r>
    </w:p>
    <w:p>
      <w:pPr>
        <w:pStyle w:val="Normal"/>
        <w:widowControl w:val="false"/>
        <w:spacing w:lineRule="exact" w:line="370" w:before="80" w:after="0"/>
        <w:ind w:firstLine="454" w:end="0"/>
        <w:jc w:val="both"/>
        <w:rPr/>
      </w:pPr>
      <w:r>
        <w:rPr/>
        <w:t>c) Đối với người dưới 16 tuổi, phụ nữ mà biết là có thai, người già yếu, ốm đau hoặc người khác không có khả năng tự vệ;</w:t>
      </w:r>
    </w:p>
    <w:p>
      <w:pPr>
        <w:pStyle w:val="Normal"/>
        <w:widowControl w:val="false"/>
        <w:spacing w:lineRule="exact" w:line="370" w:before="80" w:after="0"/>
        <w:ind w:firstLine="454" w:end="0"/>
        <w:jc w:val="both"/>
        <w:rPr/>
      </w:pPr>
      <w:r>
        <w:rPr/>
        <w:t>d) Đối với ông, bà, cha, mẹ, thầy giáo, cô giáo của mình, người nuôi dưỡng, chữa bệnh cho mình;</w:t>
      </w:r>
    </w:p>
    <w:p>
      <w:pPr>
        <w:pStyle w:val="Normal"/>
        <w:widowControl w:val="false"/>
        <w:spacing w:lineRule="exact" w:line="370" w:before="80" w:after="0"/>
        <w:ind w:firstLine="454" w:end="0"/>
        <w:jc w:val="both"/>
        <w:rPr/>
      </w:pPr>
      <w:r>
        <w:rPr/>
        <w:t xml:space="preserve">đ) Có tổ chức; </w:t>
      </w:r>
    </w:p>
    <w:p>
      <w:pPr>
        <w:pStyle w:val="Normal"/>
        <w:widowControl w:val="false"/>
        <w:spacing w:lineRule="exact" w:line="370" w:before="80" w:after="0"/>
        <w:ind w:firstLine="454" w:end="0"/>
        <w:jc w:val="both"/>
        <w:rPr/>
      </w:pPr>
      <w:r>
        <w:rPr/>
        <w:t>e) Lợi dụng chức vụ, quyền hạn;</w:t>
      </w:r>
    </w:p>
    <w:p>
      <w:pPr>
        <w:pStyle w:val="Normal"/>
        <w:widowControl w:val="false"/>
        <w:spacing w:lineRule="exact" w:line="370" w:before="80" w:after="0"/>
        <w:ind w:firstLine="454" w:end="0"/>
        <w:jc w:val="both"/>
        <w:rPr/>
      </w:pPr>
      <w:r>
        <w:rPr/>
        <w:t>g) Trong thời gian đang bị giữ, tạm giữ, tạm giam, đang chấp hành án phạt tù, đang chấp hành biện pháp</w:t>
      </w:r>
      <w:r>
        <w:rPr>
          <w:rStyle w:val="FootnoteReference1"/>
          <w:vertAlign w:val="superscript"/>
        </w:rPr>
        <w:footnoteReference w:id="16"/>
      </w:r>
      <w:r>
        <w:rPr/>
        <w:t xml:space="preserve"> giáo dục tại trường giáo dưỡng hoặc đang chấp hành biện pháp xử lý vi phạm hành chính đưa vào cơ sở giáo dục bắt buộc, đưa vào trường giáo dưỡng hoặc đưa vào cơ sở cai nghiện bắt buộc;</w:t>
      </w:r>
    </w:p>
    <w:p>
      <w:pPr>
        <w:pStyle w:val="Normal"/>
        <w:widowControl w:val="false"/>
        <w:spacing w:lineRule="exact" w:line="370" w:before="80" w:after="0"/>
        <w:ind w:firstLine="454" w:end="0"/>
        <w:jc w:val="both"/>
        <w:rPr/>
      </w:pPr>
      <w:r>
        <w:rPr/>
        <w:t>h) Thuê gây thương tích hoặc gây tổn hại cho sức khỏe của người khác hoặc gây thương tích hoặc gây tổn hại cho sức khỏe của người khác do được thuê;</w:t>
      </w:r>
    </w:p>
    <w:p>
      <w:pPr>
        <w:pStyle w:val="Normal"/>
        <w:widowControl w:val="false"/>
        <w:spacing w:lineRule="exact" w:line="370" w:before="80" w:after="0"/>
        <w:ind w:firstLine="454" w:end="0"/>
        <w:jc w:val="both"/>
        <w:rPr/>
      </w:pPr>
      <w:r>
        <w:rPr/>
        <w:t>i) Có tính chất côn đồ;</w:t>
      </w:r>
    </w:p>
    <w:p>
      <w:pPr>
        <w:pStyle w:val="Normal"/>
        <w:widowControl w:val="false"/>
        <w:spacing w:lineRule="exact" w:line="370" w:before="80" w:after="0"/>
        <w:ind w:firstLine="454" w:end="0"/>
        <w:jc w:val="both"/>
        <w:rPr/>
      </w:pPr>
      <w:r>
        <w:rPr/>
        <w:t>k) Đối với người đang thi hành công vụ hoặc vì lý do công vụ của nạn nhân.</w:t>
      </w:r>
    </w:p>
    <w:p>
      <w:pPr>
        <w:pStyle w:val="Normal"/>
        <w:widowControl w:val="false"/>
        <w:spacing w:lineRule="exact" w:line="370" w:before="80" w:after="0"/>
        <w:ind w:firstLine="454" w:end="0"/>
        <w:jc w:val="both"/>
        <w:rPr/>
      </w:pPr>
      <w:r>
        <w:rPr/>
        <w:t>2. Phạm tội thuộc một trong các trường hợp sau đây, thì bị phạt tù từ 02 năm đến 06 năm:</w:t>
      </w:r>
    </w:p>
    <w:p>
      <w:pPr>
        <w:pStyle w:val="Normal"/>
        <w:widowControl w:val="false"/>
        <w:spacing w:lineRule="exact" w:line="370" w:before="80" w:after="0"/>
        <w:ind w:firstLine="454" w:end="0"/>
        <w:jc w:val="both"/>
        <w:rPr/>
      </w:pPr>
      <w:r>
        <w:rPr/>
        <w:t>a) Gây thương tích hoặc gây tổn hại cho sức khỏe của người khác mà tỷ lệ tổn thương cơ thể từ 31% đến 60%;</w:t>
      </w:r>
    </w:p>
    <w:p>
      <w:pPr>
        <w:pStyle w:val="Normal"/>
        <w:widowControl w:val="false"/>
        <w:spacing w:lineRule="exact" w:line="370" w:before="80" w:after="0"/>
        <w:ind w:firstLine="454" w:end="0"/>
        <w:jc w:val="both"/>
        <w:rPr/>
      </w:pPr>
      <w:r>
        <w:rPr/>
        <w:t>b) Gây thương tích hoặc gây tổn hại cho sức khỏe của 02 người trở lên mà tỷ lệ tổn thương cơ thể của mỗi người từ 11% đến 30%;</w:t>
      </w:r>
    </w:p>
    <w:p>
      <w:pPr>
        <w:pStyle w:val="Normal"/>
        <w:widowControl w:val="false"/>
        <w:spacing w:lineRule="exact" w:line="370" w:before="80" w:after="0"/>
        <w:ind w:firstLine="454" w:end="0"/>
        <w:jc w:val="both"/>
        <w:rPr/>
      </w:pPr>
      <w:r>
        <w:rPr/>
        <w:t>c) Phạm tội 02 lần trở lên;</w:t>
      </w:r>
    </w:p>
    <w:p>
      <w:pPr>
        <w:pStyle w:val="Normal"/>
        <w:widowControl w:val="false"/>
        <w:spacing w:lineRule="exact" w:line="370" w:before="80" w:after="0"/>
        <w:ind w:firstLine="454" w:end="0"/>
        <w:jc w:val="both"/>
        <w:rPr/>
      </w:pPr>
      <w:r>
        <w:rPr/>
        <w:t>d) Tái phạm nguy hiểm;</w:t>
      </w:r>
    </w:p>
    <w:p>
      <w:pPr>
        <w:pStyle w:val="Normal"/>
        <w:widowControl w:val="false"/>
        <w:spacing w:lineRule="exact" w:line="370" w:before="80" w:after="0"/>
        <w:ind w:firstLine="454" w:end="0"/>
        <w:jc w:val="both"/>
        <w:rPr/>
      </w:pPr>
      <w:r>
        <w:rPr/>
        <w:t xml:space="preserve">đ) Gây thương tích hoặc gây tổn hại cho sức khỏe của người khác mà tỷ lệ tổn thương cơ thể từ 11% đến 30% nhưng thuộc một trong các trường hợp quy định tại các điểm từ điểm a đến điểm k khoản 1 Điều này. </w:t>
      </w:r>
    </w:p>
    <w:p>
      <w:pPr>
        <w:pStyle w:val="Normal"/>
        <w:widowControl w:val="false"/>
        <w:spacing w:lineRule="exact" w:line="370" w:before="80" w:after="0"/>
        <w:ind w:firstLine="454" w:end="0"/>
        <w:jc w:val="both"/>
        <w:rPr/>
      </w:pPr>
      <w:r>
        <w:rPr/>
        <w:t>3. Phạm tội thuộc một trong các trường hợp sau đây, thì bị phạt tù từ 05 năm đến 10 năm:</w:t>
      </w:r>
    </w:p>
    <w:p>
      <w:pPr>
        <w:pStyle w:val="Normal"/>
        <w:widowControl w:val="false"/>
        <w:spacing w:lineRule="exact" w:line="390" w:before="80" w:after="0"/>
        <w:ind w:firstLine="454" w:end="0"/>
        <w:jc w:val="both"/>
        <w:rPr/>
      </w:pPr>
      <w:r>
        <w:rPr/>
        <w:t xml:space="preserve">a) Gây thương tích hoặc gây tổn hại cho sức khỏe của người khác mà tỷ lệ tổn </w:t>
      </w:r>
      <w:r>
        <w:rPr>
          <w:spacing w:val="-4"/>
        </w:rPr>
        <w:t>thương cơ thể 61% trở lên, nếu không thuộc trường hợp quy định tại điểm b khoản 4</w:t>
      </w:r>
      <w:r>
        <w:rPr/>
        <w:t xml:space="preserve"> Điều này;</w:t>
      </w:r>
    </w:p>
    <w:p>
      <w:pPr>
        <w:pStyle w:val="Normal"/>
        <w:widowControl w:val="false"/>
        <w:spacing w:lineRule="exact" w:line="390" w:before="80" w:after="0"/>
        <w:ind w:firstLine="454" w:end="0"/>
        <w:jc w:val="both"/>
        <w:rPr/>
      </w:pPr>
      <w:r>
        <w:rPr/>
        <w:t>b) Gây thương tích hoặc gây tổn hại cho sức khỏe của 02 người trở lên mà tỷ lệ tổn thương cơ thể của mỗi người từ 31% đến 60%;</w:t>
      </w:r>
    </w:p>
    <w:p>
      <w:pPr>
        <w:pStyle w:val="Normal"/>
        <w:widowControl w:val="false"/>
        <w:spacing w:lineRule="exact" w:line="390" w:before="80" w:after="0"/>
        <w:ind w:firstLine="454" w:end="0"/>
        <w:jc w:val="both"/>
        <w:rPr/>
      </w:pPr>
      <w:r>
        <w:rPr/>
        <w:t>c) Gây thương tích hoặc gây tổn hại cho sức khỏe của người khác mà tỷ lệ tổn thương cơ thể từ 31% đến 60% nhưng thuộc một trong các trường hợp quy định tại các điểm từ điểm a đến điểm k khoản 1 Điều này;</w:t>
      </w:r>
    </w:p>
    <w:p>
      <w:pPr>
        <w:pStyle w:val="Normal"/>
        <w:widowControl w:val="false"/>
        <w:spacing w:lineRule="exact" w:line="390" w:before="80" w:after="0"/>
        <w:ind w:firstLine="454" w:end="0"/>
        <w:jc w:val="both"/>
        <w:rPr/>
      </w:pPr>
      <w:r>
        <w:rPr/>
        <w:t>d) Gây thương tích hoặc gây tổn hại cho sức khỏe của 02 người trở lên mà tỷ lệ tổn thương cơ thể của mỗi người từ 11% đến 30% nhưng thuộc một trong các trường hợp quy định tại các điểm từ điểm a đến điểm k khoản 1 Điều này.</w:t>
      </w:r>
    </w:p>
    <w:p>
      <w:pPr>
        <w:pStyle w:val="Normal"/>
        <w:widowControl w:val="false"/>
        <w:spacing w:lineRule="exact" w:line="390" w:before="80" w:after="0"/>
        <w:ind w:firstLine="454" w:end="0"/>
        <w:jc w:val="both"/>
        <w:rPr/>
      </w:pPr>
      <w:r>
        <w:rPr/>
        <w:t>4. Phạm tội thuộc một trong các trường hợp sau đây, thì bị phạt tù từ 07 năm đến 14 năm:</w:t>
      </w:r>
    </w:p>
    <w:p>
      <w:pPr>
        <w:pStyle w:val="Normal"/>
        <w:widowControl w:val="false"/>
        <w:spacing w:lineRule="exact" w:line="390" w:before="80" w:after="0"/>
        <w:ind w:firstLine="454" w:end="0"/>
        <w:jc w:val="both"/>
        <w:rPr/>
      </w:pPr>
      <w:r>
        <w:rPr/>
        <w:t>a) Làm chết người;</w:t>
      </w:r>
    </w:p>
    <w:p>
      <w:pPr>
        <w:pStyle w:val="Normal"/>
        <w:widowControl w:val="false"/>
        <w:spacing w:lineRule="exact" w:line="390" w:before="80" w:after="0"/>
        <w:ind w:firstLine="454" w:end="0"/>
        <w:jc w:val="both"/>
        <w:rPr/>
      </w:pPr>
      <w:r>
        <w:rPr/>
        <w:t>b) Gây thương tích làm biến dạng vùng mặt của người khác mà tỷ lệ tổn thương cơ thể 61% trở lên;</w:t>
      </w:r>
    </w:p>
    <w:p>
      <w:pPr>
        <w:pStyle w:val="Normal"/>
        <w:widowControl w:val="false"/>
        <w:spacing w:lineRule="exact" w:line="390" w:before="80" w:after="0"/>
        <w:ind w:firstLine="454" w:end="0"/>
        <w:jc w:val="both"/>
        <w:rPr/>
      </w:pPr>
      <w:r>
        <w:rPr/>
        <w:t>c) Gây thương tích hoặc gây tổn hại cho sức khỏe của 02 người trở lên mà tỷ lệ tổn thương cơ thể của mỗi người 61% trở lên;</w:t>
      </w:r>
    </w:p>
    <w:p>
      <w:pPr>
        <w:pStyle w:val="Normal"/>
        <w:widowControl w:val="false"/>
        <w:spacing w:lineRule="exact" w:line="390" w:before="80" w:after="0"/>
        <w:ind w:firstLine="454" w:end="0"/>
        <w:jc w:val="both"/>
        <w:rPr/>
      </w:pPr>
      <w:r>
        <w:rPr/>
        <w:t>d) Gây thương tích hoặc gây tổn hại cho sức khỏe của người khác mà tỷ lệ tổn thương cơ thể 61% trở lên nhưng thuộc một trong các trường hợp quy định tại các điểm từ điểm a đến điểm k khoản 1 Điều này;</w:t>
      </w:r>
    </w:p>
    <w:p>
      <w:pPr>
        <w:pStyle w:val="Normal"/>
        <w:widowControl w:val="false"/>
        <w:spacing w:lineRule="exact" w:line="390" w:before="80" w:after="0"/>
        <w:ind w:firstLine="454" w:end="0"/>
        <w:jc w:val="both"/>
        <w:rPr/>
      </w:pPr>
      <w:r>
        <w:rPr/>
        <w:t>đ) Gây thương tích hoặc gây tổn hại cho sức khỏe của 02 người trở lên mà tỷ lệ tổn thương cơ thể của mỗi người từ 31% đến 60% nhưng thuộc một trong các trường hợp quy định tại các điểm từ điểm a đến điểm k khoản 1 Điều này.</w:t>
      </w:r>
    </w:p>
    <w:p>
      <w:pPr>
        <w:pStyle w:val="Normal"/>
        <w:widowControl w:val="false"/>
        <w:spacing w:lineRule="exact" w:line="390" w:before="80" w:after="0"/>
        <w:ind w:firstLine="454" w:end="0"/>
        <w:jc w:val="both"/>
        <w:rPr/>
      </w:pPr>
      <w:r>
        <w:rPr/>
        <w:t>5. Phạm tội thuộc một trong các trường hợp sau đây, thì bị phạt tù từ 12 năm đến 20 năm hoặc tù chung thân:</w:t>
      </w:r>
    </w:p>
    <w:p>
      <w:pPr>
        <w:pStyle w:val="Normal"/>
        <w:widowControl w:val="false"/>
        <w:spacing w:lineRule="exact" w:line="390" w:before="80" w:after="0"/>
        <w:ind w:firstLine="454" w:end="0"/>
        <w:jc w:val="both"/>
        <w:rPr/>
      </w:pPr>
      <w:r>
        <w:rPr/>
        <w:t>a) Làm chết 02 người trở lên;</w:t>
      </w:r>
    </w:p>
    <w:p>
      <w:pPr>
        <w:pStyle w:val="Normal"/>
        <w:widowControl w:val="false"/>
        <w:spacing w:lineRule="exact" w:line="390" w:before="80" w:after="0"/>
        <w:ind w:firstLine="454" w:end="0"/>
        <w:jc w:val="both"/>
        <w:rPr/>
      </w:pPr>
      <w:r>
        <w:rPr/>
        <w:t>b) Gây thương tích hoặc gây tổn hại cho sức khỏe của 02 người trở lên mà tỷ lệ tổn thương cơ thể của mỗi người 61% trở lên nhưng thuộc một trong các trường hợp quy định tại các điểm từ điểm a đến điểm k khoản 1 Điều này.</w:t>
      </w:r>
    </w:p>
    <w:p>
      <w:pPr>
        <w:pStyle w:val="Normal"/>
        <w:widowControl w:val="false"/>
        <w:spacing w:lineRule="exact" w:line="370" w:before="50" w:after="0"/>
        <w:ind w:firstLine="454" w:end="0"/>
        <w:jc w:val="both"/>
        <w:rPr/>
      </w:pPr>
      <w:r>
        <w:rPr/>
        <w:t>6. Người nào chuẩn bị vũ khí, vật liệu nổ, hung khí nguy hiểm, a-xít nguy hiểm, hóa chất nguy hiểm hoặc thành lập hoặc tham gia nhóm tội phạm nhằm gây thương tích hoặc gây tổn hại cho sức khỏe của người khác, thì bị phạt cải tạo không giam giữ đến 02 năm hoặc phạt tù từ 03 tháng đến 02 năm.</w:t>
      </w:r>
    </w:p>
    <w:p>
      <w:pPr>
        <w:pStyle w:val="Normal"/>
        <w:widowControl w:val="false"/>
        <w:spacing w:lineRule="exact" w:line="340" w:before="50" w:after="0"/>
        <w:ind w:firstLine="454" w:end="0"/>
        <w:jc w:val="both"/>
        <w:rPr>
          <w:b/>
        </w:rPr>
      </w:pPr>
      <w:r>
        <w:rPr>
          <w:b/>
        </w:rPr>
        <w:t>Điều 135. Tội cố ý gây thương tích hoặc gây tổn hại cho sức khỏe của người khác trong trạng thái tinh thần bị kích động mạnh</w:t>
      </w:r>
    </w:p>
    <w:p>
      <w:pPr>
        <w:pStyle w:val="Normal"/>
        <w:widowControl w:val="false"/>
        <w:spacing w:lineRule="exact" w:line="360" w:before="50" w:after="0"/>
        <w:ind w:firstLine="454" w:end="0"/>
        <w:jc w:val="both"/>
        <w:rPr/>
      </w:pPr>
      <w:r>
        <w:rPr/>
        <w:t>1. Người nào cố ý gây thương tích hoặc gây tổn hại cho sức khỏe của người khác mà tỷ lệ tổn thương cơ thể từ 31% đến 60% trong trạng thái tinh thần bị kích động mạnh do hành vi trái pháp luật nghiêm trọng của nạn nhân đối với người đó hoặc đối với người thân thích của người đó, thì bị phạt tiền từ 10.000.000 đồng đến 50.000.000 đồng hoặc phạt cải tạo không giam giữ đến 03 năm.</w:t>
      </w:r>
    </w:p>
    <w:p>
      <w:pPr>
        <w:pStyle w:val="Normal"/>
        <w:widowControl w:val="false"/>
        <w:spacing w:lineRule="exact" w:line="360" w:before="50" w:after="0"/>
        <w:ind w:firstLine="454" w:end="0"/>
        <w:jc w:val="both"/>
        <w:rPr/>
      </w:pPr>
      <w:r>
        <w:rPr/>
        <w:t xml:space="preserve">2. Phạm tội thuộc một trong các trường hợp sau đây, thì bị phạt tù từ 06 tháng đến 03 năm: </w:t>
      </w:r>
    </w:p>
    <w:p>
      <w:pPr>
        <w:pStyle w:val="Normal"/>
        <w:widowControl w:val="false"/>
        <w:spacing w:lineRule="exact" w:line="360" w:before="50" w:after="0"/>
        <w:ind w:firstLine="454" w:end="0"/>
        <w:jc w:val="both"/>
        <w:rPr/>
      </w:pPr>
      <w:r>
        <w:rPr/>
        <w:t>a) Gây thương tích hoặc gây tổn hại cho sức khỏe của 02 người trở lên mà tỷ lệ tổn thương cơ thể của mỗi người 31% trở lên</w:t>
      </w:r>
      <w:r>
        <w:rPr>
          <w:rStyle w:val="FootnoteReference1"/>
          <w:vertAlign w:val="superscript"/>
        </w:rPr>
        <w:footnoteReference w:id="17"/>
      </w:r>
      <w:r>
        <w:rPr/>
        <w:t>;</w:t>
      </w:r>
    </w:p>
    <w:p>
      <w:pPr>
        <w:pStyle w:val="Normal"/>
        <w:widowControl w:val="false"/>
        <w:spacing w:lineRule="exact" w:line="360" w:before="50" w:after="0"/>
        <w:ind w:firstLine="454" w:end="0"/>
        <w:jc w:val="both"/>
        <w:rPr/>
      </w:pPr>
      <w:r>
        <w:rPr/>
        <w:t>b) Gây thương tích hoặc gây tổn hại cho sức khỏe của người khác mà tỷ lệ tổn thương cơ thể 61% trở lên hoặc dẫn đến chết người.</w:t>
      </w:r>
    </w:p>
    <w:p>
      <w:pPr>
        <w:pStyle w:val="Normal"/>
        <w:widowControl w:val="false"/>
        <w:spacing w:lineRule="exact" w:line="340" w:before="50" w:after="0"/>
        <w:ind w:firstLine="454" w:end="0"/>
        <w:jc w:val="both"/>
        <w:rPr/>
      </w:pPr>
      <w:r>
        <w:rPr>
          <w:rFonts w:cs="Times New Roman Bold" w:ascii="Times New Roman Bold" w:hAnsi="Times New Roman Bold"/>
          <w:b/>
          <w:spacing w:val="-4"/>
        </w:rPr>
        <w:t>Điều 136. Tội cố ý gây thương tích hoặc gây tổn hại cho sức khỏe của ngườ</w:t>
      </w:r>
      <w:r>
        <w:rPr>
          <w:b/>
        </w:rPr>
        <w:t>i khác do vượt quá giới hạn phòng vệ chính đáng hoặc do vượt quá mức cần thiết khi bắt giữ người phạm tội</w:t>
      </w:r>
    </w:p>
    <w:p>
      <w:pPr>
        <w:pStyle w:val="Normal"/>
        <w:widowControl w:val="false"/>
        <w:spacing w:lineRule="exact" w:line="360" w:before="50" w:after="0"/>
        <w:ind w:firstLine="454" w:end="0"/>
        <w:jc w:val="both"/>
        <w:rPr/>
      </w:pPr>
      <w:r>
        <w:rPr/>
        <w:t xml:space="preserve">1. Người nào cố ý gây thương tích hoặc gây tổn hại cho sức khỏe của người khác mà tỷ lệ tổn thương cơ thể từ 31% đến 60% do vượt quá giới hạn phòng vệ chính đáng hoặc do vượt quá mức cần thiết khi bắt giữ người phạm tội, thì bị phạt tiền từ 5.000.000 đồng đến 20.000.000 đồng hoặc phạt cải tạo không giam giữ đến 03 năm. </w:t>
      </w:r>
    </w:p>
    <w:p>
      <w:pPr>
        <w:pStyle w:val="Normal"/>
        <w:widowControl w:val="false"/>
        <w:spacing w:lineRule="exact" w:line="360" w:before="50" w:after="0"/>
        <w:ind w:firstLine="454" w:end="0"/>
        <w:jc w:val="both"/>
        <w:rPr/>
      </w:pPr>
      <w:r>
        <w:rPr/>
        <w:t>2. Phạm tội thuộc một trong các trường hợp sau đây, thì bị phạt tù từ 03 tháng đến 02 năm:</w:t>
      </w:r>
    </w:p>
    <w:p>
      <w:pPr>
        <w:pStyle w:val="Normal"/>
        <w:widowControl w:val="false"/>
        <w:spacing w:lineRule="exact" w:line="360" w:before="50" w:after="0"/>
        <w:ind w:firstLine="454" w:end="0"/>
        <w:jc w:val="both"/>
        <w:rPr/>
      </w:pPr>
      <w:r>
        <w:rPr/>
        <w:t>a) Đối với 02 người trở lên mà tỷ lệ tổn thương cơ thể của mỗi người từ 31% đến 60%;</w:t>
      </w:r>
    </w:p>
    <w:p>
      <w:pPr>
        <w:pStyle w:val="Normal"/>
        <w:widowControl w:val="false"/>
        <w:spacing w:lineRule="exact" w:line="370" w:before="50" w:after="0"/>
        <w:ind w:firstLine="454" w:end="0"/>
        <w:jc w:val="both"/>
        <w:rPr/>
      </w:pPr>
      <w:r>
        <w:rPr/>
        <w:t>b) Gây thương tích hoặc gây tổn hại cho sức khỏe của người khác mà tỷ lệ tổn thương cơ thể 61% trở lên.</w:t>
      </w:r>
    </w:p>
    <w:p>
      <w:pPr>
        <w:pStyle w:val="Normal"/>
        <w:widowControl w:val="false"/>
        <w:spacing w:lineRule="exact" w:line="370" w:before="80" w:after="0"/>
        <w:ind w:firstLine="454" w:end="0"/>
        <w:jc w:val="both"/>
        <w:rPr/>
      </w:pPr>
      <w:r>
        <w:rPr/>
        <w:t>3. Phạm tội dẫn đến chết người hoặc gây thương tích hoặc gây tổn hại sức khỏe của 02 người trở lên mà tỷ lệ tổn thương cơ thể của mỗi người 61% trở lên, thì bị phạt tù từ 01 năm đến 03 năm.</w:t>
      </w:r>
    </w:p>
    <w:p>
      <w:pPr>
        <w:pStyle w:val="Normal"/>
        <w:widowControl w:val="false"/>
        <w:spacing w:lineRule="exact" w:line="370" w:before="80" w:after="0"/>
        <w:ind w:firstLine="454" w:end="0"/>
        <w:jc w:val="both"/>
        <w:rPr/>
      </w:pPr>
      <w:r>
        <w:rPr>
          <w:rFonts w:cs="Times New Roman Bold" w:ascii="Times New Roman Bold" w:hAnsi="Times New Roman Bold"/>
          <w:b/>
          <w:spacing w:val="-4"/>
        </w:rPr>
        <w:t>Điều 137. Tội gây thương tích hoặc gây tổn hại cho sức khỏe của người khá</w:t>
      </w:r>
      <w:r>
        <w:rPr>
          <w:b/>
        </w:rPr>
        <w:t>c trong khi thi hành công vụ</w:t>
      </w:r>
    </w:p>
    <w:p>
      <w:pPr>
        <w:pStyle w:val="Normal"/>
        <w:widowControl w:val="false"/>
        <w:spacing w:lineRule="exact" w:line="370" w:before="80" w:after="0"/>
        <w:ind w:firstLine="454" w:end="0"/>
        <w:jc w:val="both"/>
        <w:rPr/>
      </w:pPr>
      <w:r>
        <w:rPr/>
        <w:t>1. Người nào trong khi thi hành công vụ dùng vũ lực ngoài những trường hợp pháp luật cho phép gây thương tích hoặc gây tổn hại cho sức khỏe của người khác mà tỷ lệ tổn thương cơ thể từ 31% đến 60%, thì bị phạt cải tạo không giam giữ đến 03 năm hoặc bị phạt tù từ 06 tháng đến 03 năm.</w:t>
      </w:r>
    </w:p>
    <w:p>
      <w:pPr>
        <w:pStyle w:val="Normal"/>
        <w:widowControl w:val="false"/>
        <w:spacing w:lineRule="exact" w:line="370" w:before="80" w:after="0"/>
        <w:ind w:firstLine="454" w:end="0"/>
        <w:jc w:val="both"/>
        <w:rPr/>
      </w:pPr>
      <w:r>
        <w:rPr/>
        <w:t>2. Phạm tội thuộc một trong các trường hợp sau đây, thì bị phạt tù từ 02 năm đến 07 năm:</w:t>
      </w:r>
    </w:p>
    <w:p>
      <w:pPr>
        <w:pStyle w:val="Normal"/>
        <w:widowControl w:val="false"/>
        <w:spacing w:lineRule="exact" w:line="370" w:before="80" w:after="0"/>
        <w:ind w:firstLine="454" w:end="0"/>
        <w:jc w:val="both"/>
        <w:rPr/>
      </w:pPr>
      <w:r>
        <w:rPr/>
        <w:t xml:space="preserve">a) </w:t>
      </w:r>
      <w:r>
        <w:rPr>
          <w:spacing w:val="4"/>
        </w:rPr>
        <w:t>Đối với 02 người trở lên, mà tỷ lệ tổn thương cơ thể của mỗi người 31% trở lên;</w:t>
      </w:r>
    </w:p>
    <w:p>
      <w:pPr>
        <w:pStyle w:val="Normal"/>
        <w:widowControl w:val="false"/>
        <w:spacing w:lineRule="exact" w:line="370" w:before="80" w:after="0"/>
        <w:ind w:firstLine="454" w:end="0"/>
        <w:jc w:val="both"/>
        <w:rPr/>
      </w:pPr>
      <w:r>
        <w:rPr/>
        <w:t>b) Gây thương tích hoặc gây tổn hại cho sức khỏe của người khác mà tỷ lệ tổn thương cơ thể 61% trở lên;</w:t>
      </w:r>
    </w:p>
    <w:p>
      <w:pPr>
        <w:pStyle w:val="Normal"/>
        <w:widowControl w:val="false"/>
        <w:spacing w:lineRule="exact" w:line="370" w:before="80" w:after="0"/>
        <w:ind w:firstLine="454" w:end="0"/>
        <w:jc w:val="both"/>
        <w:rPr/>
      </w:pPr>
      <w:r>
        <w:rPr/>
        <w:t>c) Đối với người dưới 16 tuổi, phụ nữ mà biết là có thai, người già yếu, ốm đau hoặc người khác không có khả năng tự vệ.</w:t>
      </w:r>
    </w:p>
    <w:p>
      <w:pPr>
        <w:pStyle w:val="Normal"/>
        <w:widowControl w:val="false"/>
        <w:spacing w:lineRule="exact" w:line="370" w:before="80" w:after="0"/>
        <w:ind w:firstLine="454" w:end="0"/>
        <w:jc w:val="both"/>
        <w:rPr/>
      </w:pPr>
      <w:r>
        <w:rPr/>
        <w:t>3. Người phạm tội còn có thể bị cấm đảm nhiệm chức vụ, cấm hành nghề hoặc làm công việc nhất định từ 01 năm đến 05 năm.</w:t>
      </w:r>
    </w:p>
    <w:p>
      <w:pPr>
        <w:pStyle w:val="Normal"/>
        <w:widowControl w:val="false"/>
        <w:spacing w:lineRule="exact" w:line="340" w:before="80" w:after="0"/>
        <w:ind w:firstLine="454" w:end="0"/>
        <w:jc w:val="both"/>
        <w:rPr>
          <w:b/>
        </w:rPr>
      </w:pPr>
      <w:r>
        <w:rPr>
          <w:b/>
        </w:rPr>
        <w:t>Điều 138. Tội vô ý gây thương tích hoặc gây tổn hại cho sức khỏe của người khác</w:t>
      </w:r>
    </w:p>
    <w:p>
      <w:pPr>
        <w:pStyle w:val="Normal"/>
        <w:widowControl w:val="false"/>
        <w:spacing w:lineRule="exact" w:line="370" w:before="80" w:after="0"/>
        <w:ind w:firstLine="454" w:end="0"/>
        <w:jc w:val="both"/>
        <w:rPr/>
      </w:pPr>
      <w:r>
        <w:rPr/>
        <w:t xml:space="preserve">1. </w:t>
      </w:r>
      <w:r>
        <w:rPr>
          <w:spacing w:val="4"/>
        </w:rPr>
        <w:t>Người nào vô ý gây thương tích hoặc gây tổn hại cho sức khỏe của người khác mà tỷ lệ tổn thương cơ thể từ 31% đến 60%, thì bị phạt cảnh cáo, phạt tiền từ 5</w:t>
      </w:r>
      <w:r>
        <w:rPr>
          <w:spacing w:val="12"/>
        </w:rPr>
        <w:t>.000.000 đồng đến 20.000.000 đồng hoặc phạt cải tạo không giam</w:t>
      </w:r>
      <w:r>
        <w:rPr>
          <w:spacing w:val="4"/>
        </w:rPr>
        <w:t xml:space="preserve"> giữ đến 01 năm</w:t>
      </w:r>
      <w:r>
        <w:rPr>
          <w:rStyle w:val="FootnoteReference1"/>
          <w:spacing w:val="4"/>
          <w:vertAlign w:val="superscript"/>
        </w:rPr>
        <w:footnoteReference w:id="18"/>
      </w:r>
      <w:r>
        <w:rPr>
          <w:spacing w:val="4"/>
        </w:rPr>
        <w:t>.</w:t>
      </w:r>
    </w:p>
    <w:p>
      <w:pPr>
        <w:pStyle w:val="Normal"/>
        <w:widowControl w:val="false"/>
        <w:spacing w:lineRule="exact" w:line="370" w:before="80" w:after="0"/>
        <w:ind w:firstLine="454" w:end="0"/>
        <w:jc w:val="both"/>
        <w:rPr/>
      </w:pPr>
      <w:r>
        <w:rPr/>
        <w:t>2. Phạm tội thuộc một trong các trường hợp sau đây, thì bị phạt cải tạo không giam giữ từ 01 năm đến 02 năm hoặc</w:t>
      </w:r>
      <w:r>
        <w:rPr>
          <w:rStyle w:val="FootnoteReference1"/>
          <w:vertAlign w:val="superscript"/>
        </w:rPr>
        <w:footnoteReference w:id="19"/>
      </w:r>
      <w:r>
        <w:rPr/>
        <w:t xml:space="preserve"> phạt tù từ 03 tháng đến 02 năm:</w:t>
      </w:r>
    </w:p>
    <w:p>
      <w:pPr>
        <w:pStyle w:val="Normal"/>
        <w:widowControl w:val="false"/>
        <w:spacing w:lineRule="exact" w:line="370" w:before="80" w:after="0"/>
        <w:ind w:firstLine="454" w:end="0"/>
        <w:jc w:val="both"/>
        <w:rPr/>
      </w:pPr>
      <w:r>
        <w:rPr/>
        <w:t>a) Đối với 02 người trở lên mà tỷ lệ tổn thương cơ thể của mỗi người từ 31% đến 60%;</w:t>
      </w:r>
    </w:p>
    <w:p>
      <w:pPr>
        <w:pStyle w:val="Normal"/>
        <w:widowControl w:val="false"/>
        <w:spacing w:lineRule="exact" w:line="370" w:before="80" w:after="0"/>
        <w:ind w:firstLine="454" w:end="0"/>
        <w:jc w:val="both"/>
        <w:rPr/>
      </w:pPr>
      <w:r>
        <w:rPr/>
        <w:t>b) Gây thương tích hoặc gây tổn hại cho sức khỏe của người khác mà tỷ lệ tổn thương cơ thể 61% trở lên.</w:t>
      </w:r>
    </w:p>
    <w:p>
      <w:pPr>
        <w:pStyle w:val="Normal"/>
        <w:widowControl w:val="false"/>
        <w:spacing w:lineRule="exact" w:line="370" w:before="80" w:after="0"/>
        <w:ind w:firstLine="454" w:end="0"/>
        <w:jc w:val="both"/>
        <w:rPr/>
      </w:pPr>
      <w:r>
        <w:rPr/>
        <w:t xml:space="preserve">3. </w:t>
      </w:r>
      <w:r>
        <w:rPr>
          <w:spacing w:val="8"/>
        </w:rPr>
        <w:t>Phạm tội đối với 02 người trở lên mà tỷ lệ tổn thương cơ thể của mỗi người</w:t>
      </w:r>
      <w:r>
        <w:rPr/>
        <w:t xml:space="preserve"> 61% trở lên, thì bị phạt cải tạo không giam giữ từ 02 năm đến 03 năm hoặc</w:t>
      </w:r>
      <w:r>
        <w:rPr>
          <w:rStyle w:val="FootnoteReference1"/>
          <w:vertAlign w:val="superscript"/>
        </w:rPr>
        <w:footnoteReference w:id="20"/>
      </w:r>
      <w:r>
        <w:rPr/>
        <w:t xml:space="preserve"> phạt tù từ 01 năm đến 03 năm.</w:t>
      </w:r>
    </w:p>
    <w:p>
      <w:pPr>
        <w:pStyle w:val="Normal"/>
        <w:widowControl w:val="false"/>
        <w:spacing w:lineRule="exact" w:line="340" w:before="80" w:after="0"/>
        <w:ind w:firstLine="454" w:end="0"/>
        <w:jc w:val="both"/>
        <w:rPr/>
      </w:pPr>
      <w:r>
        <w:rPr>
          <w:rFonts w:cs="Times New Roman Bold" w:ascii="Times New Roman Bold" w:hAnsi="Times New Roman Bold"/>
          <w:b/>
          <w:spacing w:val="-4"/>
        </w:rPr>
        <w:t>Điều 139. Tội vô ý gây thương tích hoặc gây tổn hại cho sức khỏe của ngư</w:t>
      </w:r>
      <w:r>
        <w:rPr>
          <w:b/>
        </w:rPr>
        <w:t xml:space="preserve">ời khác do vi phạm quy tắc nghề nghiệp hoặc quy tắc hành chính </w:t>
      </w:r>
    </w:p>
    <w:p>
      <w:pPr>
        <w:pStyle w:val="Normal"/>
        <w:widowControl w:val="false"/>
        <w:spacing w:lineRule="exact" w:line="370" w:before="80" w:after="0"/>
        <w:ind w:firstLine="454" w:end="0"/>
        <w:jc w:val="both"/>
        <w:rPr/>
      </w:pPr>
      <w:r>
        <w:rPr/>
        <w:t>1. Người nào vô ý gây thương tích hoặc gây tổn hại cho sức khỏe của người khác do vi phạm quy tắc nghề nghiệp hoặc quy tắc hành chính mà tỷ lệ tổn thương cơ thể từ 31% đến 60%, thì bị phạt tiền từ 20.000.000 đồng đến 100.000.000 đồng, phạt cải tạo không giam giữ đến 02 năm</w:t>
      </w:r>
      <w:r>
        <w:rPr>
          <w:rStyle w:val="FootnoteReference1"/>
          <w:vertAlign w:val="superscript"/>
        </w:rPr>
        <w:footnoteReference w:id="21"/>
      </w:r>
      <w:r>
        <w:rPr/>
        <w:t xml:space="preserve"> hoặc phạt tù từ 03 tháng đến 01 năm.</w:t>
      </w:r>
    </w:p>
    <w:p>
      <w:pPr>
        <w:pStyle w:val="Normal"/>
        <w:widowControl w:val="false"/>
        <w:spacing w:lineRule="exact" w:line="370" w:before="80" w:after="0"/>
        <w:ind w:firstLine="454" w:end="0"/>
        <w:jc w:val="both"/>
        <w:rPr/>
      </w:pPr>
      <w:r>
        <w:rPr/>
        <w:t>2. Phạm tội thuộc một trong các trường hợp sau đây, thì bị phạt cải tạo không giam giữ từ 02 năm đến 03 năm hoặc</w:t>
      </w:r>
      <w:r>
        <w:rPr>
          <w:rStyle w:val="FootnoteReference1"/>
          <w:vertAlign w:val="superscript"/>
        </w:rPr>
        <w:footnoteReference w:id="22"/>
      </w:r>
      <w:r>
        <w:rPr/>
        <w:t xml:space="preserve"> phạt tù từ 06 tháng đến 03 năm:</w:t>
      </w:r>
    </w:p>
    <w:p>
      <w:pPr>
        <w:pStyle w:val="Normal"/>
        <w:widowControl w:val="false"/>
        <w:spacing w:lineRule="exact" w:line="370" w:before="80" w:after="0"/>
        <w:ind w:firstLine="454" w:end="0"/>
        <w:jc w:val="both"/>
        <w:rPr/>
      </w:pPr>
      <w:r>
        <w:rPr/>
        <w:t>a) Đối với 02 người trở lên mà tỷ lệ tổn thương cơ thể của mỗi người từ 31% đến 60%;</w:t>
      </w:r>
    </w:p>
    <w:p>
      <w:pPr>
        <w:pStyle w:val="Normal"/>
        <w:widowControl w:val="false"/>
        <w:spacing w:lineRule="exact" w:line="370" w:before="80" w:after="0"/>
        <w:ind w:firstLine="454" w:end="0"/>
        <w:jc w:val="both"/>
        <w:rPr/>
      </w:pPr>
      <w:r>
        <w:rPr/>
        <w:t>b) Gây thương tích hoặc gây tổn hại cho sức khỏe của người khác mà tỷ lệ tổn thương cơ thể 61% trở lên.</w:t>
      </w:r>
    </w:p>
    <w:p>
      <w:pPr>
        <w:pStyle w:val="Normal"/>
        <w:widowControl w:val="false"/>
        <w:spacing w:lineRule="exact" w:line="370" w:before="80" w:after="0"/>
        <w:ind w:firstLine="454" w:end="0"/>
        <w:jc w:val="both"/>
        <w:rPr/>
      </w:pPr>
      <w:r>
        <w:rPr/>
        <w:t xml:space="preserve">3. </w:t>
      </w:r>
      <w:r>
        <w:rPr>
          <w:spacing w:val="8"/>
        </w:rPr>
        <w:t>Phạm tội đối với 02 người trở lên mà tỷ lệ tổn thương cơ thể của mỗi</w:t>
      </w:r>
      <w:r>
        <w:rPr/>
        <w:t xml:space="preserve"> người 61% trở lên, thì bị phạt tù từ 02 năm đến 05 năm</w:t>
      </w:r>
      <w:r>
        <w:rPr>
          <w:rStyle w:val="FootnoteReference1"/>
          <w:vertAlign w:val="superscript"/>
        </w:rPr>
        <w:footnoteReference w:id="23"/>
      </w:r>
      <w:r>
        <w:rPr/>
        <w:t>.</w:t>
      </w:r>
    </w:p>
    <w:p>
      <w:pPr>
        <w:pStyle w:val="Normal"/>
        <w:widowControl w:val="false"/>
        <w:spacing w:lineRule="exact" w:line="360" w:before="60" w:after="0"/>
        <w:ind w:firstLine="454" w:end="0"/>
        <w:jc w:val="both"/>
        <w:rPr/>
      </w:pPr>
      <w:r>
        <w:rPr/>
        <w:t>4. Người phạm tội còn có thể bị cấm đảm nhiệm chức vụ, cấm hành nghề hoặc làm công việc nhất định từ 01 năm đến 05 năm.</w:t>
      </w:r>
    </w:p>
    <w:p>
      <w:pPr>
        <w:pStyle w:val="Normal"/>
        <w:widowControl w:val="false"/>
        <w:spacing w:lineRule="exact" w:line="360" w:before="60" w:after="0"/>
        <w:ind w:firstLine="454" w:end="0"/>
        <w:jc w:val="both"/>
        <w:rPr>
          <w:b/>
        </w:rPr>
      </w:pPr>
      <w:r>
        <w:rPr>
          <w:b/>
        </w:rPr>
        <w:t>Điều 140. Tội hành hạ người khác</w:t>
      </w:r>
    </w:p>
    <w:p>
      <w:pPr>
        <w:pStyle w:val="Normal"/>
        <w:widowControl w:val="false"/>
        <w:spacing w:lineRule="exact" w:line="360" w:before="60" w:after="0"/>
        <w:ind w:firstLine="454" w:end="0"/>
        <w:jc w:val="both"/>
        <w:rPr/>
      </w:pPr>
      <w:r>
        <w:rPr/>
        <w:t xml:space="preserve">1. Người nào đối xử tàn ác hoặc làm nhục người lệ thuộc mình nếu không thuộc các trường hợp quy định tại Điều 185 của Bộ luật này, thì bị phạt cải tạo không giam giữ đến 03 năm hoặc phạt tù từ 03 tháng đến 02 năm. </w:t>
      </w:r>
    </w:p>
    <w:p>
      <w:pPr>
        <w:pStyle w:val="Normal"/>
        <w:widowControl w:val="false"/>
        <w:spacing w:lineRule="exact" w:line="360" w:before="60" w:after="0"/>
        <w:ind w:firstLine="454" w:end="0"/>
        <w:jc w:val="both"/>
        <w:rPr/>
      </w:pPr>
      <w:r>
        <w:rPr/>
        <w:t>2. Phạm tội thuộc một trong các trường hợp sau đây, thì bị phạt tù từ 01 năm đến 03 năm:</w:t>
      </w:r>
    </w:p>
    <w:p>
      <w:pPr>
        <w:pStyle w:val="Normal"/>
        <w:widowControl w:val="false"/>
        <w:spacing w:lineRule="exact" w:line="360" w:before="60" w:after="0"/>
        <w:ind w:firstLine="454" w:end="0"/>
        <w:jc w:val="both"/>
        <w:rPr/>
      </w:pPr>
      <w:r>
        <w:rPr/>
        <w:t>a) Đối với người dưới 16 tuổi, phụ nữ mà biết là có thai, người già yếu, ốm đau hoặc người khác không có khả năng tự vệ;</w:t>
      </w:r>
    </w:p>
    <w:p>
      <w:pPr>
        <w:pStyle w:val="Normal"/>
        <w:widowControl w:val="false"/>
        <w:spacing w:lineRule="exact" w:line="360" w:before="60" w:after="0"/>
        <w:ind w:firstLine="454" w:end="0"/>
        <w:jc w:val="both"/>
        <w:rPr/>
      </w:pPr>
      <w:r>
        <w:rPr/>
        <w:t xml:space="preserve">b) </w:t>
      </w:r>
      <w:r>
        <w:rPr>
          <w:spacing w:val="4"/>
        </w:rPr>
        <w:t>Gây rối loạn tâm thần và hành vi của nạn nhân mà tỷ lệ tổn thương cơ thể 31% trở lên</w:t>
      </w:r>
      <w:r>
        <w:rPr>
          <w:rStyle w:val="FootnoteReference1"/>
          <w:vertAlign w:val="superscript"/>
        </w:rPr>
        <w:footnoteReference w:id="24"/>
      </w:r>
      <w:r>
        <w:rPr/>
        <w:t>;</w:t>
      </w:r>
    </w:p>
    <w:p>
      <w:pPr>
        <w:pStyle w:val="Normal"/>
        <w:widowControl w:val="false"/>
        <w:spacing w:lineRule="exact" w:line="360" w:before="60" w:after="0"/>
        <w:ind w:firstLine="454" w:end="0"/>
        <w:jc w:val="both"/>
        <w:rPr/>
      </w:pPr>
      <w:r>
        <w:rPr/>
        <w:t>c) Đối với 02 người trở lên.</w:t>
      </w:r>
    </w:p>
    <w:p>
      <w:pPr>
        <w:pStyle w:val="Normal"/>
        <w:widowControl w:val="false"/>
        <w:spacing w:lineRule="exact" w:line="360" w:before="60" w:after="0"/>
        <w:ind w:firstLine="454" w:end="0"/>
        <w:jc w:val="both"/>
        <w:rPr>
          <w:b/>
        </w:rPr>
      </w:pPr>
      <w:r>
        <w:rPr>
          <w:b/>
        </w:rPr>
        <w:t>Điều 141. Tội hiếp dâm</w:t>
      </w:r>
    </w:p>
    <w:p>
      <w:pPr>
        <w:pStyle w:val="Normal"/>
        <w:widowControl w:val="false"/>
        <w:spacing w:lineRule="exact" w:line="360" w:before="60" w:after="0"/>
        <w:ind w:firstLine="454" w:end="0"/>
        <w:jc w:val="both"/>
        <w:rPr/>
      </w:pPr>
      <w:r>
        <w:rPr/>
        <w:t>1.</w:t>
      </w:r>
      <w:r>
        <w:rPr>
          <w:rStyle w:val="FootnoteReference1"/>
          <w:vertAlign w:val="superscript"/>
        </w:rPr>
        <w:footnoteReference w:id="25"/>
      </w:r>
      <w:r>
        <w:rPr/>
        <w:t xml:space="preserve"> </w:t>
      </w:r>
      <w:r>
        <w:rPr>
          <w:spacing w:val="4"/>
        </w:rPr>
        <w:t>Người nào dùng vũ lực, đe dọa dùng vũ lực hoặc lợi dụng tình trạng không thể tự vệ được của nạn nhân hoặc thủ đoạn khác giao cấu hoặc thực hiện hành vi quan hệ tình dục khác trái với ý muốn của nạn nhân, thì bị phạt tù từ 02 năm đến 07 năm.</w:t>
      </w:r>
    </w:p>
    <w:p>
      <w:pPr>
        <w:pStyle w:val="Normal"/>
        <w:widowControl w:val="false"/>
        <w:spacing w:lineRule="exact" w:line="360" w:before="60" w:after="0"/>
        <w:ind w:firstLine="454" w:end="0"/>
        <w:jc w:val="both"/>
        <w:rPr/>
      </w:pPr>
      <w:r>
        <w:rPr/>
        <w:t>2.</w:t>
      </w:r>
      <w:r>
        <w:rPr>
          <w:rStyle w:val="FootnoteReference1"/>
          <w:vertAlign w:val="superscript"/>
        </w:rPr>
        <w:footnoteReference w:id="26"/>
      </w:r>
      <w:r>
        <w:rPr/>
        <w:t xml:space="preserve"> Phạm tội thuộc một trong các trường hợp sau đây, thì bị phạt tù từ 07 năm đến 15 năm:</w:t>
      </w:r>
    </w:p>
    <w:p>
      <w:pPr>
        <w:pStyle w:val="Normal"/>
        <w:widowControl w:val="false"/>
        <w:spacing w:lineRule="exact" w:line="360" w:before="60" w:after="0"/>
        <w:ind w:firstLine="454" w:end="0"/>
        <w:jc w:val="both"/>
        <w:rPr/>
      </w:pPr>
      <w:r>
        <w:rPr/>
        <w:t>a) Có tổ chức;</w:t>
      </w:r>
    </w:p>
    <w:p>
      <w:pPr>
        <w:pStyle w:val="Normal"/>
        <w:widowControl w:val="false"/>
        <w:spacing w:lineRule="exact" w:line="360" w:before="60" w:after="0"/>
        <w:ind w:firstLine="454" w:end="0"/>
        <w:jc w:val="both"/>
        <w:rPr/>
      </w:pPr>
      <w:r>
        <w:rPr/>
        <w:t xml:space="preserve">b) </w:t>
      </w:r>
      <w:r>
        <w:rPr>
          <w:spacing w:val="4"/>
        </w:rPr>
        <w:t>Đối với người mà người phạm tội có trách nhiệm chăm sóc, giáo dục, chữa bệnh;</w:t>
      </w:r>
    </w:p>
    <w:p>
      <w:pPr>
        <w:pStyle w:val="Normal"/>
        <w:widowControl w:val="false"/>
        <w:spacing w:lineRule="exact" w:line="360" w:before="60" w:after="0"/>
        <w:ind w:firstLine="454" w:end="0"/>
        <w:jc w:val="both"/>
        <w:rPr/>
      </w:pPr>
      <w:r>
        <w:rPr/>
        <w:t>c) Nhiều người hiếp một người;</w:t>
      </w:r>
    </w:p>
    <w:p>
      <w:pPr>
        <w:pStyle w:val="Normal"/>
        <w:widowControl w:val="false"/>
        <w:spacing w:lineRule="exact" w:line="360" w:before="60" w:after="0"/>
        <w:ind w:firstLine="454" w:end="0"/>
        <w:jc w:val="both"/>
        <w:rPr/>
      </w:pPr>
      <w:r>
        <w:rPr/>
        <w:t>d) Phạm tội 02 lần trở lên;</w:t>
      </w:r>
    </w:p>
    <w:p>
      <w:pPr>
        <w:pStyle w:val="Normal"/>
        <w:widowControl w:val="false"/>
        <w:spacing w:lineRule="exact" w:line="360" w:before="60" w:after="0"/>
        <w:ind w:firstLine="454" w:end="0"/>
        <w:jc w:val="both"/>
        <w:rPr/>
      </w:pPr>
      <w:r>
        <w:rPr/>
        <w:t>đ) Đối với 02 người trở lên;</w:t>
      </w:r>
    </w:p>
    <w:p>
      <w:pPr>
        <w:pStyle w:val="Normal"/>
        <w:widowControl w:val="false"/>
        <w:spacing w:lineRule="exact" w:line="360" w:before="60" w:after="0"/>
        <w:ind w:firstLine="454" w:end="0"/>
        <w:jc w:val="both"/>
        <w:rPr/>
      </w:pPr>
      <w:r>
        <w:rPr/>
        <w:t>e) Có tính chất loạn luân;</w:t>
      </w:r>
    </w:p>
    <w:p>
      <w:pPr>
        <w:pStyle w:val="Normal"/>
        <w:widowControl w:val="false"/>
        <w:spacing w:lineRule="exact" w:line="360" w:before="60" w:after="0"/>
        <w:ind w:firstLine="454" w:end="0"/>
        <w:jc w:val="both"/>
        <w:rPr/>
      </w:pPr>
      <w:r>
        <w:rPr/>
        <w:t>g) Làm nạn nhân có thai;</w:t>
      </w:r>
    </w:p>
    <w:p>
      <w:pPr>
        <w:pStyle w:val="Normal"/>
        <w:widowControl w:val="false"/>
        <w:spacing w:lineRule="exact" w:line="360" w:before="60" w:after="0"/>
        <w:ind w:firstLine="454" w:end="0"/>
        <w:jc w:val="both"/>
        <w:rPr/>
      </w:pPr>
      <w:r>
        <w:rPr/>
        <w:t>h) Gây thương tích, gây tổn hại cho sức khỏe hoặc gây rối loạn tâm thần và hành vi của nạn nhân mà tỷ lệ tổn thương cơ thể từ 31% đến 60%;</w:t>
      </w:r>
    </w:p>
    <w:p>
      <w:pPr>
        <w:pStyle w:val="Normal"/>
        <w:widowControl w:val="false"/>
        <w:spacing w:lineRule="exact" w:line="360" w:before="60" w:after="0"/>
        <w:ind w:firstLine="454" w:end="0"/>
        <w:jc w:val="both"/>
        <w:rPr/>
      </w:pPr>
      <w:r>
        <w:rPr/>
        <w:t>i) Tái phạm nguy hiểm.</w:t>
      </w:r>
    </w:p>
    <w:p>
      <w:pPr>
        <w:pStyle w:val="Normal"/>
        <w:widowControl w:val="false"/>
        <w:spacing w:lineRule="exact" w:line="360" w:before="60" w:after="0"/>
        <w:ind w:firstLine="454" w:end="0"/>
        <w:jc w:val="both"/>
        <w:rPr/>
      </w:pPr>
      <w:r>
        <w:rPr/>
        <w:t>3.</w:t>
      </w:r>
      <w:r>
        <w:rPr>
          <w:rStyle w:val="FootnoteReference1"/>
          <w:vertAlign w:val="superscript"/>
        </w:rPr>
        <w:footnoteReference w:id="27"/>
      </w:r>
      <w:r>
        <w:rPr/>
        <w:t xml:space="preserve"> Phạm tội thuộc một trong các trường hợp sau đây, thì bị phạt tù từ 12 năm đến 20 năm hoặc tù chung thân:</w:t>
      </w:r>
    </w:p>
    <w:p>
      <w:pPr>
        <w:pStyle w:val="Normal"/>
        <w:widowControl w:val="false"/>
        <w:spacing w:lineRule="exact" w:line="360" w:before="60" w:after="0"/>
        <w:ind w:firstLine="454" w:end="0"/>
        <w:jc w:val="both"/>
        <w:rPr/>
      </w:pPr>
      <w:r>
        <w:rPr/>
        <w:t>a) Gây thương tích, gây tổn hại cho sức khỏe hoặc gây rối loạn tâm thần và hành vi của nạn nhân mà tỷ lệ tổn thương cơ thể 61% trở lên;</w:t>
      </w:r>
    </w:p>
    <w:p>
      <w:pPr>
        <w:pStyle w:val="Normal"/>
        <w:widowControl w:val="false"/>
        <w:spacing w:lineRule="exact" w:line="360" w:before="60" w:after="0"/>
        <w:ind w:firstLine="454" w:end="0"/>
        <w:jc w:val="both"/>
        <w:rPr/>
      </w:pPr>
      <w:r>
        <w:rPr/>
        <w:t>b) Biết mình bị nhiễm HIV mà vẫn phạm tội;</w:t>
      </w:r>
    </w:p>
    <w:p>
      <w:pPr>
        <w:pStyle w:val="Normal"/>
        <w:widowControl w:val="false"/>
        <w:spacing w:lineRule="exact" w:line="360" w:before="60" w:after="0"/>
        <w:ind w:firstLine="454" w:end="0"/>
        <w:jc w:val="both"/>
        <w:rPr/>
      </w:pPr>
      <w:r>
        <w:rPr/>
        <w:t>c) Làm nạn nhân chết hoặc tự sát.</w:t>
      </w:r>
    </w:p>
    <w:p>
      <w:pPr>
        <w:pStyle w:val="Normal"/>
        <w:widowControl w:val="false"/>
        <w:spacing w:lineRule="exact" w:line="360" w:before="60" w:after="0"/>
        <w:ind w:firstLine="454" w:end="0"/>
        <w:jc w:val="both"/>
        <w:rPr/>
      </w:pPr>
      <w:r>
        <w:rPr/>
        <w:t xml:space="preserve">4. </w:t>
      </w:r>
      <w:r>
        <w:rPr>
          <w:spacing w:val="-6"/>
        </w:rPr>
        <w:t>Phạm tội đối với người từ đủ 16 tuổi đến dưới 18 tuổi, thì bị phạt tù từ 05 năm đế</w:t>
      </w:r>
      <w:r>
        <w:rPr/>
        <w:t>n 10 năm.</w:t>
      </w:r>
    </w:p>
    <w:p>
      <w:pPr>
        <w:pStyle w:val="Normal"/>
        <w:widowControl w:val="false"/>
        <w:spacing w:lineRule="exact" w:line="360" w:before="60" w:after="0"/>
        <w:ind w:firstLine="454" w:end="0"/>
        <w:jc w:val="both"/>
        <w:rPr/>
      </w:pPr>
      <w:r>
        <w:rPr/>
        <w:t>Phạm tội thuộc một trong các trường hợp quy định tại khoản 2 hoặc khoản 3 Điều này, thì bị xử phạt theo mức hình phạt quy định tại các khoản đó.</w:t>
      </w:r>
    </w:p>
    <w:p>
      <w:pPr>
        <w:pStyle w:val="Normal"/>
        <w:widowControl w:val="false"/>
        <w:spacing w:lineRule="exact" w:line="360" w:before="60" w:after="0"/>
        <w:ind w:firstLine="454" w:end="0"/>
        <w:jc w:val="both"/>
        <w:rPr/>
      </w:pPr>
      <w:r>
        <w:rPr/>
        <w:t>5. Người phạm tội còn có thể bị cấm đảm nhiệm chức vụ, cấm hành nghề hoặc làm công việc nhất định từ 01 năm đến 05 năm.</w:t>
      </w:r>
    </w:p>
    <w:p>
      <w:pPr>
        <w:pStyle w:val="Normal"/>
        <w:widowControl w:val="false"/>
        <w:spacing w:lineRule="exact" w:line="360" w:before="60" w:after="0"/>
        <w:ind w:firstLine="454" w:end="0"/>
        <w:jc w:val="both"/>
        <w:rPr>
          <w:b/>
        </w:rPr>
      </w:pPr>
      <w:r>
        <w:rPr>
          <w:b/>
        </w:rPr>
        <w:t>Điều 142. Tội hiếp dâm người dưới 16 tuổi</w:t>
      </w:r>
    </w:p>
    <w:p>
      <w:pPr>
        <w:pStyle w:val="Normal"/>
        <w:widowControl w:val="false"/>
        <w:spacing w:lineRule="exact" w:line="360" w:before="60" w:after="0"/>
        <w:ind w:firstLine="454" w:end="0"/>
        <w:jc w:val="both"/>
        <w:rPr/>
      </w:pPr>
      <w:r>
        <w:rPr/>
        <w:t>1. Người nào thực hiện một trong các hành vi sau đây, thì bị phạt tù từ 07 năm đến 15 năm:</w:t>
      </w:r>
    </w:p>
    <w:p>
      <w:pPr>
        <w:pStyle w:val="Normal"/>
        <w:widowControl w:val="false"/>
        <w:spacing w:lineRule="exact" w:line="360" w:before="60" w:after="0"/>
        <w:ind w:firstLine="454" w:end="0"/>
        <w:jc w:val="both"/>
        <w:rPr/>
      </w:pPr>
      <w:r>
        <w:rPr/>
        <w:t xml:space="preserve">a) Dùng vũ lực, đe dọa dùng vũ lực hoặc lợi dụng tình trạng không thể tự vệ được của nạn nhân hoặc thủ đoạn khác giao cấu hoặc thực hiện hành vi quan hệ tình dục khác với người từ đủ 13 tuổi đến dưới 16 tuổi trái với ý muốn của họ; </w:t>
      </w:r>
    </w:p>
    <w:p>
      <w:pPr>
        <w:pStyle w:val="Normal"/>
        <w:widowControl w:val="false"/>
        <w:spacing w:lineRule="exact" w:line="360" w:before="60" w:after="0"/>
        <w:ind w:firstLine="454" w:end="0"/>
        <w:jc w:val="both"/>
        <w:rPr/>
      </w:pPr>
      <w:r>
        <w:rPr/>
        <w:t xml:space="preserve">b) </w:t>
      </w:r>
      <w:r>
        <w:rPr>
          <w:spacing w:val="-6"/>
        </w:rPr>
        <w:t>Giao cấu hoặc thực hiện hành vi quan hệ tình dục khác với người dưới</w:t>
      </w:r>
      <w:r>
        <w:rPr/>
        <w:t xml:space="preserve"> 13 tuổi.</w:t>
      </w:r>
    </w:p>
    <w:p>
      <w:pPr>
        <w:pStyle w:val="Normal"/>
        <w:widowControl w:val="false"/>
        <w:spacing w:lineRule="exact" w:line="370" w:before="80" w:after="0"/>
        <w:ind w:firstLine="454" w:end="0"/>
        <w:jc w:val="both"/>
        <w:rPr/>
      </w:pPr>
      <w:r>
        <w:rPr/>
        <w:t>2.</w:t>
      </w:r>
      <w:r>
        <w:rPr>
          <w:rStyle w:val="FootnoteReference1"/>
          <w:vertAlign w:val="superscript"/>
        </w:rPr>
        <w:footnoteReference w:id="28"/>
      </w:r>
      <w:r>
        <w:rPr/>
        <w:t xml:space="preserve"> Phạm tội thuộc một trong các trường hợp sau đây, thì bị phạt tù từ 12 năm đến 20 năm:</w:t>
      </w:r>
    </w:p>
    <w:p>
      <w:pPr>
        <w:pStyle w:val="Normal"/>
        <w:widowControl w:val="false"/>
        <w:spacing w:lineRule="exact" w:line="370" w:before="80" w:after="0"/>
        <w:ind w:firstLine="454" w:end="0"/>
        <w:jc w:val="both"/>
        <w:rPr/>
      </w:pPr>
      <w:r>
        <w:rPr/>
        <w:t>a) Có tính chất loạn luân;</w:t>
      </w:r>
    </w:p>
    <w:p>
      <w:pPr>
        <w:pStyle w:val="Normal"/>
        <w:widowControl w:val="false"/>
        <w:spacing w:lineRule="exact" w:line="370" w:before="80" w:after="0"/>
        <w:ind w:firstLine="454" w:end="0"/>
        <w:jc w:val="both"/>
        <w:rPr/>
      </w:pPr>
      <w:r>
        <w:rPr/>
        <w:t>b) Làm nạn nhân có thai;</w:t>
      </w:r>
    </w:p>
    <w:p>
      <w:pPr>
        <w:pStyle w:val="Normal"/>
        <w:widowControl w:val="false"/>
        <w:spacing w:lineRule="exact" w:line="370" w:before="80" w:after="0"/>
        <w:ind w:firstLine="454" w:end="0"/>
        <w:jc w:val="both"/>
        <w:rPr/>
      </w:pPr>
      <w:r>
        <w:rPr/>
        <w:t>c) Gây thương tích, gây tổn hại cho sức khỏe hoặc gây rối loạn tâm thần và hành vi của nạn nhân mà tỷ lệ tổn thương cơ thể từ 31% đến 60%;</w:t>
      </w:r>
    </w:p>
    <w:p>
      <w:pPr>
        <w:pStyle w:val="Normal"/>
        <w:widowControl w:val="false"/>
        <w:spacing w:lineRule="exact" w:line="370" w:before="80" w:after="0"/>
        <w:ind w:firstLine="454" w:end="0"/>
        <w:jc w:val="both"/>
        <w:rPr/>
      </w:pPr>
      <w:r>
        <w:rPr/>
        <w:t xml:space="preserve">d) </w:t>
      </w:r>
      <w:r>
        <w:rPr>
          <w:spacing w:val="4"/>
        </w:rPr>
        <w:t>Đối với người mà người phạm tội có trách nhiệm chăm sóc, giáo dục, chữa bệnh;</w:t>
      </w:r>
    </w:p>
    <w:p>
      <w:pPr>
        <w:pStyle w:val="Normal"/>
        <w:widowControl w:val="false"/>
        <w:spacing w:lineRule="exact" w:line="370" w:before="80" w:after="0"/>
        <w:ind w:firstLine="454" w:end="0"/>
        <w:jc w:val="both"/>
        <w:rPr/>
      </w:pPr>
      <w:r>
        <w:rPr/>
        <w:t>đ) Phạm tội 02 lần trở lên;</w:t>
      </w:r>
    </w:p>
    <w:p>
      <w:pPr>
        <w:pStyle w:val="Normal"/>
        <w:widowControl w:val="false"/>
        <w:spacing w:lineRule="exact" w:line="370" w:before="80" w:after="0"/>
        <w:ind w:firstLine="454" w:end="0"/>
        <w:jc w:val="both"/>
        <w:rPr/>
      </w:pPr>
      <w:r>
        <w:rPr/>
        <w:t>e) Đối với 02 người trở lên;</w:t>
      </w:r>
    </w:p>
    <w:p>
      <w:pPr>
        <w:pStyle w:val="Normal"/>
        <w:widowControl w:val="false"/>
        <w:spacing w:lineRule="exact" w:line="370" w:before="80" w:after="0"/>
        <w:ind w:firstLine="454" w:end="0"/>
        <w:jc w:val="both"/>
        <w:rPr/>
      </w:pPr>
      <w:r>
        <w:rPr/>
        <w:t>g) Tái phạm nguy hiểm.</w:t>
      </w:r>
    </w:p>
    <w:p>
      <w:pPr>
        <w:pStyle w:val="Normal"/>
        <w:widowControl w:val="false"/>
        <w:spacing w:lineRule="exact" w:line="370" w:before="80" w:after="0"/>
        <w:ind w:firstLine="454" w:end="0"/>
        <w:jc w:val="both"/>
        <w:rPr/>
      </w:pPr>
      <w:r>
        <w:rPr/>
        <w:t>3.</w:t>
      </w:r>
      <w:r>
        <w:rPr>
          <w:rStyle w:val="FootnoteReference1"/>
          <w:vertAlign w:val="superscript"/>
        </w:rPr>
        <w:footnoteReference w:id="29"/>
      </w:r>
      <w:r>
        <w:rPr/>
        <w:t xml:space="preserve"> Phạm tội thuộc một trong các trường hợp sau đây, thì bị phạt tù 20 năm, tù chung thân hoặc tử hình:</w:t>
      </w:r>
    </w:p>
    <w:p>
      <w:pPr>
        <w:pStyle w:val="Normal"/>
        <w:widowControl w:val="false"/>
        <w:spacing w:lineRule="exact" w:line="370" w:before="80" w:after="0"/>
        <w:ind w:firstLine="454" w:end="0"/>
        <w:jc w:val="both"/>
        <w:rPr/>
      </w:pPr>
      <w:r>
        <w:rPr/>
        <w:t>a) Có tổ chức;</w:t>
      </w:r>
    </w:p>
    <w:p>
      <w:pPr>
        <w:pStyle w:val="Normal"/>
        <w:widowControl w:val="false"/>
        <w:spacing w:lineRule="exact" w:line="370" w:before="80" w:after="0"/>
        <w:ind w:firstLine="454" w:end="0"/>
        <w:jc w:val="both"/>
        <w:rPr/>
      </w:pPr>
      <w:r>
        <w:rPr/>
        <w:t>b) Nhiều người hiếp một người;</w:t>
      </w:r>
    </w:p>
    <w:p>
      <w:pPr>
        <w:pStyle w:val="Normal"/>
        <w:widowControl w:val="false"/>
        <w:spacing w:lineRule="exact" w:line="370" w:before="80" w:after="0"/>
        <w:ind w:firstLine="454" w:end="0"/>
        <w:jc w:val="both"/>
        <w:rPr/>
      </w:pPr>
      <w:r>
        <w:rPr/>
        <w:t>c) Đối với người dưới 10 tuổi;</w:t>
      </w:r>
    </w:p>
    <w:p>
      <w:pPr>
        <w:pStyle w:val="Normal"/>
        <w:widowControl w:val="false"/>
        <w:spacing w:lineRule="exact" w:line="370" w:before="80" w:after="0"/>
        <w:ind w:firstLine="454" w:end="0"/>
        <w:jc w:val="both"/>
        <w:rPr/>
      </w:pPr>
      <w:r>
        <w:rPr/>
        <w:t>d) Gây thương tích, gây tổn hại cho sức khỏe hoặc gây rối loạn tâm thần và hành vi của nạn nhân mà tỷ lệ tổn thương cơ thể 61% trở lên;</w:t>
      </w:r>
    </w:p>
    <w:p>
      <w:pPr>
        <w:pStyle w:val="Normal"/>
        <w:widowControl w:val="false"/>
        <w:spacing w:lineRule="exact" w:line="370" w:before="80" w:after="0"/>
        <w:ind w:firstLine="454" w:end="0"/>
        <w:jc w:val="both"/>
        <w:rPr/>
      </w:pPr>
      <w:r>
        <w:rPr/>
        <w:t>đ) Biết mình bị nhiễm HIV mà vẫn phạm tội;</w:t>
      </w:r>
    </w:p>
    <w:p>
      <w:pPr>
        <w:pStyle w:val="Normal"/>
        <w:widowControl w:val="false"/>
        <w:spacing w:lineRule="exact" w:line="370" w:before="80" w:after="0"/>
        <w:ind w:firstLine="454" w:end="0"/>
        <w:jc w:val="both"/>
        <w:rPr/>
      </w:pPr>
      <w:r>
        <w:rPr/>
        <w:t>e) Làm nạn nhân chết hoặc tự sát.</w:t>
      </w:r>
    </w:p>
    <w:p>
      <w:pPr>
        <w:pStyle w:val="Normal"/>
        <w:widowControl w:val="false"/>
        <w:spacing w:lineRule="exact" w:line="370" w:before="80" w:after="0"/>
        <w:ind w:firstLine="454" w:end="0"/>
        <w:jc w:val="both"/>
        <w:rPr/>
      </w:pPr>
      <w:r>
        <w:rPr/>
        <w:t>4. Người phạm tội còn có thể bị cấm đảm nhiệm chức vụ, cấm hành nghề hoặc làm công việc nhất định từ 01 năm đến 05 năm.</w:t>
      </w:r>
    </w:p>
    <w:p>
      <w:pPr>
        <w:pStyle w:val="Normal"/>
        <w:widowControl w:val="false"/>
        <w:spacing w:lineRule="exact" w:line="370" w:before="80" w:after="0"/>
        <w:ind w:firstLine="454" w:end="0"/>
        <w:jc w:val="both"/>
        <w:rPr>
          <w:b/>
        </w:rPr>
      </w:pPr>
      <w:r>
        <w:rPr>
          <w:b/>
        </w:rPr>
        <w:t>Điều 143. Tội cưỡng dâm</w:t>
      </w:r>
    </w:p>
    <w:p>
      <w:pPr>
        <w:pStyle w:val="Normal"/>
        <w:widowControl w:val="false"/>
        <w:spacing w:lineRule="exact" w:line="370" w:before="80" w:after="0"/>
        <w:ind w:firstLine="454" w:end="0"/>
        <w:jc w:val="both"/>
        <w:rPr/>
      </w:pPr>
      <w:r>
        <w:rPr/>
        <w:t>1. Người nào dùng mọi thủ đoạn khiến người lệ thuộc mình hoặc người đang ở trong tình trạng quẫn bách phải miễn cưỡng giao cấu hoặc miễn cưỡng thực hiện hành vi quan hệ tình dục khác, thì bị phạt tù từ 01 năm đến 05 năm.</w:t>
      </w:r>
    </w:p>
    <w:p>
      <w:pPr>
        <w:pStyle w:val="Normal"/>
        <w:widowControl w:val="false"/>
        <w:spacing w:lineRule="exact" w:line="370" w:before="80" w:after="0"/>
        <w:ind w:firstLine="454" w:end="0"/>
        <w:jc w:val="both"/>
        <w:rPr/>
      </w:pPr>
      <w:r>
        <w:rPr/>
        <w:t>2.</w:t>
      </w:r>
      <w:r>
        <w:rPr>
          <w:rStyle w:val="FootnoteReference1"/>
          <w:vertAlign w:val="superscript"/>
        </w:rPr>
        <w:footnoteReference w:id="30"/>
      </w:r>
      <w:r>
        <w:rPr/>
        <w:t xml:space="preserve"> Phạm tội thuộc một trong các trường hợp sau đây, thì bị phạt tù từ 03 năm đến 10 năm:</w:t>
      </w:r>
    </w:p>
    <w:p>
      <w:pPr>
        <w:pStyle w:val="Normal"/>
        <w:widowControl w:val="false"/>
        <w:spacing w:lineRule="exact" w:line="370" w:before="80" w:after="0"/>
        <w:ind w:firstLine="454" w:end="0"/>
        <w:jc w:val="both"/>
        <w:rPr/>
      </w:pPr>
      <w:r>
        <w:rPr/>
        <w:t>a) Nhiều người cưỡng dâm một người;</w:t>
      </w:r>
    </w:p>
    <w:p>
      <w:pPr>
        <w:pStyle w:val="Normal"/>
        <w:widowControl w:val="false"/>
        <w:spacing w:lineRule="exact" w:line="370" w:before="80" w:after="0"/>
        <w:ind w:firstLine="454" w:end="0"/>
        <w:jc w:val="both"/>
        <w:rPr/>
      </w:pPr>
      <w:r>
        <w:rPr/>
        <w:t>b) Phạm tội 02 lần trở lên;</w:t>
      </w:r>
    </w:p>
    <w:p>
      <w:pPr>
        <w:pStyle w:val="Normal"/>
        <w:widowControl w:val="false"/>
        <w:spacing w:lineRule="exact" w:line="370" w:before="80" w:after="0"/>
        <w:ind w:firstLine="454" w:end="0"/>
        <w:jc w:val="both"/>
        <w:rPr/>
      </w:pPr>
      <w:r>
        <w:rPr/>
        <w:t>c) Đối với 02 người trở lên;</w:t>
      </w:r>
    </w:p>
    <w:p>
      <w:pPr>
        <w:pStyle w:val="Normal"/>
        <w:widowControl w:val="false"/>
        <w:spacing w:lineRule="exact" w:line="360" w:before="80" w:after="0"/>
        <w:ind w:firstLine="454" w:end="0"/>
        <w:jc w:val="both"/>
        <w:rPr/>
      </w:pPr>
      <w:r>
        <w:rPr/>
        <w:t>d) Có tính chất loạn luân;</w:t>
      </w:r>
    </w:p>
    <w:p>
      <w:pPr>
        <w:pStyle w:val="Normal"/>
        <w:widowControl w:val="false"/>
        <w:spacing w:lineRule="exact" w:line="360" w:before="80" w:after="0"/>
        <w:ind w:firstLine="454" w:end="0"/>
        <w:jc w:val="both"/>
        <w:rPr/>
      </w:pPr>
      <w:r>
        <w:rPr/>
        <w:t>đ) Làm nạn nhân có thai;</w:t>
      </w:r>
    </w:p>
    <w:p>
      <w:pPr>
        <w:pStyle w:val="Normal"/>
        <w:widowControl w:val="false"/>
        <w:spacing w:lineRule="exact" w:line="360" w:before="80" w:after="0"/>
        <w:ind w:firstLine="454" w:end="0"/>
        <w:jc w:val="both"/>
        <w:rPr/>
      </w:pPr>
      <w:r>
        <w:rPr/>
        <w:t>e) Gây thương tích, gây tổn hại cho sức khỏe hoặc gây rối loạn tâm thần và hành vi của nạn nhân mà tỷ lệ tổn thương cơ thể từ 31% đến 60%;</w:t>
      </w:r>
    </w:p>
    <w:p>
      <w:pPr>
        <w:pStyle w:val="Normal"/>
        <w:widowControl w:val="false"/>
        <w:spacing w:lineRule="exact" w:line="360" w:before="80" w:after="0"/>
        <w:ind w:firstLine="454" w:end="0"/>
        <w:jc w:val="both"/>
        <w:rPr/>
      </w:pPr>
      <w:r>
        <w:rPr/>
        <w:t>g) Tái phạm nguy hiểm.</w:t>
      </w:r>
    </w:p>
    <w:p>
      <w:pPr>
        <w:pStyle w:val="Normal"/>
        <w:widowControl w:val="false"/>
        <w:spacing w:lineRule="exact" w:line="360" w:before="80" w:after="0"/>
        <w:ind w:firstLine="454" w:end="0"/>
        <w:jc w:val="both"/>
        <w:rPr/>
      </w:pPr>
      <w:r>
        <w:rPr/>
        <w:t>3.</w:t>
      </w:r>
      <w:r>
        <w:rPr>
          <w:rStyle w:val="FootnoteReference1"/>
          <w:vertAlign w:val="superscript"/>
        </w:rPr>
        <w:footnoteReference w:id="31"/>
      </w:r>
      <w:r>
        <w:rPr/>
        <w:t xml:space="preserve"> Phạm tội thuộc một trong các trường hợp sau đây, thì bị phạt tù từ 10 năm đến 18 năm:</w:t>
      </w:r>
    </w:p>
    <w:p>
      <w:pPr>
        <w:pStyle w:val="Normal"/>
        <w:widowControl w:val="false"/>
        <w:spacing w:lineRule="exact" w:line="360" w:before="80" w:after="0"/>
        <w:ind w:firstLine="454" w:end="0"/>
        <w:jc w:val="both"/>
        <w:rPr/>
      </w:pPr>
      <w:r>
        <w:rPr/>
        <w:t>a) Gây thương tích, gây tổn hại cho sức khỏe hoặc gây rối loạn tâm thần và hành vi của nạn nhân mà tỷ lệ tổn thương cơ thể 61% trở lên;</w:t>
      </w:r>
    </w:p>
    <w:p>
      <w:pPr>
        <w:pStyle w:val="Normal"/>
        <w:widowControl w:val="false"/>
        <w:spacing w:lineRule="exact" w:line="360" w:before="80" w:after="0"/>
        <w:ind w:firstLine="454" w:end="0"/>
        <w:jc w:val="both"/>
        <w:rPr/>
      </w:pPr>
      <w:r>
        <w:rPr/>
        <w:t>b) Biết mình bị nhiễm HIV mà vẫn phạm tội;</w:t>
      </w:r>
    </w:p>
    <w:p>
      <w:pPr>
        <w:pStyle w:val="Normal"/>
        <w:widowControl w:val="false"/>
        <w:spacing w:lineRule="exact" w:line="360" w:before="80" w:after="0"/>
        <w:ind w:firstLine="454" w:end="0"/>
        <w:jc w:val="both"/>
        <w:rPr/>
      </w:pPr>
      <w:r>
        <w:rPr/>
        <w:t>c) Làm nạn nhân chết hoặc tự sát.</w:t>
      </w:r>
    </w:p>
    <w:p>
      <w:pPr>
        <w:pStyle w:val="Normal"/>
        <w:widowControl w:val="false"/>
        <w:spacing w:lineRule="exact" w:line="360" w:before="80" w:after="0"/>
        <w:ind w:firstLine="454" w:end="0"/>
        <w:jc w:val="both"/>
        <w:rPr/>
      </w:pPr>
      <w:r>
        <w:rPr/>
        <w:t>4. Cưỡng dâm người từ đủ 16 tuổi đến dưới 18 tuổi, thì bị phạt tù từ 02 năm đến 07 năm.</w:t>
      </w:r>
    </w:p>
    <w:p>
      <w:pPr>
        <w:pStyle w:val="Normal"/>
        <w:widowControl w:val="false"/>
        <w:spacing w:lineRule="exact" w:line="360" w:before="80" w:after="0"/>
        <w:ind w:firstLine="454" w:end="0"/>
        <w:jc w:val="both"/>
        <w:rPr/>
      </w:pPr>
      <w:r>
        <w:rPr/>
        <w:t>Phạm tội thuộc một trong các trường hợp quy định tại khoản 2 hoặc khoản 3 Điều này, thì bị xử phạt theo mức hình phạt quy định tại các khoản đó.</w:t>
      </w:r>
    </w:p>
    <w:p>
      <w:pPr>
        <w:pStyle w:val="Normal"/>
        <w:widowControl w:val="false"/>
        <w:spacing w:lineRule="exact" w:line="360" w:before="80" w:after="0"/>
        <w:ind w:firstLine="454" w:end="0"/>
        <w:jc w:val="both"/>
        <w:rPr/>
      </w:pPr>
      <w:r>
        <w:rPr/>
        <w:t>5. Người phạm tội còn có thể bị cấm đảm nhiệm chức vụ, cấm hành  nghề hoặc làm công việc nhất định từ 01 năm đến 05 năm.</w:t>
      </w:r>
    </w:p>
    <w:p>
      <w:pPr>
        <w:pStyle w:val="Normal"/>
        <w:widowControl w:val="false"/>
        <w:spacing w:lineRule="exact" w:line="360" w:before="80" w:after="0"/>
        <w:ind w:firstLine="454" w:end="0"/>
        <w:jc w:val="both"/>
        <w:rPr>
          <w:b/>
        </w:rPr>
      </w:pPr>
      <w:r>
        <w:rPr>
          <w:b/>
        </w:rPr>
        <w:t>Điều 144. Tội cưỡng dâm người từ đủ 13 tuổi đến dưới 16 tuổi</w:t>
      </w:r>
    </w:p>
    <w:p>
      <w:pPr>
        <w:pStyle w:val="Normal"/>
        <w:widowControl w:val="false"/>
        <w:spacing w:lineRule="exact" w:line="360" w:before="80" w:after="0"/>
        <w:ind w:firstLine="454" w:end="0"/>
        <w:jc w:val="both"/>
        <w:rPr/>
      </w:pPr>
      <w:r>
        <w:rPr/>
        <w:t>1. Người nào dùng mọi thủ đoạn khiến người từ đủ 13 tuổi đến dưới 16 tuổi đang ở trong tình trạng lệ thuộc mình hoặc trong tình trạng quẫn bách phải miễn cưỡng giao cấu hoặc miễn cưỡng thực hiện hành vi quan hệ tình dục khác, thì bị phạt tù từ 05 năm đến 10 năm.</w:t>
      </w:r>
    </w:p>
    <w:p>
      <w:pPr>
        <w:pStyle w:val="Normal"/>
        <w:widowControl w:val="false"/>
        <w:spacing w:lineRule="exact" w:line="360" w:before="80" w:after="0"/>
        <w:ind w:firstLine="454" w:end="0"/>
        <w:jc w:val="both"/>
        <w:rPr/>
      </w:pPr>
      <w:r>
        <w:rPr/>
        <w:t>2.</w:t>
      </w:r>
      <w:r>
        <w:rPr>
          <w:rStyle w:val="FootnoteReference1"/>
          <w:vertAlign w:val="superscript"/>
        </w:rPr>
        <w:footnoteReference w:id="32"/>
      </w:r>
      <w:r>
        <w:rPr/>
        <w:t> Phạm tội thuộc một trong các trường hợp sau đây, thì bị phạt tù từ 07 năm đến 15 năm:</w:t>
      </w:r>
    </w:p>
    <w:p>
      <w:pPr>
        <w:pStyle w:val="Normal"/>
        <w:widowControl w:val="false"/>
        <w:spacing w:lineRule="exact" w:line="370" w:before="80" w:after="0"/>
        <w:ind w:firstLine="454" w:end="0"/>
        <w:jc w:val="both"/>
        <w:rPr/>
      </w:pPr>
      <w:r>
        <w:rPr/>
        <w:t>a) Có tính chất loạn luân;</w:t>
      </w:r>
    </w:p>
    <w:p>
      <w:pPr>
        <w:pStyle w:val="Normal"/>
        <w:widowControl w:val="false"/>
        <w:spacing w:lineRule="exact" w:line="370" w:before="80" w:after="0"/>
        <w:ind w:firstLine="454" w:end="0"/>
        <w:jc w:val="both"/>
        <w:rPr/>
      </w:pPr>
      <w:r>
        <w:rPr/>
        <w:t>b) Làm nạn nhân có thai;</w:t>
      </w:r>
    </w:p>
    <w:p>
      <w:pPr>
        <w:pStyle w:val="Normal"/>
        <w:widowControl w:val="false"/>
        <w:spacing w:lineRule="exact" w:line="370" w:before="80" w:after="0"/>
        <w:ind w:firstLine="454" w:end="0"/>
        <w:jc w:val="both"/>
        <w:rPr/>
      </w:pPr>
      <w:r>
        <w:rPr/>
        <w:t>c) Gây thương tích, gây tổn hại cho sức khỏe hoặc gây rối loạn tâm thần và hành vi của nạn nhân mà tỷ lệ tổn thương cơ thể từ 31% đến 60%;</w:t>
      </w:r>
    </w:p>
    <w:p>
      <w:pPr>
        <w:pStyle w:val="Normal"/>
        <w:widowControl w:val="false"/>
        <w:spacing w:lineRule="exact" w:line="370" w:before="80" w:after="0"/>
        <w:ind w:firstLine="454" w:end="0"/>
        <w:jc w:val="both"/>
        <w:rPr/>
      </w:pPr>
      <w:r>
        <w:rPr/>
        <w:t>d) Phạm tội 02 lần trở lên;</w:t>
      </w:r>
    </w:p>
    <w:p>
      <w:pPr>
        <w:pStyle w:val="Normal"/>
        <w:widowControl w:val="false"/>
        <w:spacing w:lineRule="exact" w:line="370" w:before="80" w:after="0"/>
        <w:ind w:firstLine="454" w:end="0"/>
        <w:jc w:val="both"/>
        <w:rPr/>
      </w:pPr>
      <w:r>
        <w:rPr/>
        <w:t>đ) Đối với 02 người trở lên;</w:t>
      </w:r>
    </w:p>
    <w:p>
      <w:pPr>
        <w:pStyle w:val="Normal"/>
        <w:widowControl w:val="false"/>
        <w:spacing w:lineRule="exact" w:line="370" w:before="80" w:after="0"/>
        <w:ind w:firstLine="454" w:end="0"/>
        <w:jc w:val="both"/>
        <w:rPr/>
      </w:pPr>
      <w:r>
        <w:rPr/>
        <w:t>e) Tái phạm nguy hiểm.</w:t>
      </w:r>
    </w:p>
    <w:p>
      <w:pPr>
        <w:pStyle w:val="Normal"/>
        <w:widowControl w:val="false"/>
        <w:spacing w:lineRule="exact" w:line="370" w:before="80" w:after="0"/>
        <w:ind w:firstLine="454" w:end="0"/>
        <w:jc w:val="both"/>
        <w:rPr/>
      </w:pPr>
      <w:r>
        <w:rPr/>
        <w:t>3.</w:t>
      </w:r>
      <w:r>
        <w:rPr>
          <w:rStyle w:val="FootnoteReference1"/>
          <w:vertAlign w:val="superscript"/>
        </w:rPr>
        <w:footnoteReference w:id="33"/>
      </w:r>
      <w:r>
        <w:rPr/>
        <w:t xml:space="preserve"> Phạm tội thuộc một trong các trường hợp sau đây, thì bị phạt tù từ 12 năm đến 20 năm hoặc tù chung thân:</w:t>
      </w:r>
    </w:p>
    <w:p>
      <w:pPr>
        <w:pStyle w:val="Normal"/>
        <w:widowControl w:val="false"/>
        <w:spacing w:lineRule="exact" w:line="370" w:before="80" w:after="0"/>
        <w:ind w:firstLine="454" w:end="0"/>
        <w:jc w:val="both"/>
        <w:rPr/>
      </w:pPr>
      <w:r>
        <w:rPr/>
        <w:t>a) Nhiều người cưỡng dâm một người;</w:t>
      </w:r>
    </w:p>
    <w:p>
      <w:pPr>
        <w:pStyle w:val="Normal"/>
        <w:widowControl w:val="false"/>
        <w:spacing w:lineRule="exact" w:line="370" w:before="80" w:after="0"/>
        <w:ind w:firstLine="454" w:end="0"/>
        <w:jc w:val="both"/>
        <w:rPr/>
      </w:pPr>
      <w:r>
        <w:rPr/>
        <w:t>b) Gây thương tích, gây tổn hại cho sức khỏe hoặc gây rối loạn tâm thần và hành vi của nạn nhân mà tỷ lệ tổn thương cơ thể 61% trở lên;</w:t>
      </w:r>
    </w:p>
    <w:p>
      <w:pPr>
        <w:pStyle w:val="Normal"/>
        <w:widowControl w:val="false"/>
        <w:spacing w:lineRule="exact" w:line="370" w:before="80" w:after="0"/>
        <w:ind w:firstLine="454" w:end="0"/>
        <w:jc w:val="both"/>
        <w:rPr/>
      </w:pPr>
      <w:r>
        <w:rPr/>
        <w:t>c) Biết mình bị nhiễm HIV mà vẫn phạm tội;</w:t>
      </w:r>
    </w:p>
    <w:p>
      <w:pPr>
        <w:pStyle w:val="Normal"/>
        <w:widowControl w:val="false"/>
        <w:spacing w:lineRule="exact" w:line="370" w:before="80" w:after="0"/>
        <w:ind w:firstLine="454" w:end="0"/>
        <w:jc w:val="both"/>
        <w:rPr/>
      </w:pPr>
      <w:r>
        <w:rPr/>
        <w:t>d) Làm nạn nhân chết hoặc tự sát.</w:t>
      </w:r>
    </w:p>
    <w:p>
      <w:pPr>
        <w:pStyle w:val="Normal"/>
        <w:widowControl w:val="false"/>
        <w:spacing w:lineRule="exact" w:line="370" w:before="80" w:after="0"/>
        <w:ind w:firstLine="454" w:end="0"/>
        <w:jc w:val="both"/>
        <w:rPr/>
      </w:pPr>
      <w:r>
        <w:rPr/>
        <w:t>4. Người phạm tội còn có thể bị cấm đảm nhiệm chức vụ, cấm hành nghề hoặc làm công việc nhất định từ 01 năm đến 05 năm.</w:t>
      </w:r>
    </w:p>
    <w:p>
      <w:pPr>
        <w:pStyle w:val="Normal"/>
        <w:widowControl w:val="false"/>
        <w:spacing w:lineRule="exact" w:line="340" w:before="80" w:after="0"/>
        <w:ind w:firstLine="454" w:end="0"/>
        <w:jc w:val="both"/>
        <w:rPr>
          <w:b/>
        </w:rPr>
      </w:pPr>
      <w:r>
        <w:rPr>
          <w:b/>
        </w:rPr>
        <w:t>Điều 145. Tội giao cấu hoặc thực hiện hành vi quan hệ tình dục khác với người từ đủ 13 tuổi đến dưới 16 tuổi</w:t>
      </w:r>
    </w:p>
    <w:p>
      <w:pPr>
        <w:pStyle w:val="Normal"/>
        <w:widowControl w:val="false"/>
        <w:spacing w:lineRule="exact" w:line="370" w:before="80" w:after="0"/>
        <w:ind w:firstLine="454" w:end="0"/>
        <w:jc w:val="both"/>
        <w:rPr/>
      </w:pPr>
      <w:r>
        <w:rPr/>
        <w:t>1. Người nào đủ 18 tuổi trở lên mà giao cấu hoặc thực hiện hành vi quan hệ tình dục khác với người từ đủ 13 tuổi đến dưới 16 tuổi, nếu không thuộc trường hợp quy định tại Điều 142 và Điều 144 của Bộ luật này, thì bị phạt tù từ 01 năm đến 05 năm.</w:t>
      </w:r>
    </w:p>
    <w:p>
      <w:pPr>
        <w:pStyle w:val="Normal"/>
        <w:widowControl w:val="false"/>
        <w:spacing w:lineRule="exact" w:line="370" w:before="80" w:after="0"/>
        <w:ind w:firstLine="454" w:end="0"/>
        <w:jc w:val="both"/>
        <w:rPr/>
      </w:pPr>
      <w:r>
        <w:rPr/>
        <w:t>2. Phạm tội thuộc một trong các trường hợp sau đây, thì bị phạt tù từ 03 năm đến 10 năm:</w:t>
      </w:r>
    </w:p>
    <w:p>
      <w:pPr>
        <w:pStyle w:val="Normal"/>
        <w:widowControl w:val="false"/>
        <w:spacing w:lineRule="exact" w:line="370" w:before="80" w:after="0"/>
        <w:ind w:firstLine="454" w:end="0"/>
        <w:jc w:val="both"/>
        <w:rPr/>
      </w:pPr>
      <w:r>
        <w:rPr/>
        <w:t>a) Phạm tội 02 lần trở lên;</w:t>
      </w:r>
    </w:p>
    <w:p>
      <w:pPr>
        <w:pStyle w:val="Normal"/>
        <w:widowControl w:val="false"/>
        <w:spacing w:lineRule="exact" w:line="370" w:before="80" w:after="0"/>
        <w:ind w:firstLine="454" w:end="0"/>
        <w:jc w:val="both"/>
        <w:rPr/>
      </w:pPr>
      <w:r>
        <w:rPr/>
        <w:t>b) Đối với 02 người trở lên;</w:t>
      </w:r>
    </w:p>
    <w:p>
      <w:pPr>
        <w:pStyle w:val="Normal"/>
        <w:widowControl w:val="false"/>
        <w:spacing w:lineRule="exact" w:line="370" w:before="80" w:after="0"/>
        <w:ind w:firstLine="454" w:end="0"/>
        <w:jc w:val="both"/>
        <w:rPr/>
      </w:pPr>
      <w:r>
        <w:rPr/>
        <w:t>c) Có tính chất loạn luân;</w:t>
      </w:r>
    </w:p>
    <w:p>
      <w:pPr>
        <w:pStyle w:val="Normal"/>
        <w:widowControl w:val="false"/>
        <w:spacing w:lineRule="exact" w:line="370" w:before="80" w:after="0"/>
        <w:ind w:firstLine="454" w:end="0"/>
        <w:jc w:val="both"/>
        <w:rPr/>
      </w:pPr>
      <w:r>
        <w:rPr/>
        <w:t>d) Làm nạn nhân có thai;</w:t>
      </w:r>
    </w:p>
    <w:p>
      <w:pPr>
        <w:pStyle w:val="Normal"/>
        <w:widowControl w:val="false"/>
        <w:spacing w:lineRule="exact" w:line="370" w:before="80" w:after="0"/>
        <w:ind w:firstLine="454" w:end="0"/>
        <w:jc w:val="both"/>
        <w:rPr/>
      </w:pPr>
      <w:r>
        <w:rPr/>
        <w:t>đ) Gây thương tích hoặc gây tổn hại cho sức khỏe của nạn nhân mà tỷ lệ tổn thương cơ thể từ 31% đến 60%;</w:t>
      </w:r>
    </w:p>
    <w:p>
      <w:pPr>
        <w:pStyle w:val="Normal"/>
        <w:widowControl w:val="false"/>
        <w:spacing w:lineRule="exact" w:line="370" w:before="80" w:after="0"/>
        <w:ind w:firstLine="454" w:end="0"/>
        <w:jc w:val="both"/>
        <w:rPr/>
      </w:pPr>
      <w:r>
        <w:rPr/>
        <w:t xml:space="preserve">e) Đối </w:t>
      </w:r>
      <w:r>
        <w:rPr>
          <w:spacing w:val="-10"/>
        </w:rPr>
        <w:t>với người mà người phạm tội có trách nhiệm chăm sóc, giáo dục, chữa bệnh.</w:t>
      </w:r>
    </w:p>
    <w:p>
      <w:pPr>
        <w:pStyle w:val="Normal"/>
        <w:widowControl w:val="false"/>
        <w:spacing w:lineRule="exact" w:line="340" w:before="80" w:after="0"/>
        <w:ind w:firstLine="454" w:end="0"/>
        <w:jc w:val="both"/>
        <w:rPr/>
      </w:pPr>
      <w:r>
        <w:rPr/>
        <w:t>3. Phạm tội thuộc một trong các trường hợp sau đây, thì bị phạt tù từ 07 năm đến 15 năm:</w:t>
      </w:r>
    </w:p>
    <w:p>
      <w:pPr>
        <w:pStyle w:val="Normal"/>
        <w:widowControl w:val="false"/>
        <w:spacing w:lineRule="exact" w:line="340" w:before="80" w:after="0"/>
        <w:ind w:firstLine="454" w:end="0"/>
        <w:jc w:val="both"/>
        <w:rPr/>
      </w:pPr>
      <w:r>
        <w:rPr/>
        <w:t>a) Gây thương tích hoặc gây tổn hại cho sức khỏe của nạn nhân mà tỷ lệ tổn thương cơ thể 61% trở lên;</w:t>
      </w:r>
    </w:p>
    <w:p>
      <w:pPr>
        <w:pStyle w:val="Normal"/>
        <w:widowControl w:val="false"/>
        <w:spacing w:lineRule="exact" w:line="340" w:before="80" w:after="0"/>
        <w:ind w:firstLine="454" w:end="0"/>
        <w:jc w:val="both"/>
        <w:rPr/>
      </w:pPr>
      <w:r>
        <w:rPr/>
        <w:t>b) Biết mình bị nhiễm HIV mà vẫn phạm tội.</w:t>
      </w:r>
    </w:p>
    <w:p>
      <w:pPr>
        <w:pStyle w:val="Normal"/>
        <w:widowControl w:val="false"/>
        <w:spacing w:lineRule="exact" w:line="340" w:before="80" w:after="0"/>
        <w:ind w:firstLine="454" w:end="0"/>
        <w:jc w:val="both"/>
        <w:rPr/>
      </w:pPr>
      <w:r>
        <w:rPr/>
        <w:t>4. Người phạm tội còn có thể bị cấm đảm nhiệm chức vụ, cấm hành nghề hoặc làm công việc nhất định từ 01 năm đến 05 năm.</w:t>
      </w:r>
    </w:p>
    <w:p>
      <w:pPr>
        <w:pStyle w:val="Normal"/>
        <w:widowControl w:val="false"/>
        <w:spacing w:lineRule="exact" w:line="340" w:before="80" w:after="0"/>
        <w:ind w:firstLine="454" w:end="0"/>
        <w:jc w:val="both"/>
        <w:rPr>
          <w:b/>
        </w:rPr>
      </w:pPr>
      <w:r>
        <w:rPr>
          <w:b/>
        </w:rPr>
        <w:t>Điều 146. Tội dâm ô đối với người dưới 16 tuổi</w:t>
      </w:r>
    </w:p>
    <w:p>
      <w:pPr>
        <w:pStyle w:val="Normal"/>
        <w:widowControl w:val="false"/>
        <w:spacing w:lineRule="exact" w:line="340" w:before="80" w:after="0"/>
        <w:ind w:firstLine="454" w:end="0"/>
        <w:jc w:val="both"/>
        <w:rPr/>
      </w:pPr>
      <w:r>
        <w:rPr>
          <w:spacing w:val="-4"/>
        </w:rPr>
        <w:t>1. Người nào đủ 18 tuổi trở lên mà có hành vi dâm ô đối với người dưới 16 tuổi</w:t>
      </w:r>
      <w:r>
        <w:rPr/>
        <w:t xml:space="preserve"> không nhằm mục đích giao cấu hoặc không nhằm thực hiện các hành vi quan hệ tình dục khác, thì bị phạt tù từ 06 tháng đến 03 năm.</w:t>
      </w:r>
    </w:p>
    <w:p>
      <w:pPr>
        <w:pStyle w:val="Normal"/>
        <w:widowControl w:val="false"/>
        <w:spacing w:lineRule="exact" w:line="340" w:before="80" w:after="0"/>
        <w:ind w:firstLine="454" w:end="0"/>
        <w:jc w:val="both"/>
        <w:rPr/>
      </w:pPr>
      <w:r>
        <w:rPr/>
        <w:t>2. Phạm tội thuộc một trong các trường hợp sau đây, thì bị phạt tù từ 03 năm đến 07 năm:</w:t>
      </w:r>
    </w:p>
    <w:p>
      <w:pPr>
        <w:pStyle w:val="Normal"/>
        <w:widowControl w:val="false"/>
        <w:spacing w:lineRule="exact" w:line="340" w:before="80" w:after="0"/>
        <w:ind w:firstLine="454" w:end="0"/>
        <w:jc w:val="both"/>
        <w:rPr/>
      </w:pPr>
      <w:r>
        <w:rPr/>
        <w:t>a) Phạm tội có tổ chức;</w:t>
      </w:r>
    </w:p>
    <w:p>
      <w:pPr>
        <w:pStyle w:val="Normal"/>
        <w:widowControl w:val="false"/>
        <w:spacing w:lineRule="exact" w:line="340" w:before="80" w:after="0"/>
        <w:ind w:firstLine="454" w:end="0"/>
        <w:jc w:val="both"/>
        <w:rPr/>
      </w:pPr>
      <w:r>
        <w:rPr/>
        <w:t>b) Phạm tội 02 lần trở lên;</w:t>
      </w:r>
    </w:p>
    <w:p>
      <w:pPr>
        <w:pStyle w:val="Normal"/>
        <w:widowControl w:val="false"/>
        <w:spacing w:lineRule="exact" w:line="340" w:before="80" w:after="0"/>
        <w:ind w:firstLine="454" w:end="0"/>
        <w:jc w:val="both"/>
        <w:rPr/>
      </w:pPr>
      <w:r>
        <w:rPr/>
        <w:t>c) Đối với 02 người trở lên;</w:t>
      </w:r>
    </w:p>
    <w:p>
      <w:pPr>
        <w:pStyle w:val="Normal"/>
        <w:widowControl w:val="false"/>
        <w:spacing w:lineRule="exact" w:line="340" w:before="80" w:after="0"/>
        <w:ind w:firstLine="454" w:end="0"/>
        <w:jc w:val="both"/>
        <w:rPr/>
      </w:pPr>
      <w:r>
        <w:rPr/>
        <w:t xml:space="preserve">d) </w:t>
      </w:r>
      <w:r>
        <w:rPr>
          <w:spacing w:val="4"/>
        </w:rPr>
        <w:t>Đối với người mà người phạm tội có trách nhiệm chăm sóc, giáo dục, chữa bệnh;</w:t>
      </w:r>
    </w:p>
    <w:p>
      <w:pPr>
        <w:pStyle w:val="Normal"/>
        <w:widowControl w:val="false"/>
        <w:spacing w:lineRule="exact" w:line="340" w:before="80" w:after="0"/>
        <w:ind w:firstLine="454" w:end="0"/>
        <w:jc w:val="both"/>
        <w:rPr/>
      </w:pPr>
      <w:r>
        <w:rPr/>
        <w:t xml:space="preserve">đ) Gây </w:t>
      </w:r>
      <w:r>
        <w:rPr>
          <w:spacing w:val="4"/>
        </w:rPr>
        <w:t>rối loạn tâm thần và hành vi của nạn nhân mà tỷ lệ tổn thương cơ thể từ 31% đến 60%</w:t>
      </w:r>
      <w:r>
        <w:rPr>
          <w:rStyle w:val="FootnoteReference1"/>
          <w:spacing w:val="4"/>
          <w:vertAlign w:val="superscript"/>
        </w:rPr>
        <w:footnoteReference w:id="34"/>
      </w:r>
      <w:r>
        <w:rPr>
          <w:spacing w:val="4"/>
        </w:rPr>
        <w:t>;</w:t>
      </w:r>
    </w:p>
    <w:p>
      <w:pPr>
        <w:pStyle w:val="Normal"/>
        <w:widowControl w:val="false"/>
        <w:spacing w:lineRule="exact" w:line="340" w:before="80" w:after="0"/>
        <w:ind w:firstLine="454" w:end="0"/>
        <w:jc w:val="both"/>
        <w:rPr/>
      </w:pPr>
      <w:r>
        <w:rPr/>
        <w:t>e) Tái phạm nguy hiểm.</w:t>
      </w:r>
    </w:p>
    <w:p>
      <w:pPr>
        <w:pStyle w:val="Normal"/>
        <w:widowControl w:val="false"/>
        <w:spacing w:lineRule="exact" w:line="340" w:before="80" w:after="0"/>
        <w:ind w:firstLine="454" w:end="0"/>
        <w:jc w:val="both"/>
        <w:rPr/>
      </w:pPr>
      <w:r>
        <w:rPr/>
        <w:t>3. Phạm tội thuộc một trong các trường hợp sau đây, thì bị phạt tù từ 07 năm đến 12 năm:</w:t>
      </w:r>
    </w:p>
    <w:p>
      <w:pPr>
        <w:pStyle w:val="Normal"/>
        <w:widowControl w:val="false"/>
        <w:spacing w:lineRule="exact" w:line="340" w:before="80" w:after="0"/>
        <w:ind w:firstLine="454" w:end="0"/>
        <w:jc w:val="both"/>
        <w:rPr/>
      </w:pPr>
      <w:r>
        <w:rPr/>
        <w:t>a) Gây rối loạn tâm thần và hành vi của nạn nhân mà tỷ lệ tổn thương cơ thể 61% trở lên</w:t>
      </w:r>
      <w:r>
        <w:rPr>
          <w:rStyle w:val="FootnoteReference1"/>
          <w:vertAlign w:val="superscript"/>
        </w:rPr>
        <w:footnoteReference w:id="35"/>
      </w:r>
      <w:r>
        <w:rPr/>
        <w:t>;</w:t>
      </w:r>
    </w:p>
    <w:p>
      <w:pPr>
        <w:pStyle w:val="Normal"/>
        <w:widowControl w:val="false"/>
        <w:spacing w:lineRule="exact" w:line="370" w:before="80" w:after="0"/>
        <w:ind w:firstLine="454" w:end="0"/>
        <w:jc w:val="both"/>
        <w:rPr/>
      </w:pPr>
      <w:r>
        <w:rPr/>
        <w:t>b) Làm nạn nhân tự sát.</w:t>
      </w:r>
    </w:p>
    <w:p>
      <w:pPr>
        <w:pStyle w:val="Normal"/>
        <w:widowControl w:val="false"/>
        <w:spacing w:lineRule="exact" w:line="380" w:before="80" w:after="0"/>
        <w:ind w:firstLine="454" w:end="0"/>
        <w:jc w:val="both"/>
        <w:rPr/>
      </w:pPr>
      <w:r>
        <w:rPr/>
        <w:t>4. Người phạm tội còn có thể bị cấm đảm nhiệm chức vụ, cấm hành nghề hoặc làm công việc nhất định từ 01 năm đến 05 năm.</w:t>
      </w:r>
    </w:p>
    <w:p>
      <w:pPr>
        <w:pStyle w:val="Normal"/>
        <w:widowControl w:val="false"/>
        <w:spacing w:lineRule="exact" w:line="380" w:before="80" w:after="0"/>
        <w:ind w:firstLine="454" w:end="0"/>
        <w:jc w:val="both"/>
        <w:rPr>
          <w:b/>
        </w:rPr>
      </w:pPr>
      <w:r>
        <w:rPr>
          <w:b/>
        </w:rPr>
        <w:t>Điều 147. Tội sử dụng người dưới 16 tuổi vào mục đích khiêu dâm</w:t>
      </w:r>
    </w:p>
    <w:p>
      <w:pPr>
        <w:pStyle w:val="Normal"/>
        <w:widowControl w:val="false"/>
        <w:spacing w:lineRule="exact" w:line="380" w:before="80" w:after="0"/>
        <w:ind w:firstLine="454" w:end="0"/>
        <w:jc w:val="both"/>
        <w:rPr/>
      </w:pPr>
      <w:r>
        <w:rPr/>
        <w:t>1. Người nào đủ 18 tuổi trở lên mà lôi kéo, dụ dỗ, ép buộc người dưới 16 tuổi trình diễn khiêu dâm hoặc trực tiếp chứng kiến việc trình diễn khiêu dâm dưới mọi hình thức, thì bị phạt tù từ 06 tháng đến 03 năm.</w:t>
      </w:r>
    </w:p>
    <w:p>
      <w:pPr>
        <w:pStyle w:val="Normal"/>
        <w:widowControl w:val="false"/>
        <w:spacing w:lineRule="exact" w:line="380" w:before="80" w:after="0"/>
        <w:ind w:firstLine="454" w:end="0"/>
        <w:jc w:val="both"/>
        <w:rPr/>
      </w:pPr>
      <w:r>
        <w:rPr/>
        <w:t>2. Phạm tội thuộc một trong các trường hợp sau đây, thì bị phạt tù từ 03 năm đến 07 năm:</w:t>
      </w:r>
    </w:p>
    <w:p>
      <w:pPr>
        <w:pStyle w:val="Normal"/>
        <w:widowControl w:val="false"/>
        <w:spacing w:lineRule="exact" w:line="380" w:before="80" w:after="0"/>
        <w:ind w:firstLine="454" w:end="0"/>
        <w:jc w:val="both"/>
        <w:rPr/>
      </w:pPr>
      <w:r>
        <w:rPr/>
        <w:t>a) Phạm tội có tổ chức;</w:t>
      </w:r>
    </w:p>
    <w:p>
      <w:pPr>
        <w:pStyle w:val="Normal"/>
        <w:widowControl w:val="false"/>
        <w:spacing w:lineRule="exact" w:line="380" w:before="80" w:after="0"/>
        <w:ind w:firstLine="454" w:end="0"/>
        <w:jc w:val="both"/>
        <w:rPr/>
      </w:pPr>
      <w:r>
        <w:rPr/>
        <w:t>b) Phạm tội 02 lần trở lên;</w:t>
      </w:r>
    </w:p>
    <w:p>
      <w:pPr>
        <w:pStyle w:val="Normal"/>
        <w:widowControl w:val="false"/>
        <w:spacing w:lineRule="exact" w:line="380" w:before="80" w:after="0"/>
        <w:ind w:firstLine="454" w:end="0"/>
        <w:jc w:val="both"/>
        <w:rPr/>
      </w:pPr>
      <w:r>
        <w:rPr/>
        <w:t>c) Đối với 02 người trở lên;</w:t>
      </w:r>
    </w:p>
    <w:p>
      <w:pPr>
        <w:pStyle w:val="Normal"/>
        <w:widowControl w:val="false"/>
        <w:spacing w:lineRule="exact" w:line="380" w:before="80" w:after="0"/>
        <w:ind w:firstLine="454" w:end="0"/>
        <w:jc w:val="both"/>
        <w:rPr/>
      </w:pPr>
      <w:r>
        <w:rPr/>
        <w:t xml:space="preserve">d) </w:t>
      </w:r>
      <w:r>
        <w:rPr>
          <w:spacing w:val="4"/>
        </w:rPr>
        <w:t>Đối với người mà người phạm tội có trách nhiệm chăm sóc, giáo dục, chữa bệnh;</w:t>
      </w:r>
    </w:p>
    <w:p>
      <w:pPr>
        <w:pStyle w:val="Normal"/>
        <w:widowControl w:val="false"/>
        <w:spacing w:lineRule="exact" w:line="380" w:before="80" w:after="0"/>
        <w:ind w:firstLine="454" w:end="0"/>
        <w:jc w:val="both"/>
        <w:rPr/>
      </w:pPr>
      <w:r>
        <w:rPr/>
        <w:t>đ) Có mục đích thương mại;</w:t>
      </w:r>
    </w:p>
    <w:p>
      <w:pPr>
        <w:pStyle w:val="Normal"/>
        <w:widowControl w:val="false"/>
        <w:spacing w:lineRule="exact" w:line="380" w:before="80" w:after="0"/>
        <w:ind w:firstLine="454" w:end="0"/>
        <w:jc w:val="both"/>
        <w:rPr/>
      </w:pPr>
      <w:r>
        <w:rPr/>
        <w:t xml:space="preserve">e) </w:t>
      </w:r>
      <w:r>
        <w:rPr>
          <w:spacing w:val="4"/>
        </w:rPr>
        <w:t>Gây rối loạn tâm thần và hành vi của nạn nhân mà tỷ lệ tổn thương cơ thể từ 31% đến 60</w:t>
      </w:r>
      <w:r>
        <w:rPr/>
        <w:t>%</w:t>
      </w:r>
      <w:r>
        <w:rPr>
          <w:rStyle w:val="FootnoteReference1"/>
          <w:vertAlign w:val="superscript"/>
        </w:rPr>
        <w:footnoteReference w:id="36"/>
      </w:r>
      <w:r>
        <w:rPr/>
        <w:t>;</w:t>
      </w:r>
    </w:p>
    <w:p>
      <w:pPr>
        <w:pStyle w:val="Normal"/>
        <w:widowControl w:val="false"/>
        <w:spacing w:lineRule="exact" w:line="380" w:before="80" w:after="0"/>
        <w:ind w:firstLine="454" w:end="0"/>
        <w:jc w:val="both"/>
        <w:rPr/>
      </w:pPr>
      <w:r>
        <w:rPr/>
        <w:t>g) Tái phạm nguy hiểm.</w:t>
      </w:r>
    </w:p>
    <w:p>
      <w:pPr>
        <w:pStyle w:val="Normal"/>
        <w:widowControl w:val="false"/>
        <w:spacing w:lineRule="exact" w:line="380" w:before="80" w:after="0"/>
        <w:ind w:firstLine="454" w:end="0"/>
        <w:jc w:val="both"/>
        <w:rPr/>
      </w:pPr>
      <w:r>
        <w:rPr/>
        <w:t>3. Phạm tội thuộc một trong các trường hợp sau đây, thì bị phạt tù từ 07 năm đến 12 năm:</w:t>
      </w:r>
    </w:p>
    <w:p>
      <w:pPr>
        <w:pStyle w:val="Normal"/>
        <w:widowControl w:val="false"/>
        <w:spacing w:lineRule="exact" w:line="380" w:before="80" w:after="0"/>
        <w:ind w:firstLine="454" w:end="0"/>
        <w:jc w:val="both"/>
        <w:rPr/>
      </w:pPr>
      <w:r>
        <w:rPr/>
        <w:t xml:space="preserve">a) </w:t>
      </w:r>
      <w:r>
        <w:rPr>
          <w:spacing w:val="6"/>
        </w:rPr>
        <w:t>Gây rối loạn tâm thần và hành vi của nạn nhân mà tỷ lệ tổn thương</w:t>
      </w:r>
      <w:r>
        <w:rPr/>
        <w:t xml:space="preserve"> cơ thể 61% trở lên</w:t>
      </w:r>
      <w:r>
        <w:rPr>
          <w:rStyle w:val="FootnoteReference1"/>
          <w:vertAlign w:val="superscript"/>
        </w:rPr>
        <w:footnoteReference w:id="37"/>
      </w:r>
      <w:r>
        <w:rPr/>
        <w:t>;</w:t>
      </w:r>
    </w:p>
    <w:p>
      <w:pPr>
        <w:pStyle w:val="Normal"/>
        <w:widowControl w:val="false"/>
        <w:spacing w:lineRule="exact" w:line="380" w:before="80" w:after="0"/>
        <w:ind w:firstLine="454" w:end="0"/>
        <w:jc w:val="both"/>
        <w:rPr/>
      </w:pPr>
      <w:r>
        <w:rPr/>
        <w:t>b) Làm nạn nhân tự sát.</w:t>
      </w:r>
    </w:p>
    <w:p>
      <w:pPr>
        <w:pStyle w:val="Normal"/>
        <w:widowControl w:val="false"/>
        <w:spacing w:lineRule="exact" w:line="380" w:before="80" w:after="0"/>
        <w:ind w:firstLine="454" w:end="0"/>
        <w:jc w:val="both"/>
        <w:rPr/>
      </w:pPr>
      <w:r>
        <w:rPr/>
        <w:t>4. Người phạm tội còn có thể bị cấm đảm nhiệm chức vụ, cấm hành nghề hoặc làm công việc nhất định từ 01 năm đến 05 năm.</w:t>
      </w:r>
    </w:p>
    <w:p>
      <w:pPr>
        <w:pStyle w:val="Normal"/>
        <w:widowControl w:val="false"/>
        <w:spacing w:lineRule="exact" w:line="370" w:before="80" w:after="0"/>
        <w:ind w:firstLine="454" w:end="0"/>
        <w:jc w:val="both"/>
        <w:rPr>
          <w:b/>
        </w:rPr>
      </w:pPr>
      <w:r>
        <w:rPr>
          <w:b/>
        </w:rPr>
        <w:t>Điều 148. Tội lây truyền HIV cho người khác</w:t>
      </w:r>
    </w:p>
    <w:p>
      <w:pPr>
        <w:pStyle w:val="Normal"/>
        <w:widowControl w:val="false"/>
        <w:spacing w:lineRule="exact" w:line="370" w:before="80" w:after="0"/>
        <w:ind w:firstLine="454" w:end="0"/>
        <w:jc w:val="both"/>
        <w:rPr/>
      </w:pPr>
      <w:r>
        <w:rPr/>
        <w:t>1. Người nào biết mình bị nhiễm HIV mà cố ý lây truyền HIV cho người khác, trừ trường hợp nạn nhân đã biết về tình trạng nhiễm HIV của người bị HIV và tự nguyện quan hệ tình dục, thì bị phạt tù từ 01 năm đến 03 năm.</w:t>
      </w:r>
    </w:p>
    <w:p>
      <w:pPr>
        <w:pStyle w:val="Normal"/>
        <w:widowControl w:val="false"/>
        <w:spacing w:lineRule="exact" w:line="370" w:before="80" w:after="0"/>
        <w:ind w:firstLine="454" w:end="0"/>
        <w:jc w:val="both"/>
        <w:rPr/>
      </w:pPr>
      <w:r>
        <w:rPr/>
        <w:t>2. Phạm tội thuộc một trong các trường hợp sau đây, thì bị phạt tù từ 03 năm đến 07 năm:</w:t>
      </w:r>
    </w:p>
    <w:p>
      <w:pPr>
        <w:pStyle w:val="Normal"/>
        <w:widowControl w:val="false"/>
        <w:spacing w:lineRule="exact" w:line="370" w:before="80" w:after="0"/>
        <w:ind w:firstLine="454" w:end="0"/>
        <w:jc w:val="both"/>
        <w:rPr/>
      </w:pPr>
      <w:r>
        <w:rPr/>
        <w:t>a) Đối với 02 người trở lên;</w:t>
      </w:r>
    </w:p>
    <w:p>
      <w:pPr>
        <w:pStyle w:val="Normal"/>
        <w:widowControl w:val="false"/>
        <w:spacing w:lineRule="exact" w:line="370" w:before="80" w:after="0"/>
        <w:ind w:firstLine="454" w:end="0"/>
        <w:jc w:val="both"/>
        <w:rPr/>
      </w:pPr>
      <w:r>
        <w:rPr/>
        <w:t xml:space="preserve">b) </w:t>
      </w:r>
      <w:r>
        <w:rPr>
          <w:spacing w:val="6"/>
        </w:rPr>
        <w:t>Đối với người dưới 18 tuổi, nếu không thuộc trường hợp quy định tại Điều</w:t>
      </w:r>
      <w:r>
        <w:rPr/>
        <w:t xml:space="preserve"> 142 và Điều 145 của Bộ luật này</w:t>
      </w:r>
      <w:r>
        <w:rPr>
          <w:rStyle w:val="FootnoteReference1"/>
          <w:vertAlign w:val="superscript"/>
        </w:rPr>
        <w:footnoteReference w:id="38"/>
      </w:r>
      <w:r>
        <w:rPr/>
        <w:t>;</w:t>
      </w:r>
    </w:p>
    <w:p>
      <w:pPr>
        <w:pStyle w:val="Normal"/>
        <w:widowControl w:val="false"/>
        <w:spacing w:lineRule="exact" w:line="370" w:before="80" w:after="0"/>
        <w:ind w:firstLine="454" w:end="0"/>
        <w:jc w:val="both"/>
        <w:rPr/>
      </w:pPr>
      <w:r>
        <w:rPr/>
        <w:t>c) Đối với phụ nữ mà biết là có thai;</w:t>
      </w:r>
    </w:p>
    <w:p>
      <w:pPr>
        <w:pStyle w:val="Normal"/>
        <w:widowControl w:val="false"/>
        <w:spacing w:lineRule="exact" w:line="370" w:before="80" w:after="0"/>
        <w:ind w:firstLine="454" w:end="0"/>
        <w:jc w:val="both"/>
        <w:rPr/>
      </w:pPr>
      <w:r>
        <w:rPr/>
        <w:t>d) Đối với thầy thuốc hoặc nhân viên y tế trực tiếp chữa bệnh cho mình;</w:t>
      </w:r>
    </w:p>
    <w:p>
      <w:pPr>
        <w:pStyle w:val="Normal"/>
        <w:widowControl w:val="false"/>
        <w:spacing w:lineRule="exact" w:line="370" w:before="80" w:after="0"/>
        <w:ind w:firstLine="454" w:end="0"/>
        <w:jc w:val="both"/>
        <w:rPr/>
      </w:pPr>
      <w:r>
        <w:rPr/>
        <w:t>đ) Đối với người đang</w:t>
      </w:r>
      <w:r>
        <w:rPr>
          <w:rStyle w:val="FootnoteReference1"/>
          <w:vertAlign w:val="superscript"/>
        </w:rPr>
        <w:footnoteReference w:id="39"/>
      </w:r>
      <w:r>
        <w:rPr/>
        <w:t xml:space="preserve"> thi hành công vụ hoặc vì lý do công vụ của nạn nhân.</w:t>
      </w:r>
    </w:p>
    <w:p>
      <w:pPr>
        <w:pStyle w:val="Normal"/>
        <w:widowControl w:val="false"/>
        <w:spacing w:lineRule="exact" w:line="370" w:before="80" w:after="0"/>
        <w:ind w:firstLine="454" w:end="0"/>
        <w:jc w:val="both"/>
        <w:rPr>
          <w:b/>
        </w:rPr>
      </w:pPr>
      <w:r>
        <w:rPr>
          <w:b/>
        </w:rPr>
        <w:t>Điều 149. Tội cố ý truyền HIV cho người khác</w:t>
      </w:r>
    </w:p>
    <w:p>
      <w:pPr>
        <w:pStyle w:val="Normal"/>
        <w:widowControl w:val="false"/>
        <w:spacing w:lineRule="exact" w:line="370" w:before="80" w:after="0"/>
        <w:ind w:firstLine="454" w:end="0"/>
        <w:jc w:val="both"/>
        <w:rPr/>
      </w:pPr>
      <w:r>
        <w:rPr/>
        <w:t>1. Người nào cố ý truyền HIV cho người khác, nếu không thuộc trường hợp quy định tại Điều 148 của Bộ luật này, thì bị phạt tù từ 03 năm đến 07 năm.</w:t>
      </w:r>
    </w:p>
    <w:p>
      <w:pPr>
        <w:pStyle w:val="Normal"/>
        <w:widowControl w:val="false"/>
        <w:spacing w:lineRule="exact" w:line="370" w:before="80" w:after="0"/>
        <w:ind w:firstLine="454" w:end="0"/>
        <w:jc w:val="both"/>
        <w:rPr/>
      </w:pPr>
      <w:r>
        <w:rPr/>
        <w:t>2. Phạm tội thuộc một trong các trường hợp sau đây, thì bị phạt tù từ 07</w:t>
      </w:r>
      <w:r>
        <w:rPr>
          <w:b/>
        </w:rPr>
        <w:t xml:space="preserve"> </w:t>
      </w:r>
      <w:r>
        <w:rPr/>
        <w:t>năm đến 15</w:t>
      </w:r>
      <w:r>
        <w:rPr>
          <w:b/>
        </w:rPr>
        <w:t xml:space="preserve"> </w:t>
      </w:r>
      <w:r>
        <w:rPr/>
        <w:t>năm:</w:t>
      </w:r>
    </w:p>
    <w:p>
      <w:pPr>
        <w:pStyle w:val="Normal"/>
        <w:widowControl w:val="false"/>
        <w:spacing w:lineRule="exact" w:line="370" w:before="80" w:after="0"/>
        <w:ind w:firstLine="454" w:end="0"/>
        <w:jc w:val="both"/>
        <w:rPr/>
      </w:pPr>
      <w:r>
        <w:rPr/>
        <w:t>a) Có tổ chức;</w:t>
      </w:r>
    </w:p>
    <w:p>
      <w:pPr>
        <w:pStyle w:val="Normal"/>
        <w:widowControl w:val="false"/>
        <w:spacing w:lineRule="exact" w:line="370" w:before="80" w:after="0"/>
        <w:ind w:firstLine="454" w:end="0"/>
        <w:jc w:val="both"/>
        <w:rPr/>
      </w:pPr>
      <w:r>
        <w:rPr/>
        <w:t>b) Đối với người đang thi hành công vụ hoặc vì lý do công vụ của nạn nhân;</w:t>
      </w:r>
    </w:p>
    <w:p>
      <w:pPr>
        <w:pStyle w:val="Normal"/>
        <w:widowControl w:val="false"/>
        <w:spacing w:lineRule="exact" w:line="370" w:before="80" w:after="0"/>
        <w:ind w:firstLine="454" w:end="0"/>
        <w:jc w:val="both"/>
        <w:rPr/>
      </w:pPr>
      <w:r>
        <w:rPr/>
        <w:t>c) Đối với người dưới 18 tuổi;</w:t>
      </w:r>
    </w:p>
    <w:p>
      <w:pPr>
        <w:pStyle w:val="Normal"/>
        <w:widowControl w:val="false"/>
        <w:spacing w:lineRule="exact" w:line="370" w:before="80" w:after="0"/>
        <w:ind w:firstLine="454" w:end="0"/>
        <w:jc w:val="both"/>
        <w:rPr/>
      </w:pPr>
      <w:r>
        <w:rPr/>
        <w:t>d) Đối với từ 02 người đến 05 người;</w:t>
      </w:r>
    </w:p>
    <w:p>
      <w:pPr>
        <w:pStyle w:val="Normal"/>
        <w:widowControl w:val="false"/>
        <w:spacing w:lineRule="exact" w:line="370" w:before="80" w:after="0"/>
        <w:ind w:firstLine="454" w:end="0"/>
        <w:jc w:val="both"/>
        <w:rPr/>
      </w:pPr>
      <w:r>
        <w:rPr/>
        <w:t>đ) Lợi dụng nghề nghiệp;</w:t>
      </w:r>
    </w:p>
    <w:p>
      <w:pPr>
        <w:pStyle w:val="Normal"/>
        <w:widowControl w:val="false"/>
        <w:spacing w:lineRule="exact" w:line="370" w:before="80" w:after="0"/>
        <w:ind w:firstLine="454" w:end="0"/>
        <w:jc w:val="both"/>
        <w:rPr/>
      </w:pPr>
      <w:r>
        <w:rPr/>
        <w:t xml:space="preserve">e) </w:t>
      </w:r>
      <w:r>
        <w:rPr>
          <w:spacing w:val="6"/>
        </w:rPr>
        <w:t>Gây rối loạn tâm thần và hành vi của nạn nhân mà tỷ lệ tổn thương cơ thể từ 31% đến 60%</w:t>
      </w:r>
      <w:r>
        <w:rPr>
          <w:rStyle w:val="FootnoteReference1"/>
          <w:spacing w:val="6"/>
          <w:vertAlign w:val="superscript"/>
        </w:rPr>
        <w:footnoteReference w:id="40"/>
      </w:r>
      <w:r>
        <w:rPr>
          <w:spacing w:val="6"/>
        </w:rPr>
        <w:t>.</w:t>
      </w:r>
    </w:p>
    <w:p>
      <w:pPr>
        <w:pStyle w:val="Normal"/>
        <w:widowControl w:val="false"/>
        <w:spacing w:lineRule="exact" w:line="370" w:before="80" w:after="0"/>
        <w:ind w:firstLine="454" w:end="0"/>
        <w:jc w:val="both"/>
        <w:rPr/>
      </w:pPr>
      <w:r>
        <w:rPr/>
        <w:t>3. Phạm tội thuộc một trong các trường hợp sau đây, thì bị phạt tù từ 12 năm đến 20 năm hoặc tù chung thân:</w:t>
      </w:r>
    </w:p>
    <w:p>
      <w:pPr>
        <w:pStyle w:val="Normal"/>
        <w:widowControl w:val="false"/>
        <w:spacing w:lineRule="exact" w:line="370" w:before="80" w:after="0"/>
        <w:ind w:firstLine="454" w:end="0"/>
        <w:jc w:val="both"/>
        <w:rPr/>
      </w:pPr>
      <w:r>
        <w:rPr/>
        <w:t>a) Đối với phụ nữ mà biết là có thai;</w:t>
      </w:r>
    </w:p>
    <w:p>
      <w:pPr>
        <w:pStyle w:val="Normal"/>
        <w:widowControl w:val="false"/>
        <w:spacing w:lineRule="exact" w:line="370" w:before="80" w:after="0"/>
        <w:ind w:firstLine="454" w:end="0"/>
        <w:jc w:val="both"/>
        <w:rPr/>
      </w:pPr>
      <w:r>
        <w:rPr/>
        <w:t>b) Đối với 06 người trở lên;</w:t>
      </w:r>
    </w:p>
    <w:p>
      <w:pPr>
        <w:pStyle w:val="Normal"/>
        <w:widowControl w:val="false"/>
        <w:spacing w:lineRule="exact" w:line="370" w:before="80" w:after="0"/>
        <w:ind w:firstLine="454" w:end="0"/>
        <w:jc w:val="both"/>
        <w:rPr/>
      </w:pPr>
      <w:r>
        <w:rPr/>
        <w:t xml:space="preserve">c) </w:t>
      </w:r>
      <w:r>
        <w:rPr>
          <w:spacing w:val="6"/>
        </w:rPr>
        <w:t>Gây rối loạn tâm thần và hành vi của nạn nhân mà tỷ lệ tổn thương</w:t>
      </w:r>
      <w:r>
        <w:rPr/>
        <w:t xml:space="preserve"> cơ thể 61% trở lên</w:t>
      </w:r>
      <w:r>
        <w:rPr>
          <w:rStyle w:val="FootnoteReference1"/>
          <w:vertAlign w:val="superscript"/>
        </w:rPr>
        <w:footnoteReference w:id="41"/>
      </w:r>
      <w:r>
        <w:rPr/>
        <w:t>;</w:t>
      </w:r>
    </w:p>
    <w:p>
      <w:pPr>
        <w:pStyle w:val="Normal"/>
        <w:widowControl w:val="false"/>
        <w:spacing w:lineRule="exact" w:line="370" w:before="80" w:after="0"/>
        <w:ind w:firstLine="454" w:end="0"/>
        <w:jc w:val="both"/>
        <w:rPr/>
      </w:pPr>
      <w:r>
        <w:rPr/>
        <w:t>d) Làm nạn nhân tự sát.</w:t>
      </w:r>
    </w:p>
    <w:p>
      <w:pPr>
        <w:pStyle w:val="Normal"/>
        <w:widowControl w:val="false"/>
        <w:spacing w:lineRule="exact" w:line="370" w:before="80" w:after="0"/>
        <w:ind w:firstLine="454" w:end="0"/>
        <w:jc w:val="both"/>
        <w:rPr/>
      </w:pPr>
      <w:r>
        <w:rPr/>
        <w:t>4. Người phạm tội còn có thể bị cấm đảm nhiệm chức vụ, cấm hành nghề hoặc làm công việc nhất định từ 01 năm đến 05 năm.</w:t>
      </w:r>
    </w:p>
    <w:p>
      <w:pPr>
        <w:pStyle w:val="Normal"/>
        <w:widowControl w:val="false"/>
        <w:spacing w:lineRule="exact" w:line="370" w:before="80" w:after="0"/>
        <w:ind w:firstLine="454" w:end="0"/>
        <w:jc w:val="both"/>
        <w:rPr/>
      </w:pPr>
      <w:r>
        <w:rPr>
          <w:b/>
        </w:rPr>
        <w:t>Điều 150. Tội mua bán người</w:t>
      </w:r>
    </w:p>
    <w:p>
      <w:pPr>
        <w:pStyle w:val="Normal"/>
        <w:widowControl w:val="false"/>
        <w:spacing w:lineRule="exact" w:line="370" w:before="80" w:after="0"/>
        <w:ind w:firstLine="454" w:end="0"/>
        <w:jc w:val="both"/>
        <w:rPr/>
      </w:pPr>
      <w:r>
        <w:rPr/>
        <w:t>1.</w:t>
      </w:r>
      <w:r>
        <w:rPr>
          <w:rStyle w:val="FootnoteReference1"/>
          <w:vertAlign w:val="superscript"/>
        </w:rPr>
        <w:footnoteReference w:id="42"/>
      </w:r>
      <w:r>
        <w:rPr/>
        <w:t xml:space="preserve"> Người nào dùng vũ lực, đe dọa dùng vũ lực, lừa gạt hoặc thủ đoạn khác thực hiện một trong các hành vi sau đây, thì bị phạt tù từ 05 năm đến 10 năm:</w:t>
      </w:r>
    </w:p>
    <w:p>
      <w:pPr>
        <w:pStyle w:val="Normal"/>
        <w:widowControl w:val="false"/>
        <w:spacing w:lineRule="exact" w:line="370" w:before="80" w:after="0"/>
        <w:ind w:firstLine="454" w:end="0"/>
        <w:jc w:val="both"/>
        <w:rPr/>
      </w:pPr>
      <w:r>
        <w:rPr/>
        <w:t>a) Chuyển giao hoặc tiếp nhận người để giao, nhận tiền, tài sản hoặc lợi ích vật chất khác;</w:t>
      </w:r>
    </w:p>
    <w:p>
      <w:pPr>
        <w:pStyle w:val="Normal"/>
        <w:widowControl w:val="false"/>
        <w:spacing w:lineRule="exact" w:line="370" w:before="80" w:after="0"/>
        <w:ind w:firstLine="454" w:end="0"/>
        <w:jc w:val="both"/>
        <w:rPr/>
      </w:pPr>
      <w:r>
        <w:rPr/>
        <w:t>b) Chuyển giao hoặc tiếp nhận người để bóc lột tình dục, cưỡng bức lao động, lấy bộ phận cơ thể của nạn nhân hoặc vì mục đích vô nhân đạo khác;</w:t>
      </w:r>
    </w:p>
    <w:p>
      <w:pPr>
        <w:pStyle w:val="Normal"/>
        <w:widowControl w:val="false"/>
        <w:spacing w:lineRule="exact" w:line="370" w:before="80" w:after="0"/>
        <w:ind w:firstLine="454" w:end="0"/>
        <w:jc w:val="both"/>
        <w:rPr/>
      </w:pPr>
      <w:r>
        <w:rPr/>
        <w:t>c) Tuyển mộ, vận chuyển, chứa chấp người khác để thực hiện hành vi quy định tại điểm a hoặc điểm b khoản này.</w:t>
      </w:r>
    </w:p>
    <w:p>
      <w:pPr>
        <w:pStyle w:val="Normal"/>
        <w:widowControl w:val="false"/>
        <w:spacing w:lineRule="exact" w:line="370" w:before="80" w:after="0"/>
        <w:ind w:firstLine="454" w:end="0"/>
        <w:jc w:val="both"/>
        <w:rPr/>
      </w:pPr>
      <w:r>
        <w:rPr/>
        <w:t>2.</w:t>
      </w:r>
      <w:r>
        <w:rPr>
          <w:rStyle w:val="FootnoteReference1"/>
          <w:vertAlign w:val="superscript"/>
        </w:rPr>
        <w:footnoteReference w:id="43"/>
      </w:r>
      <w:r>
        <w:rPr/>
        <w:t xml:space="preserve"> Phạm tội thuộc một trong các trường hợp sau đây, thì bị phạt tù từ 08 năm đến 15 năm:</w:t>
      </w:r>
    </w:p>
    <w:p>
      <w:pPr>
        <w:pStyle w:val="Normal"/>
        <w:widowControl w:val="false"/>
        <w:spacing w:lineRule="exact" w:line="370" w:before="80" w:after="0"/>
        <w:ind w:firstLine="454" w:end="0"/>
        <w:jc w:val="both"/>
        <w:rPr/>
      </w:pPr>
      <w:r>
        <w:rPr/>
        <w:t>a) Có tổ chức;</w:t>
      </w:r>
    </w:p>
    <w:p>
      <w:pPr>
        <w:pStyle w:val="Normal"/>
        <w:widowControl w:val="false"/>
        <w:spacing w:lineRule="exact" w:line="370" w:before="80" w:after="0"/>
        <w:ind w:firstLine="454" w:end="0"/>
        <w:jc w:val="both"/>
        <w:rPr/>
      </w:pPr>
      <w:r>
        <w:rPr/>
        <w:t>b) Vì động cơ đê hèn;</w:t>
      </w:r>
    </w:p>
    <w:p>
      <w:pPr>
        <w:pStyle w:val="Normal"/>
        <w:widowControl w:val="false"/>
        <w:spacing w:lineRule="exact" w:line="380" w:before="80" w:after="0"/>
        <w:ind w:firstLine="454" w:end="0"/>
        <w:jc w:val="both"/>
        <w:rPr/>
      </w:pPr>
      <w:r>
        <w:rPr/>
        <w:t>c) Gây thương tích, gây tổn hại cho sức khỏe hoặc gây rối loạn tâm thần và hành vi của nạn nhân mà tỷ lệ tổn thương cơ thể từ 31% đến 60%, nếu không thuộc trường hợp quy định tại điểm b khoản 3 Điều này;</w:t>
      </w:r>
    </w:p>
    <w:p>
      <w:pPr>
        <w:pStyle w:val="Normal"/>
        <w:widowControl w:val="false"/>
        <w:spacing w:lineRule="exact" w:line="380" w:before="80" w:after="0"/>
        <w:ind w:firstLine="454" w:end="0"/>
        <w:jc w:val="both"/>
        <w:rPr/>
      </w:pPr>
      <w:r>
        <w:rPr/>
        <w:t xml:space="preserve">d) </w:t>
      </w:r>
      <w:r>
        <w:rPr>
          <w:spacing w:val="6"/>
        </w:rPr>
        <w:t>Đưa nạn nhân ra khỏi biên giới của nước Cộng hòa xã hội chủ nghĩa Việt Nam;</w:t>
      </w:r>
    </w:p>
    <w:p>
      <w:pPr>
        <w:pStyle w:val="Normal"/>
        <w:widowControl w:val="false"/>
        <w:spacing w:lineRule="exact" w:line="380" w:before="80" w:after="0"/>
        <w:ind w:firstLine="454" w:end="0"/>
        <w:jc w:val="both"/>
        <w:rPr/>
      </w:pPr>
      <w:r>
        <w:rPr/>
        <w:t>đ) Đối với từ 02 người đến 05 người;</w:t>
      </w:r>
    </w:p>
    <w:p>
      <w:pPr>
        <w:pStyle w:val="Normal"/>
        <w:widowControl w:val="false"/>
        <w:spacing w:lineRule="exact" w:line="380" w:before="80" w:after="0"/>
        <w:ind w:firstLine="454" w:end="0"/>
        <w:jc w:val="both"/>
        <w:rPr/>
      </w:pPr>
      <w:r>
        <w:rPr/>
        <w:t>e) Phạm tội 02 lần trở lên.</w:t>
      </w:r>
    </w:p>
    <w:p>
      <w:pPr>
        <w:pStyle w:val="Normal"/>
        <w:widowControl w:val="false"/>
        <w:spacing w:lineRule="exact" w:line="380" w:before="80" w:after="0"/>
        <w:ind w:firstLine="454" w:end="0"/>
        <w:jc w:val="both"/>
        <w:rPr/>
      </w:pPr>
      <w:r>
        <w:rPr/>
        <w:t>3.</w:t>
      </w:r>
      <w:r>
        <w:rPr>
          <w:rStyle w:val="FootnoteReference1"/>
          <w:vertAlign w:val="superscript"/>
        </w:rPr>
        <w:footnoteReference w:id="44"/>
      </w:r>
      <w:r>
        <w:rPr/>
        <w:t xml:space="preserve"> Phạm tội thuộc một trong các trường hợp sau đây, thì bị phạt tù từ 12 năm đến 20 năm:</w:t>
      </w:r>
    </w:p>
    <w:p>
      <w:pPr>
        <w:pStyle w:val="Normal"/>
        <w:widowControl w:val="false"/>
        <w:spacing w:lineRule="exact" w:line="380" w:before="80" w:after="0"/>
        <w:ind w:firstLine="454" w:end="0"/>
        <w:jc w:val="both"/>
        <w:rPr/>
      </w:pPr>
      <w:r>
        <w:rPr/>
        <w:t>a) Có tính chất chuyên nghiệp;</w:t>
      </w:r>
    </w:p>
    <w:p>
      <w:pPr>
        <w:pStyle w:val="Normal"/>
        <w:widowControl w:val="false"/>
        <w:spacing w:lineRule="exact" w:line="380" w:before="80" w:after="0"/>
        <w:ind w:firstLine="454" w:end="0"/>
        <w:jc w:val="both"/>
        <w:rPr/>
      </w:pPr>
      <w:r>
        <w:rPr/>
        <w:t>b) Đã lấy bộ phận cơ thể của nạn nhân;</w:t>
      </w:r>
    </w:p>
    <w:p>
      <w:pPr>
        <w:pStyle w:val="Normal"/>
        <w:widowControl w:val="false"/>
        <w:spacing w:lineRule="exact" w:line="380" w:before="80" w:after="0"/>
        <w:ind w:firstLine="454" w:end="0"/>
        <w:jc w:val="both"/>
        <w:rPr/>
      </w:pPr>
      <w:r>
        <w:rPr/>
        <w:t>c) Gây thương tích, gây tổn hại cho sức khỏe hoặc gây rối loạn tâm thần và hành vi của nạn nhân mà tỷ lệ tổn thương cơ thể 61% trở lên;</w:t>
      </w:r>
    </w:p>
    <w:p>
      <w:pPr>
        <w:pStyle w:val="Normal"/>
        <w:widowControl w:val="false"/>
        <w:spacing w:lineRule="exact" w:line="380" w:before="80" w:after="0"/>
        <w:ind w:firstLine="454" w:end="0"/>
        <w:jc w:val="both"/>
        <w:rPr/>
      </w:pPr>
      <w:r>
        <w:rPr/>
        <w:t>d) Làm nạn nhân chết hoặc tự sát;</w:t>
      </w:r>
    </w:p>
    <w:p>
      <w:pPr>
        <w:pStyle w:val="Normal"/>
        <w:widowControl w:val="false"/>
        <w:spacing w:lineRule="exact" w:line="380" w:before="80" w:after="0"/>
        <w:ind w:firstLine="454" w:end="0"/>
        <w:jc w:val="both"/>
        <w:rPr/>
      </w:pPr>
      <w:r>
        <w:rPr/>
        <w:t>đ) Đối với 06 người trở lên;</w:t>
      </w:r>
    </w:p>
    <w:p>
      <w:pPr>
        <w:pStyle w:val="Normal"/>
        <w:widowControl w:val="false"/>
        <w:spacing w:lineRule="exact" w:line="380" w:before="80" w:after="0"/>
        <w:ind w:firstLine="454" w:end="0"/>
        <w:jc w:val="both"/>
        <w:rPr/>
      </w:pPr>
      <w:r>
        <w:rPr/>
        <w:t>e) Tái phạm nguy hiểm.</w:t>
      </w:r>
    </w:p>
    <w:p>
      <w:pPr>
        <w:pStyle w:val="Normal"/>
        <w:widowControl w:val="false"/>
        <w:spacing w:lineRule="exact" w:line="380" w:before="80" w:after="0"/>
        <w:ind w:firstLine="454" w:end="0"/>
        <w:jc w:val="both"/>
        <w:rPr/>
      </w:pPr>
      <w:r>
        <w:rPr>
          <w:spacing w:val="-8"/>
        </w:rPr>
        <w:t>4. Người phạm tội còn có thể bị phạt tiền từ 20.000.000 đồng đến 100.000.000 đồ</w:t>
      </w:r>
      <w:r>
        <w:rPr/>
        <w:t xml:space="preserve">ng, phạt quản chế, cấm cư trú từ 01 năm đến 05 năm hoặc tịch thu một phần hoặc toàn bộ tài sản. </w:t>
      </w:r>
    </w:p>
    <w:p>
      <w:pPr>
        <w:pStyle w:val="Normal"/>
        <w:widowControl w:val="false"/>
        <w:spacing w:lineRule="exact" w:line="380" w:before="80" w:after="0"/>
        <w:ind w:firstLine="454" w:end="0"/>
        <w:jc w:val="both"/>
        <w:rPr/>
      </w:pPr>
      <w:r>
        <w:rPr>
          <w:b/>
        </w:rPr>
        <w:t>Điều 151. Tội mua bán người dưới 16 tuổi</w:t>
      </w:r>
      <w:r>
        <w:rPr>
          <w:rStyle w:val="FootnoteReference1"/>
          <w:vertAlign w:val="superscript"/>
        </w:rPr>
        <w:footnoteReference w:id="45"/>
      </w:r>
    </w:p>
    <w:p>
      <w:pPr>
        <w:pStyle w:val="Normal"/>
        <w:widowControl w:val="false"/>
        <w:spacing w:lineRule="exact" w:line="380" w:before="80" w:after="0"/>
        <w:ind w:firstLine="454" w:end="0"/>
        <w:jc w:val="both"/>
        <w:rPr/>
      </w:pPr>
      <w:r>
        <w:rPr/>
        <w:t>1. Người nào thực hiện một trong các hành vi sau đây, thì bị phạt tù từ 07 năm đến 12 năm:</w:t>
      </w:r>
    </w:p>
    <w:p>
      <w:pPr>
        <w:pStyle w:val="Normal"/>
        <w:widowControl w:val="false"/>
        <w:spacing w:lineRule="exact" w:line="380" w:before="80" w:after="0"/>
        <w:ind w:firstLine="454" w:end="0"/>
        <w:jc w:val="both"/>
        <w:rPr/>
      </w:pPr>
      <w:r>
        <w:rPr/>
        <w:t xml:space="preserve">a) Chuyển giao hoặc tiếp nhận người dưới 16 tuổi để giao, nhận tiền, tài sản hoặc lợi ích vật chất khác, trừ trường hợp vì mục đích nhân đạo; </w:t>
      </w:r>
    </w:p>
    <w:p>
      <w:pPr>
        <w:pStyle w:val="Normal"/>
        <w:widowControl w:val="false"/>
        <w:spacing w:lineRule="exact" w:line="380" w:before="80" w:after="0"/>
        <w:ind w:firstLine="454" w:end="0"/>
        <w:jc w:val="both"/>
        <w:rPr/>
      </w:pPr>
      <w:r>
        <w:rPr/>
        <w:t>b) Chuyển giao hoặc tiếp nhận người dưới 16 tuổi để bóc lột tình dục, cưỡng bức lao động, lấy bộ phận cơ thể hoặc vì mục đích vô nhân đạo khác;</w:t>
      </w:r>
    </w:p>
    <w:p>
      <w:pPr>
        <w:pStyle w:val="Normal"/>
        <w:widowControl w:val="false"/>
        <w:spacing w:lineRule="exact" w:line="340" w:before="80" w:after="0"/>
        <w:ind w:firstLine="454" w:end="0"/>
        <w:jc w:val="both"/>
        <w:rPr/>
      </w:pPr>
      <w:r>
        <w:rPr/>
        <w:t>c) Tuyển mộ, vận chuyển, chứa chấp người dưới 16 tuổi để thực hiện hành vi quy định tại điểm a hoặc điểm b khoản này.</w:t>
      </w:r>
    </w:p>
    <w:p>
      <w:pPr>
        <w:pStyle w:val="Normal"/>
        <w:widowControl w:val="false"/>
        <w:spacing w:lineRule="exact" w:line="340" w:before="80" w:after="0"/>
        <w:ind w:firstLine="454" w:end="0"/>
        <w:jc w:val="both"/>
        <w:rPr/>
      </w:pPr>
      <w:r>
        <w:rPr/>
        <w:t>2. Phạm tội thuộc một trong các trường hợp sau đây, thì bị phạt tù từ 12 năm đến 20 năm:</w:t>
      </w:r>
    </w:p>
    <w:p>
      <w:pPr>
        <w:pStyle w:val="Normal"/>
        <w:widowControl w:val="false"/>
        <w:spacing w:lineRule="exact" w:line="340" w:before="80" w:after="0"/>
        <w:ind w:firstLine="454" w:end="0"/>
        <w:jc w:val="both"/>
        <w:rPr/>
      </w:pPr>
      <w:r>
        <w:rPr/>
        <w:t>a) Lợi dụng chức vụ, quyền hạn;</w:t>
      </w:r>
    </w:p>
    <w:p>
      <w:pPr>
        <w:pStyle w:val="Normal"/>
        <w:widowControl w:val="false"/>
        <w:spacing w:lineRule="exact" w:line="340" w:before="80" w:after="0"/>
        <w:ind w:firstLine="454" w:end="0"/>
        <w:jc w:val="both"/>
        <w:rPr/>
      </w:pPr>
      <w:r>
        <w:rPr/>
        <w:t xml:space="preserve">b) Lợi dụng hoạt động cho, nhận con nuôi để phạm tội; </w:t>
      </w:r>
    </w:p>
    <w:p>
      <w:pPr>
        <w:pStyle w:val="Normal"/>
        <w:widowControl w:val="false"/>
        <w:spacing w:lineRule="exact" w:line="340" w:before="80" w:after="0"/>
        <w:ind w:firstLine="454" w:end="0"/>
        <w:jc w:val="both"/>
        <w:rPr/>
      </w:pPr>
      <w:r>
        <w:rPr/>
        <w:t>c) Đối với từ 02 người đến 05 người;</w:t>
      </w:r>
    </w:p>
    <w:p>
      <w:pPr>
        <w:pStyle w:val="Normal"/>
        <w:widowControl w:val="false"/>
        <w:spacing w:lineRule="exact" w:line="340" w:before="80" w:after="0"/>
        <w:ind w:firstLine="454" w:end="0"/>
        <w:jc w:val="both"/>
        <w:rPr/>
      </w:pPr>
      <w:r>
        <w:rPr/>
        <w:t>d) Đối với người mà mình có trách nhiệm chăm sóc, nuôi dưỡng;</w:t>
      </w:r>
    </w:p>
    <w:p>
      <w:pPr>
        <w:pStyle w:val="Normal"/>
        <w:widowControl w:val="false"/>
        <w:spacing w:lineRule="exact" w:line="340" w:before="80" w:after="0"/>
        <w:ind w:firstLine="454" w:end="0"/>
        <w:jc w:val="both"/>
        <w:rPr/>
      </w:pPr>
      <w:r>
        <w:rPr/>
        <w:t xml:space="preserve">đ) </w:t>
      </w:r>
      <w:r>
        <w:rPr>
          <w:spacing w:val="-6"/>
        </w:rPr>
        <w:t>Đưa nạn nhân ra khỏi biên giới của nước Cộng hòa xã hội chủ nghĩa Việt Nam;</w:t>
      </w:r>
      <w:r>
        <w:rPr>
          <w:spacing w:val="6"/>
        </w:rPr>
        <w:t xml:space="preserve"> </w:t>
      </w:r>
    </w:p>
    <w:p>
      <w:pPr>
        <w:pStyle w:val="Normal"/>
        <w:widowControl w:val="false"/>
        <w:spacing w:lineRule="exact" w:line="340" w:before="80" w:after="0"/>
        <w:ind w:firstLine="454" w:end="0"/>
        <w:jc w:val="both"/>
        <w:rPr/>
      </w:pPr>
      <w:r>
        <w:rPr/>
        <w:t>e) Phạm tội 02 lần trở lên;</w:t>
      </w:r>
    </w:p>
    <w:p>
      <w:pPr>
        <w:pStyle w:val="Normal"/>
        <w:widowControl w:val="false"/>
        <w:spacing w:lineRule="exact" w:line="340" w:before="80" w:after="0"/>
        <w:ind w:firstLine="454" w:end="0"/>
        <w:jc w:val="both"/>
        <w:rPr/>
      </w:pPr>
      <w:r>
        <w:rPr/>
        <w:t>g) Vì động cơ đê hèn;</w:t>
      </w:r>
    </w:p>
    <w:p>
      <w:pPr>
        <w:pStyle w:val="Normal"/>
        <w:widowControl w:val="false"/>
        <w:spacing w:lineRule="exact" w:line="340" w:before="80" w:after="0"/>
        <w:ind w:firstLine="454" w:end="0"/>
        <w:jc w:val="both"/>
        <w:rPr/>
      </w:pPr>
      <w:r>
        <w:rPr/>
        <w:t>h) Gây thương tích, gây tổn hại cho sức khỏe hoặc gây rối loạn tâm thần và hành vi của nạn nhân mà tỷ lệ tổn thương cơ thể từ 31% đến 60%, nếu không thuộc trường hợp quy định tại điểm d khoản 3 Điều này.</w:t>
      </w:r>
    </w:p>
    <w:p>
      <w:pPr>
        <w:pStyle w:val="Normal"/>
        <w:widowControl w:val="false"/>
        <w:spacing w:lineRule="exact" w:line="340" w:before="80" w:after="0"/>
        <w:ind w:firstLine="454" w:end="0"/>
        <w:jc w:val="both"/>
        <w:rPr/>
      </w:pPr>
      <w:r>
        <w:rPr/>
        <w:t>3. Phạm tội thuộc một trong các trường hợp sau đây, thì bị phạt tù từ 18 năm đến 20 năm hoặc tù chung thân:</w:t>
      </w:r>
    </w:p>
    <w:p>
      <w:pPr>
        <w:pStyle w:val="Normal"/>
        <w:widowControl w:val="false"/>
        <w:spacing w:lineRule="exact" w:line="340" w:before="80" w:after="0"/>
        <w:ind w:firstLine="454" w:end="0"/>
        <w:jc w:val="both"/>
        <w:rPr/>
      </w:pPr>
      <w:r>
        <w:rPr/>
        <w:t>a) Có tổ chức;</w:t>
      </w:r>
    </w:p>
    <w:p>
      <w:pPr>
        <w:pStyle w:val="Normal"/>
        <w:widowControl w:val="false"/>
        <w:spacing w:lineRule="exact" w:line="340" w:before="80" w:after="0"/>
        <w:ind w:firstLine="454" w:end="0"/>
        <w:jc w:val="both"/>
        <w:rPr/>
      </w:pPr>
      <w:r>
        <w:rPr/>
        <w:t>b) Có tính chất chuyên nghiệp;</w:t>
      </w:r>
    </w:p>
    <w:p>
      <w:pPr>
        <w:pStyle w:val="Normal"/>
        <w:widowControl w:val="false"/>
        <w:spacing w:lineRule="exact" w:line="340" w:before="80" w:after="0"/>
        <w:ind w:firstLine="454" w:end="0"/>
        <w:jc w:val="both"/>
        <w:rPr/>
      </w:pPr>
      <w:r>
        <w:rPr/>
        <w:t>c) Gây thương tích, gây tổn hại cho sức khỏe hoặc gây rối loạn tâm thần và hành vi của nạn nhân mà tỷ lệ tổn thương cơ thể 61% trở lên;</w:t>
      </w:r>
    </w:p>
    <w:p>
      <w:pPr>
        <w:pStyle w:val="Normal"/>
        <w:widowControl w:val="false"/>
        <w:spacing w:lineRule="exact" w:line="340" w:before="80" w:after="0"/>
        <w:ind w:firstLine="454" w:end="0"/>
        <w:jc w:val="both"/>
        <w:rPr/>
      </w:pPr>
      <w:r>
        <w:rPr/>
        <w:t>d) Đã lấy bộ phận cơ thể của nạn nhân;</w:t>
      </w:r>
    </w:p>
    <w:p>
      <w:pPr>
        <w:pStyle w:val="Normal"/>
        <w:widowControl w:val="false"/>
        <w:spacing w:lineRule="exact" w:line="340" w:before="80" w:after="0"/>
        <w:ind w:firstLine="454" w:end="0"/>
        <w:jc w:val="both"/>
        <w:rPr/>
      </w:pPr>
      <w:r>
        <w:rPr/>
        <w:t>đ) Làm nạn nhân chết hoặc tự sát;</w:t>
      </w:r>
    </w:p>
    <w:p>
      <w:pPr>
        <w:pStyle w:val="Normal"/>
        <w:widowControl w:val="false"/>
        <w:spacing w:lineRule="exact" w:line="340" w:before="80" w:after="0"/>
        <w:ind w:firstLine="454" w:end="0"/>
        <w:jc w:val="both"/>
        <w:rPr/>
      </w:pPr>
      <w:r>
        <w:rPr/>
        <w:t>e) Đối với 06 người trở lên;</w:t>
      </w:r>
    </w:p>
    <w:p>
      <w:pPr>
        <w:pStyle w:val="Normal"/>
        <w:widowControl w:val="false"/>
        <w:spacing w:lineRule="exact" w:line="340" w:before="80" w:after="0"/>
        <w:ind w:firstLine="454" w:end="0"/>
        <w:jc w:val="both"/>
        <w:rPr/>
      </w:pPr>
      <w:r>
        <w:rPr/>
        <w:t>g) Tái phạm nguy hiểm.</w:t>
      </w:r>
    </w:p>
    <w:p>
      <w:pPr>
        <w:pStyle w:val="Normal"/>
        <w:widowControl w:val="false"/>
        <w:spacing w:lineRule="exact" w:line="340" w:before="80" w:after="0"/>
        <w:ind w:firstLine="454" w:end="0"/>
        <w:jc w:val="both"/>
        <w:rPr/>
      </w:pPr>
      <w:r>
        <w:rPr>
          <w:spacing w:val="-10"/>
        </w:rPr>
        <w:t>4. Người phạm tội còn có thể bị phạt tiền từ 50.000.000 đồng đến 200.000.000 đồng,</w:t>
      </w:r>
      <w:r>
        <w:rPr>
          <w:spacing w:val="-4"/>
        </w:rPr>
        <w:t xml:space="preserve"> phạt quản chế, cấm cư trú, cấm đảm nhiệm chức vụ, cấm hành nghề hoặc làm công việc nhất định từ 01 năm đến 05 năm hoặc tịch thu một phần hoặc toàn bộ tài sản.</w:t>
      </w:r>
    </w:p>
    <w:p>
      <w:pPr>
        <w:pStyle w:val="Normal"/>
        <w:widowControl w:val="false"/>
        <w:spacing w:lineRule="exact" w:line="370" w:before="80" w:after="0"/>
        <w:ind w:firstLine="454" w:end="0"/>
        <w:jc w:val="both"/>
        <w:rPr>
          <w:b/>
        </w:rPr>
      </w:pPr>
      <w:r>
        <w:rPr>
          <w:b/>
        </w:rPr>
        <w:t>Điều 152. Tội đánh tráo người dưới 01 tuổi</w:t>
      </w:r>
    </w:p>
    <w:p>
      <w:pPr>
        <w:pStyle w:val="Normal"/>
        <w:widowControl w:val="false"/>
        <w:spacing w:lineRule="exact" w:line="370" w:before="80" w:after="0"/>
        <w:ind w:firstLine="454" w:end="0"/>
        <w:jc w:val="both"/>
        <w:rPr/>
      </w:pPr>
      <w:r>
        <w:rPr/>
        <w:t xml:space="preserve">1. </w:t>
      </w:r>
      <w:r>
        <w:rPr>
          <w:spacing w:val="6"/>
        </w:rPr>
        <w:t>Người nào đánh tráo người dưới 01 tuổi</w:t>
      </w:r>
      <w:r>
        <w:rPr>
          <w:rStyle w:val="FootnoteReference1"/>
          <w:spacing w:val="6"/>
          <w:vertAlign w:val="superscript"/>
        </w:rPr>
        <w:footnoteReference w:id="46"/>
      </w:r>
      <w:r>
        <w:rPr>
          <w:spacing w:val="6"/>
        </w:rPr>
        <w:t>, thì bị phạt tù từ 02 năm đến 05 năm.</w:t>
      </w:r>
    </w:p>
    <w:p>
      <w:pPr>
        <w:pStyle w:val="Normal"/>
        <w:widowControl w:val="false"/>
        <w:spacing w:lineRule="exact" w:line="370" w:before="80" w:after="0"/>
        <w:ind w:firstLine="454" w:end="0"/>
        <w:jc w:val="both"/>
        <w:rPr/>
      </w:pPr>
      <w:r>
        <w:rPr/>
        <w:t>2. Phạm tội thuộc một trong các trường hợp sau đây, thì bị phạt tù từ 03 năm đến 07 năm:</w:t>
      </w:r>
    </w:p>
    <w:p>
      <w:pPr>
        <w:pStyle w:val="Normal"/>
        <w:widowControl w:val="false"/>
        <w:spacing w:lineRule="exact" w:line="340" w:before="80" w:after="0"/>
        <w:ind w:firstLine="454" w:end="0"/>
        <w:jc w:val="both"/>
        <w:rPr/>
      </w:pPr>
      <w:r>
        <w:rPr/>
        <w:t>a) Có tổ chức;</w:t>
      </w:r>
    </w:p>
    <w:p>
      <w:pPr>
        <w:pStyle w:val="Normal"/>
        <w:widowControl w:val="false"/>
        <w:spacing w:lineRule="exact" w:line="340" w:before="80" w:after="0"/>
        <w:ind w:firstLine="454" w:end="0"/>
        <w:jc w:val="both"/>
        <w:rPr/>
      </w:pPr>
      <w:r>
        <w:rPr/>
        <w:t>b) Lợi dụng chức vụ, quyền hạn, nghề nghiệp;</w:t>
      </w:r>
    </w:p>
    <w:p>
      <w:pPr>
        <w:pStyle w:val="Normal"/>
        <w:widowControl w:val="false"/>
        <w:spacing w:lineRule="exact" w:line="340" w:before="80" w:after="0"/>
        <w:ind w:firstLine="454" w:end="0"/>
        <w:jc w:val="both"/>
        <w:rPr/>
      </w:pPr>
      <w:r>
        <w:rPr/>
        <w:t>c) Đối với người dưới 01 tuổi</w:t>
      </w:r>
      <w:r>
        <w:rPr>
          <w:b/>
        </w:rPr>
        <w:t xml:space="preserve"> </w:t>
      </w:r>
      <w:r>
        <w:rPr/>
        <w:t>mà mình có trách nhiệm chăm sóc, nuôi dưỡng;</w:t>
      </w:r>
    </w:p>
    <w:p>
      <w:pPr>
        <w:pStyle w:val="Normal"/>
        <w:widowControl w:val="false"/>
        <w:spacing w:lineRule="exact" w:line="340" w:before="80" w:after="0"/>
        <w:ind w:firstLine="454" w:end="0"/>
        <w:jc w:val="both"/>
        <w:rPr/>
      </w:pPr>
      <w:r>
        <w:rPr/>
        <w:t>d) Phạm tội 02 lần trở lên.</w:t>
      </w:r>
    </w:p>
    <w:p>
      <w:pPr>
        <w:pStyle w:val="Normal"/>
        <w:widowControl w:val="false"/>
        <w:spacing w:lineRule="exact" w:line="340" w:before="80" w:after="0"/>
        <w:ind w:firstLine="454" w:end="0"/>
        <w:jc w:val="both"/>
        <w:rPr/>
      </w:pPr>
      <w:r>
        <w:rPr/>
        <w:t>3. Phạm tội thuộc một trong các trường hợp sau đây, thì bị phạt tù từ 07 năm đến 12 năm:</w:t>
      </w:r>
    </w:p>
    <w:p>
      <w:pPr>
        <w:pStyle w:val="Normal"/>
        <w:widowControl w:val="false"/>
        <w:spacing w:lineRule="exact" w:line="340" w:before="80" w:after="0"/>
        <w:ind w:firstLine="454" w:end="0"/>
        <w:jc w:val="both"/>
        <w:rPr/>
      </w:pPr>
      <w:r>
        <w:rPr/>
        <w:t>a) Có tính chất chuyên nghiệp;</w:t>
      </w:r>
    </w:p>
    <w:p>
      <w:pPr>
        <w:pStyle w:val="Normal"/>
        <w:widowControl w:val="false"/>
        <w:spacing w:lineRule="exact" w:line="340" w:before="80" w:after="0"/>
        <w:ind w:firstLine="454" w:end="0"/>
        <w:jc w:val="both"/>
        <w:rPr/>
      </w:pPr>
      <w:r>
        <w:rPr/>
        <w:t>b) Tái phạm nguy hiểm.</w:t>
      </w:r>
    </w:p>
    <w:p>
      <w:pPr>
        <w:pStyle w:val="Normal"/>
        <w:widowControl w:val="false"/>
        <w:spacing w:lineRule="exact" w:line="340" w:before="80" w:after="0"/>
        <w:ind w:firstLine="454" w:end="0"/>
        <w:jc w:val="both"/>
        <w:rPr/>
      </w:pPr>
      <w:r>
        <w:rPr>
          <w:spacing w:val="-8"/>
        </w:rPr>
        <w:t>4. Người phạm tội còn có thể bị phạt tiền từ 10.000.000 đồng đến 50.000.000 đồng</w:t>
      </w:r>
      <w:r>
        <w:rPr/>
        <w:t>, cấm đảm nhiệm chức vụ, cấm hành nghề hoặc làm công việc nhất định từ 01 năm đến 05 năm.</w:t>
      </w:r>
    </w:p>
    <w:p>
      <w:pPr>
        <w:pStyle w:val="Normal"/>
        <w:widowControl w:val="false"/>
        <w:spacing w:lineRule="exact" w:line="340" w:before="80" w:after="0"/>
        <w:ind w:firstLine="454" w:end="0"/>
        <w:jc w:val="both"/>
        <w:rPr>
          <w:b/>
        </w:rPr>
      </w:pPr>
      <w:r>
        <w:rPr>
          <w:b/>
        </w:rPr>
        <w:t>Điều 153. Tội chiếm đoạt người dưới 16 tuổi</w:t>
      </w:r>
    </w:p>
    <w:p>
      <w:pPr>
        <w:pStyle w:val="Normal"/>
        <w:widowControl w:val="false"/>
        <w:spacing w:lineRule="exact" w:line="340" w:before="80" w:after="0"/>
        <w:ind w:firstLine="454" w:end="0"/>
        <w:jc w:val="both"/>
        <w:rPr/>
      </w:pPr>
      <w:r>
        <w:rPr/>
        <w:t>1. Người nào dùng vũ lực, đe dọa dùng vũ lực hoặc thủ đoạn khác chiếm giữ hoặc giao cho người khác chiếm giữ người dưới 16 tuổi, thì bị phạt tù từ 03 năm đến 07 năm.</w:t>
      </w:r>
    </w:p>
    <w:p>
      <w:pPr>
        <w:pStyle w:val="Normal"/>
        <w:widowControl w:val="false"/>
        <w:spacing w:lineRule="exact" w:line="340" w:before="80" w:after="0"/>
        <w:ind w:firstLine="454" w:end="0"/>
        <w:jc w:val="both"/>
        <w:rPr/>
      </w:pPr>
      <w:r>
        <w:rPr/>
        <w:t>2.</w:t>
      </w:r>
      <w:r>
        <w:rPr>
          <w:rStyle w:val="FootnoteReference1"/>
          <w:vertAlign w:val="superscript"/>
        </w:rPr>
        <w:footnoteReference w:id="47"/>
      </w:r>
      <w:r>
        <w:rPr/>
        <w:t xml:space="preserve"> Phạm tội thuộc một trong các trường hợp sau đây, thì bị phạt tù từ 05 năm đến 10 năm:</w:t>
      </w:r>
    </w:p>
    <w:p>
      <w:pPr>
        <w:pStyle w:val="Normal"/>
        <w:widowControl w:val="false"/>
        <w:spacing w:lineRule="exact" w:line="340" w:before="80" w:after="0"/>
        <w:ind w:firstLine="454" w:end="0"/>
        <w:jc w:val="both"/>
        <w:rPr/>
      </w:pPr>
      <w:r>
        <w:rPr/>
        <w:t>a) Có tổ chức;</w:t>
      </w:r>
    </w:p>
    <w:p>
      <w:pPr>
        <w:pStyle w:val="Normal"/>
        <w:widowControl w:val="false"/>
        <w:spacing w:lineRule="exact" w:line="340" w:before="80" w:after="0"/>
        <w:ind w:firstLine="454" w:end="0"/>
        <w:jc w:val="both"/>
        <w:rPr/>
      </w:pPr>
      <w:r>
        <w:rPr/>
        <w:t>b) Lợi dụng chức vụ, quyền hạn, nghề nghiệp;</w:t>
      </w:r>
    </w:p>
    <w:p>
      <w:pPr>
        <w:pStyle w:val="Normal"/>
        <w:widowControl w:val="false"/>
        <w:spacing w:lineRule="exact" w:line="340" w:before="80" w:after="0"/>
        <w:ind w:firstLine="454" w:end="0"/>
        <w:jc w:val="both"/>
        <w:rPr/>
      </w:pPr>
      <w:r>
        <w:rPr/>
        <w:t>c) Đối với người mà mình có trách nhiệm chăm sóc, nuôi dưỡng;</w:t>
      </w:r>
    </w:p>
    <w:p>
      <w:pPr>
        <w:pStyle w:val="Normal"/>
        <w:widowControl w:val="false"/>
        <w:spacing w:lineRule="exact" w:line="340" w:before="80" w:after="0"/>
        <w:ind w:firstLine="454" w:end="0"/>
        <w:jc w:val="both"/>
        <w:rPr/>
      </w:pPr>
      <w:r>
        <w:rPr/>
        <w:t>d) Đối với từ 02 người đến 05 người;</w:t>
      </w:r>
    </w:p>
    <w:p>
      <w:pPr>
        <w:pStyle w:val="Normal"/>
        <w:widowControl w:val="false"/>
        <w:spacing w:lineRule="exact" w:line="340" w:before="80" w:after="0"/>
        <w:ind w:firstLine="454" w:end="0"/>
        <w:jc w:val="both"/>
        <w:rPr/>
      </w:pPr>
      <w:r>
        <w:rPr/>
        <w:t>đ) Phạm tội 02 lần trở lên;</w:t>
      </w:r>
    </w:p>
    <w:p>
      <w:pPr>
        <w:pStyle w:val="Normal"/>
        <w:widowControl w:val="false"/>
        <w:spacing w:lineRule="exact" w:line="340" w:before="80" w:after="0"/>
        <w:ind w:firstLine="454" w:end="0"/>
        <w:jc w:val="both"/>
        <w:rPr/>
      </w:pPr>
      <w:r>
        <w:rPr/>
        <w:t>e) Gây thương tích, gây tổn hại cho sức khỏe hoặc gây rối loạn tâm thần và hành vi của nạn nhân mà tỷ lệ tổn thương cơ thể từ 31% đến 60%.</w:t>
      </w:r>
    </w:p>
    <w:p>
      <w:pPr>
        <w:pStyle w:val="Normal"/>
        <w:widowControl w:val="false"/>
        <w:spacing w:lineRule="exact" w:line="370" w:before="80" w:after="0"/>
        <w:ind w:firstLine="454" w:end="0"/>
        <w:jc w:val="both"/>
        <w:rPr/>
      </w:pPr>
      <w:r>
        <w:rPr/>
        <w:t>3.</w:t>
      </w:r>
      <w:r>
        <w:rPr>
          <w:rStyle w:val="FootnoteReference1"/>
          <w:vertAlign w:val="superscript"/>
        </w:rPr>
        <w:footnoteReference w:id="48"/>
      </w:r>
      <w:r>
        <w:rPr/>
        <w:t xml:space="preserve"> Phạm tội thuộc một trong các trường hợp sau đây, thì bị phạt tù từ 10 năm đến 15 năm:</w:t>
      </w:r>
    </w:p>
    <w:p>
      <w:pPr>
        <w:pStyle w:val="Normal"/>
        <w:widowControl w:val="false"/>
        <w:spacing w:lineRule="exact" w:line="370" w:before="80" w:after="0"/>
        <w:ind w:firstLine="454" w:end="0"/>
        <w:jc w:val="both"/>
        <w:rPr/>
      </w:pPr>
      <w:r>
        <w:rPr/>
        <w:t>a) Có tính chất chuyên nghiệp;</w:t>
      </w:r>
    </w:p>
    <w:p>
      <w:pPr>
        <w:pStyle w:val="Normal"/>
        <w:widowControl w:val="false"/>
        <w:spacing w:lineRule="exact" w:line="370" w:before="80" w:after="0"/>
        <w:ind w:firstLine="454" w:end="0"/>
        <w:jc w:val="both"/>
        <w:rPr/>
      </w:pPr>
      <w:r>
        <w:rPr/>
        <w:t>b) Đối với 06 người trở lên;</w:t>
      </w:r>
    </w:p>
    <w:p>
      <w:pPr>
        <w:pStyle w:val="Normal"/>
        <w:widowControl w:val="false"/>
        <w:spacing w:lineRule="exact" w:line="366" w:before="80" w:after="0"/>
        <w:ind w:firstLine="454" w:end="0"/>
        <w:jc w:val="both"/>
        <w:rPr/>
      </w:pPr>
      <w:r>
        <w:rPr/>
        <w:t>c) Gây thương tích, gây tổn hại cho sức khỏe hoặc gây rối loạn tâm thần và hành vi của nạn nhân mà tỷ lệ tổn thương cơ thể 61% trở lên;</w:t>
      </w:r>
    </w:p>
    <w:p>
      <w:pPr>
        <w:pStyle w:val="Normal"/>
        <w:widowControl w:val="false"/>
        <w:spacing w:lineRule="exact" w:line="366" w:before="80" w:after="0"/>
        <w:ind w:firstLine="454" w:end="0"/>
        <w:jc w:val="both"/>
        <w:rPr/>
      </w:pPr>
      <w:r>
        <w:rPr/>
        <w:t>d) Làm nạn nhân chết;</w:t>
      </w:r>
    </w:p>
    <w:p>
      <w:pPr>
        <w:pStyle w:val="Normal"/>
        <w:widowControl w:val="false"/>
        <w:spacing w:lineRule="exact" w:line="366" w:before="80" w:after="0"/>
        <w:ind w:firstLine="454" w:end="0"/>
        <w:jc w:val="both"/>
        <w:rPr/>
      </w:pPr>
      <w:r>
        <w:rPr/>
        <w:t>đ) Tái phạm nguy hiểm.</w:t>
      </w:r>
    </w:p>
    <w:p>
      <w:pPr>
        <w:pStyle w:val="Normal"/>
        <w:widowControl w:val="false"/>
        <w:spacing w:lineRule="exact" w:line="366" w:before="80" w:after="0"/>
        <w:ind w:firstLine="454" w:end="0"/>
        <w:jc w:val="both"/>
        <w:rPr/>
      </w:pPr>
      <w:r>
        <w:rPr>
          <w:spacing w:val="-10"/>
        </w:rPr>
        <w:t>4.</w:t>
      </w:r>
      <w:r>
        <w:rPr>
          <w:rStyle w:val="FootnoteReference1"/>
          <w:spacing w:val="-10"/>
          <w:vertAlign w:val="superscript"/>
        </w:rPr>
        <w:footnoteReference w:id="49"/>
      </w:r>
      <w:r>
        <w:rPr>
          <w:spacing w:val="-10"/>
        </w:rPr>
        <w:t xml:space="preserve"> Người phạm tội còn có thể bị phạt tiền từ 10.000.000 đồng đến 50.000.000 đồng</w:t>
      </w:r>
      <w:r>
        <w:rPr/>
        <w:t>, cấm đảm nhiệm chức vụ, cấm hành nghề hoặc làm công việc nhất định từ 01 năm đến 05 năm.</w:t>
      </w:r>
    </w:p>
    <w:p>
      <w:pPr>
        <w:pStyle w:val="Normal"/>
        <w:widowControl w:val="false"/>
        <w:spacing w:lineRule="exact" w:line="366" w:before="80" w:after="0"/>
        <w:ind w:firstLine="454" w:end="0"/>
        <w:jc w:val="both"/>
        <w:rPr>
          <w:b/>
        </w:rPr>
      </w:pPr>
      <w:r>
        <w:rPr>
          <w:b/>
        </w:rPr>
        <w:t>Điều 154. Tội mua bán, chiếm đoạt mô hoặc bộ phận cơ thể người</w:t>
      </w:r>
    </w:p>
    <w:p>
      <w:pPr>
        <w:pStyle w:val="Normal"/>
        <w:widowControl w:val="false"/>
        <w:spacing w:lineRule="exact" w:line="366" w:before="80" w:after="0"/>
        <w:ind w:firstLine="454" w:end="0"/>
        <w:jc w:val="both"/>
        <w:rPr/>
      </w:pPr>
      <w:r>
        <w:rPr/>
        <w:t>1. Người nào mua bán, chiếm đoạt mô hoặc bộ phận cơ thể người khác, thì bị phạt tù từ 03 năm đến 07 năm.</w:t>
      </w:r>
    </w:p>
    <w:p>
      <w:pPr>
        <w:pStyle w:val="Normal"/>
        <w:widowControl w:val="false"/>
        <w:spacing w:lineRule="exact" w:line="366" w:before="80" w:after="0"/>
        <w:ind w:firstLine="454" w:end="0"/>
        <w:jc w:val="both"/>
        <w:rPr/>
      </w:pPr>
      <w:r>
        <w:rPr/>
        <w:t>2. Phạm tội thuộc một trong các trường hợp sau đây, thì bị phạt tù từ 07 năm đến 15 năm:</w:t>
      </w:r>
    </w:p>
    <w:p>
      <w:pPr>
        <w:pStyle w:val="Normal"/>
        <w:widowControl w:val="false"/>
        <w:tabs>
          <w:tab w:val="clear" w:pos="709"/>
          <w:tab w:val="center" w:pos="5037" w:leader="none"/>
        </w:tabs>
        <w:spacing w:lineRule="exact" w:line="366" w:before="80" w:after="0"/>
        <w:ind w:firstLine="454" w:end="0"/>
        <w:jc w:val="both"/>
        <w:rPr/>
      </w:pPr>
      <w:r>
        <w:rPr/>
        <w:t>a) Có tổ chức;</w:t>
        <w:tab/>
      </w:r>
    </w:p>
    <w:p>
      <w:pPr>
        <w:pStyle w:val="Normal"/>
        <w:widowControl w:val="false"/>
        <w:spacing w:lineRule="exact" w:line="366" w:before="80" w:after="0"/>
        <w:ind w:firstLine="454" w:end="0"/>
        <w:jc w:val="both"/>
        <w:rPr/>
      </w:pPr>
      <w:r>
        <w:rPr/>
        <w:t>b) Vì mục đích thương mại;</w:t>
      </w:r>
    </w:p>
    <w:p>
      <w:pPr>
        <w:pStyle w:val="Normal"/>
        <w:widowControl w:val="false"/>
        <w:spacing w:lineRule="exact" w:line="366" w:before="80" w:after="0"/>
        <w:ind w:firstLine="454" w:end="0"/>
        <w:jc w:val="both"/>
        <w:rPr/>
      </w:pPr>
      <w:r>
        <w:rPr/>
        <w:t>c) Lợi dụng chức vụ, quyền hạn, nghề nghiệp;</w:t>
      </w:r>
    </w:p>
    <w:p>
      <w:pPr>
        <w:pStyle w:val="Normal"/>
        <w:widowControl w:val="false"/>
        <w:spacing w:lineRule="exact" w:line="366" w:before="80" w:after="0"/>
        <w:ind w:firstLine="454" w:end="0"/>
        <w:jc w:val="both"/>
        <w:rPr/>
      </w:pPr>
      <w:r>
        <w:rPr/>
        <w:t>d) Đối với từ 02 người đến 05 người;</w:t>
      </w:r>
    </w:p>
    <w:p>
      <w:pPr>
        <w:pStyle w:val="Normal"/>
        <w:widowControl w:val="false"/>
        <w:spacing w:lineRule="exact" w:line="366" w:before="80" w:after="0"/>
        <w:ind w:firstLine="454" w:end="0"/>
        <w:jc w:val="both"/>
        <w:rPr/>
      </w:pPr>
      <w:r>
        <w:rPr/>
        <w:t>đ) Phạm tội 02 lần trở lên;</w:t>
      </w:r>
    </w:p>
    <w:p>
      <w:pPr>
        <w:pStyle w:val="Normal"/>
        <w:widowControl w:val="false"/>
        <w:spacing w:lineRule="exact" w:line="366" w:before="80" w:after="0"/>
        <w:ind w:firstLine="454" w:end="0"/>
        <w:jc w:val="both"/>
        <w:rPr/>
      </w:pPr>
      <w:r>
        <w:rPr/>
        <w:t>e) Gây thương tích hoặc gây tổn hại cho sức khỏe của người khác mà tỷ lệ tổn thương cơ thể từ 31% đến 60%.</w:t>
      </w:r>
    </w:p>
    <w:p>
      <w:pPr>
        <w:pStyle w:val="Normal"/>
        <w:widowControl w:val="false"/>
        <w:spacing w:lineRule="exact" w:line="366" w:before="80" w:after="0"/>
        <w:ind w:firstLine="454" w:end="0"/>
        <w:jc w:val="both"/>
        <w:rPr/>
      </w:pPr>
      <w:r>
        <w:rPr/>
        <w:t>3. Phạm tội thuộc một trong các trường hợp sau đây, thì bị phạt tù từ 12 năm đến 20 năm hoặc tù chung thân:</w:t>
      </w:r>
    </w:p>
    <w:p>
      <w:pPr>
        <w:pStyle w:val="Normal"/>
        <w:widowControl w:val="false"/>
        <w:spacing w:lineRule="exact" w:line="366" w:before="80" w:after="0"/>
        <w:ind w:firstLine="454" w:end="0"/>
        <w:jc w:val="both"/>
        <w:rPr/>
      </w:pPr>
      <w:r>
        <w:rPr/>
        <w:t>a) Có tính chất chuyên nghiệp;</w:t>
      </w:r>
    </w:p>
    <w:p>
      <w:pPr>
        <w:pStyle w:val="Normal"/>
        <w:widowControl w:val="false"/>
        <w:spacing w:lineRule="exact" w:line="366" w:before="80" w:after="0"/>
        <w:ind w:firstLine="454" w:end="0"/>
        <w:jc w:val="both"/>
        <w:rPr/>
      </w:pPr>
      <w:r>
        <w:rPr/>
        <w:t xml:space="preserve">b) Gây thương tích hoặc gây tổn hại cho sức khỏe của người khác mà tỷ lệ tổn thương cơ thể 61% trở lên; </w:t>
      </w:r>
    </w:p>
    <w:p>
      <w:pPr>
        <w:pStyle w:val="Normal"/>
        <w:widowControl w:val="false"/>
        <w:spacing w:lineRule="exact" w:line="366" w:before="80" w:after="0"/>
        <w:ind w:firstLine="454" w:end="0"/>
        <w:jc w:val="both"/>
        <w:rPr/>
      </w:pPr>
      <w:r>
        <w:rPr/>
        <w:t>c) Đối với 06 người trở lên;</w:t>
      </w:r>
    </w:p>
    <w:p>
      <w:pPr>
        <w:pStyle w:val="Normal"/>
        <w:widowControl w:val="false"/>
        <w:spacing w:lineRule="exact" w:line="366" w:before="80" w:after="0"/>
        <w:ind w:firstLine="454" w:end="0"/>
        <w:jc w:val="both"/>
        <w:rPr/>
      </w:pPr>
      <w:r>
        <w:rPr/>
        <w:t xml:space="preserve">d) Gây chết người; </w:t>
      </w:r>
    </w:p>
    <w:p>
      <w:pPr>
        <w:pStyle w:val="Normal"/>
        <w:widowControl w:val="false"/>
        <w:spacing w:lineRule="exact" w:line="370" w:before="80" w:after="0"/>
        <w:ind w:firstLine="454" w:end="0"/>
        <w:jc w:val="both"/>
        <w:rPr/>
      </w:pPr>
      <w:r>
        <w:rPr/>
        <w:t>đ) Tái phạm nguy hiểm.</w:t>
      </w:r>
    </w:p>
    <w:p>
      <w:pPr>
        <w:pStyle w:val="Normal"/>
        <w:widowControl w:val="false"/>
        <w:spacing w:lineRule="exact" w:line="370" w:before="80" w:after="0"/>
        <w:ind w:firstLine="454" w:end="0"/>
        <w:jc w:val="both"/>
        <w:rPr/>
      </w:pPr>
      <w:r>
        <w:rPr>
          <w:spacing w:val="-8"/>
        </w:rPr>
        <w:t>4. Người phạm tội còn có thể bị phạt tiền từ 10.000.000 đồng đến 100.000.000 đồng</w:t>
      </w:r>
      <w:r>
        <w:rPr>
          <w:spacing w:val="4"/>
        </w:rPr>
        <w:t xml:space="preserve">, </w:t>
      </w:r>
      <w:r>
        <w:rPr>
          <w:spacing w:val="-2"/>
        </w:rPr>
        <w:t>cấm đảm nhiệm chức vụ, cấm hành nghề hoặc làm công việc nhất định từ 01 nă</w:t>
      </w:r>
      <w:r>
        <w:rPr>
          <w:spacing w:val="4"/>
        </w:rPr>
        <w:t>m đến 05 năm</w:t>
      </w:r>
      <w:r>
        <w:rPr/>
        <w:t>.</w:t>
      </w:r>
    </w:p>
    <w:p>
      <w:pPr>
        <w:pStyle w:val="Normal"/>
        <w:widowControl w:val="false"/>
        <w:spacing w:lineRule="exact" w:line="370" w:before="80" w:after="0"/>
        <w:ind w:firstLine="454" w:end="0"/>
        <w:jc w:val="both"/>
        <w:rPr>
          <w:b/>
        </w:rPr>
      </w:pPr>
      <w:r>
        <w:rPr>
          <w:b/>
        </w:rPr>
        <w:t>Điều 155. Tội làm nhục người khác</w:t>
      </w:r>
    </w:p>
    <w:p>
      <w:pPr>
        <w:pStyle w:val="Normal"/>
        <w:widowControl w:val="false"/>
        <w:spacing w:lineRule="exact" w:line="370" w:before="80" w:after="0"/>
        <w:ind w:firstLine="454" w:end="0"/>
        <w:jc w:val="both"/>
        <w:rPr/>
      </w:pPr>
      <w:r>
        <w:rPr/>
        <w:t>1. Người nào xúc phạm nghiêm trọng nhân phẩm, danh dự của người khác, thì bị phạt cảnh cáo, phạt tiền từ 10.000.000 đồng đến 30.000.000 đồng hoặc phạt cải tạo không giam giữ đến 03 năm.</w:t>
      </w:r>
    </w:p>
    <w:p>
      <w:pPr>
        <w:pStyle w:val="Normal"/>
        <w:widowControl w:val="false"/>
        <w:spacing w:lineRule="exact" w:line="370" w:before="80" w:after="0"/>
        <w:ind w:firstLine="454" w:end="0"/>
        <w:jc w:val="both"/>
        <w:rPr/>
      </w:pPr>
      <w:r>
        <w:rPr/>
        <w:t>2. Phạm tội thuộc một trong các trường hợp sau đây, thì bị phạt tù từ 03 tháng đến 02 năm:</w:t>
      </w:r>
    </w:p>
    <w:p>
      <w:pPr>
        <w:pStyle w:val="Normal"/>
        <w:widowControl w:val="false"/>
        <w:spacing w:lineRule="exact" w:line="370" w:before="80" w:after="0"/>
        <w:ind w:firstLine="454" w:end="0"/>
        <w:jc w:val="both"/>
        <w:rPr/>
      </w:pPr>
      <w:r>
        <w:rPr/>
        <w:t>a) Phạm tội 02 lần trở lên;</w:t>
      </w:r>
    </w:p>
    <w:p>
      <w:pPr>
        <w:pStyle w:val="Normal"/>
        <w:widowControl w:val="false"/>
        <w:spacing w:lineRule="exact" w:line="370" w:before="80" w:after="0"/>
        <w:ind w:firstLine="454" w:end="0"/>
        <w:jc w:val="both"/>
        <w:rPr/>
      </w:pPr>
      <w:r>
        <w:rPr/>
        <w:t>b) Đối với 02 người trở lên;</w:t>
      </w:r>
    </w:p>
    <w:p>
      <w:pPr>
        <w:pStyle w:val="Normal"/>
        <w:widowControl w:val="false"/>
        <w:spacing w:lineRule="exact" w:line="370" w:before="80" w:after="0"/>
        <w:ind w:firstLine="454" w:end="0"/>
        <w:jc w:val="both"/>
        <w:rPr/>
      </w:pPr>
      <w:r>
        <w:rPr/>
        <w:t>c) Lợi dụng chức vụ, quyền hạn;</w:t>
      </w:r>
    </w:p>
    <w:p>
      <w:pPr>
        <w:pStyle w:val="Normal"/>
        <w:widowControl w:val="false"/>
        <w:spacing w:lineRule="exact" w:line="370" w:before="80" w:after="0"/>
        <w:ind w:firstLine="454" w:end="0"/>
        <w:jc w:val="both"/>
        <w:rPr/>
      </w:pPr>
      <w:r>
        <w:rPr/>
        <w:t>d) Đối với người đang thi hành công vụ;</w:t>
      </w:r>
    </w:p>
    <w:p>
      <w:pPr>
        <w:pStyle w:val="Normal"/>
        <w:widowControl w:val="false"/>
        <w:spacing w:lineRule="exact" w:line="370" w:before="80" w:after="0"/>
        <w:ind w:firstLine="454" w:end="0"/>
        <w:jc w:val="both"/>
        <w:rPr/>
      </w:pPr>
      <w:r>
        <w:rPr/>
        <w:t>đ) Đối với người dạy dỗ, nuôi dưỡng, chăm sóc, chữa bệnh cho mình;</w:t>
      </w:r>
    </w:p>
    <w:p>
      <w:pPr>
        <w:pStyle w:val="Normal"/>
        <w:widowControl w:val="false"/>
        <w:spacing w:lineRule="exact" w:line="370" w:before="80" w:after="0"/>
        <w:ind w:firstLine="454" w:end="0"/>
        <w:jc w:val="both"/>
        <w:rPr/>
      </w:pPr>
      <w:r>
        <w:rPr/>
        <w:t>e) Sử dụng mạng máy tính hoặc mạng viễn thông, phương tiện điện tử để phạm tội;</w:t>
      </w:r>
    </w:p>
    <w:p>
      <w:pPr>
        <w:pStyle w:val="Normal"/>
        <w:widowControl w:val="false"/>
        <w:spacing w:lineRule="exact" w:line="370" w:before="80" w:after="0"/>
        <w:ind w:firstLine="454" w:end="0"/>
        <w:jc w:val="both"/>
        <w:rPr/>
      </w:pPr>
      <w:r>
        <w:rPr/>
        <w:t xml:space="preserve">g) </w:t>
      </w:r>
      <w:r>
        <w:rPr>
          <w:spacing w:val="4"/>
        </w:rPr>
        <w:t>Gây rối loạn tâm thần và hành vi của nạn nhân mà tỷ lệ tổn thương</w:t>
      </w:r>
      <w:r>
        <w:rPr/>
        <w:t xml:space="preserve"> cơ thể từ 31% đến 60%</w:t>
      </w:r>
      <w:r>
        <w:rPr>
          <w:rStyle w:val="FootnoteReference1"/>
          <w:vertAlign w:val="superscript"/>
        </w:rPr>
        <w:footnoteReference w:id="50"/>
      </w:r>
      <w:r>
        <w:rPr/>
        <w:t>.</w:t>
      </w:r>
    </w:p>
    <w:p>
      <w:pPr>
        <w:pStyle w:val="Normal"/>
        <w:widowControl w:val="false"/>
        <w:spacing w:lineRule="exact" w:line="370" w:before="80" w:after="0"/>
        <w:ind w:firstLine="454" w:end="0"/>
        <w:jc w:val="both"/>
        <w:rPr/>
      </w:pPr>
      <w:r>
        <w:rPr/>
        <w:t>3. Phạm tội thuộc một trong các trường hợp sau đây, thì bị phạt tù từ 02 năm đến 05 năm:</w:t>
      </w:r>
    </w:p>
    <w:p>
      <w:pPr>
        <w:pStyle w:val="Normal"/>
        <w:widowControl w:val="false"/>
        <w:spacing w:lineRule="exact" w:line="370" w:before="80" w:after="0"/>
        <w:ind w:firstLine="454" w:end="0"/>
        <w:jc w:val="both"/>
        <w:rPr/>
      </w:pPr>
      <w:r>
        <w:rPr/>
        <w:t xml:space="preserve">a) Gây rối </w:t>
      </w:r>
      <w:r>
        <w:rPr>
          <w:spacing w:val="8"/>
        </w:rPr>
        <w:t>loạn tâm thần và hành vi của nạn nhân mà tỷ lệ tổn thương cơ</w:t>
      </w:r>
      <w:r>
        <w:rPr/>
        <w:t xml:space="preserve"> thể 61% trở lên</w:t>
      </w:r>
      <w:r>
        <w:rPr>
          <w:rStyle w:val="FootnoteReference1"/>
          <w:vertAlign w:val="superscript"/>
        </w:rPr>
        <w:footnoteReference w:id="51"/>
      </w:r>
      <w:r>
        <w:rPr/>
        <w:t>;</w:t>
      </w:r>
    </w:p>
    <w:p>
      <w:pPr>
        <w:pStyle w:val="Normal"/>
        <w:widowControl w:val="false"/>
        <w:spacing w:lineRule="exact" w:line="370" w:before="80" w:after="0"/>
        <w:ind w:firstLine="454" w:end="0"/>
        <w:jc w:val="both"/>
        <w:rPr/>
      </w:pPr>
      <w:r>
        <w:rPr/>
        <w:t xml:space="preserve">b) Làm nạn nhân tự sát.   </w:t>
      </w:r>
    </w:p>
    <w:p>
      <w:pPr>
        <w:pStyle w:val="Normal"/>
        <w:widowControl w:val="false"/>
        <w:spacing w:lineRule="exact" w:line="370" w:before="80" w:after="0"/>
        <w:ind w:firstLine="454" w:end="0"/>
        <w:jc w:val="both"/>
        <w:rPr/>
      </w:pPr>
      <w:r>
        <w:rPr/>
        <w:t>4. Người phạm tội còn có thể bị cấm đảm nhiệm chức vụ, cấm hành nghề hoặc làm công việc nhất định từ 01 năm đến 05 năm.</w:t>
      </w:r>
    </w:p>
    <w:p>
      <w:pPr>
        <w:pStyle w:val="Normal"/>
        <w:widowControl w:val="false"/>
        <w:spacing w:lineRule="exact" w:line="370" w:before="80" w:after="0"/>
        <w:ind w:firstLine="454" w:end="0"/>
        <w:jc w:val="both"/>
        <w:rPr>
          <w:b/>
        </w:rPr>
      </w:pPr>
      <w:r>
        <w:rPr>
          <w:b/>
        </w:rPr>
        <w:t>Điều 156. Tội vu khống</w:t>
      </w:r>
    </w:p>
    <w:p>
      <w:pPr>
        <w:pStyle w:val="Normal"/>
        <w:widowControl w:val="false"/>
        <w:spacing w:lineRule="exact" w:line="380" w:before="80" w:after="0"/>
        <w:ind w:firstLine="454" w:end="0"/>
        <w:jc w:val="both"/>
        <w:rPr/>
      </w:pPr>
      <w:r>
        <w:rPr/>
        <w:t>1. Người nào thực hiện một trong các hành vi sau đây, thì bị phạt tiền từ 10.000.000 đồng đến 50.000.000 đồng, phạt cải tạo không giam giữ đến 02 năm hoặc phạt tù từ 03 tháng đến 01 năm:</w:t>
      </w:r>
    </w:p>
    <w:p>
      <w:pPr>
        <w:pStyle w:val="Normal"/>
        <w:widowControl w:val="false"/>
        <w:spacing w:lineRule="exact" w:line="380" w:before="80" w:after="0"/>
        <w:ind w:firstLine="454" w:end="0"/>
        <w:jc w:val="both"/>
        <w:rPr/>
      </w:pPr>
      <w:r>
        <w:rPr/>
        <w:t>a) Bịa đặt hoặc loan truyền những điều biết rõ là sai sự thật nhằm xúc phạm nghiêm trọng nhân phẩm, danh dự hoặc gây thiệt hại đến quyền, lợi ích hợp pháp của người khác;</w:t>
      </w:r>
    </w:p>
    <w:p>
      <w:pPr>
        <w:pStyle w:val="Normal"/>
        <w:widowControl w:val="false"/>
        <w:spacing w:lineRule="exact" w:line="380" w:before="80" w:after="0"/>
        <w:ind w:firstLine="454" w:end="0"/>
        <w:jc w:val="both"/>
        <w:rPr/>
      </w:pPr>
      <w:r>
        <w:rPr/>
        <w:t>b) Bịa đặt người khác phạm tội và tố cáo họ trước cơ quan có thẩm quyền.</w:t>
      </w:r>
    </w:p>
    <w:p>
      <w:pPr>
        <w:pStyle w:val="Normal"/>
        <w:widowControl w:val="false"/>
        <w:spacing w:lineRule="exact" w:line="380" w:before="80" w:after="0"/>
        <w:ind w:firstLine="454" w:end="0"/>
        <w:jc w:val="both"/>
        <w:rPr/>
      </w:pPr>
      <w:r>
        <w:rPr/>
        <w:t>2. Phạm tội thuộc một trong các trường hợp sau đây, thì bị phạt tù từ 01 năm đến 03 năm:</w:t>
      </w:r>
    </w:p>
    <w:p>
      <w:pPr>
        <w:pStyle w:val="Normal"/>
        <w:widowControl w:val="false"/>
        <w:spacing w:lineRule="exact" w:line="380" w:before="80" w:after="0"/>
        <w:ind w:firstLine="454" w:end="0"/>
        <w:jc w:val="both"/>
        <w:rPr/>
      </w:pPr>
      <w:r>
        <w:rPr/>
        <w:t>a) Có tổ chức;</w:t>
      </w:r>
    </w:p>
    <w:p>
      <w:pPr>
        <w:pStyle w:val="Normal"/>
        <w:widowControl w:val="false"/>
        <w:spacing w:lineRule="exact" w:line="380" w:before="80" w:after="0"/>
        <w:ind w:firstLine="454" w:end="0"/>
        <w:jc w:val="both"/>
        <w:rPr/>
      </w:pPr>
      <w:r>
        <w:rPr/>
        <w:t>b) Lợi dụng chức vụ, quyền hạn;</w:t>
      </w:r>
    </w:p>
    <w:p>
      <w:pPr>
        <w:pStyle w:val="Normal"/>
        <w:widowControl w:val="false"/>
        <w:spacing w:lineRule="exact" w:line="380" w:before="80" w:after="0"/>
        <w:ind w:firstLine="454" w:end="0"/>
        <w:jc w:val="both"/>
        <w:rPr/>
      </w:pPr>
      <w:r>
        <w:rPr/>
        <w:t>c) Đối với 02 người trở lên;</w:t>
      </w:r>
    </w:p>
    <w:p>
      <w:pPr>
        <w:pStyle w:val="Normal"/>
        <w:widowControl w:val="false"/>
        <w:spacing w:lineRule="exact" w:line="380" w:before="80" w:after="0"/>
        <w:ind w:firstLine="454" w:end="0"/>
        <w:jc w:val="both"/>
        <w:rPr/>
      </w:pPr>
      <w:r>
        <w:rPr/>
        <w:t>d) Đối với ông, bà, cha, mẹ, người dạy dỗ, nuôi dưỡng, chăm sóc, giáo dục, chữa bệnh cho mình;</w:t>
      </w:r>
    </w:p>
    <w:p>
      <w:pPr>
        <w:pStyle w:val="Normal"/>
        <w:widowControl w:val="false"/>
        <w:spacing w:lineRule="exact" w:line="380" w:before="80" w:after="0"/>
        <w:ind w:firstLine="454" w:end="0"/>
        <w:jc w:val="both"/>
        <w:rPr/>
      </w:pPr>
      <w:r>
        <w:rPr/>
        <w:t>đ) Đối với người đang thi hành công vụ;</w:t>
      </w:r>
    </w:p>
    <w:p>
      <w:pPr>
        <w:pStyle w:val="Normal"/>
        <w:widowControl w:val="false"/>
        <w:spacing w:lineRule="exact" w:line="380" w:before="80" w:after="0"/>
        <w:ind w:firstLine="454" w:end="0"/>
        <w:jc w:val="both"/>
        <w:rPr/>
      </w:pPr>
      <w:r>
        <w:rPr/>
        <w:t>e) Sử dụng mạng máy tính hoặc mạng viễn thông, phương tiện điện tử để phạm tội;</w:t>
      </w:r>
    </w:p>
    <w:p>
      <w:pPr>
        <w:pStyle w:val="Normal"/>
        <w:widowControl w:val="false"/>
        <w:spacing w:lineRule="exact" w:line="380" w:before="80" w:after="0"/>
        <w:ind w:firstLine="454" w:end="0"/>
        <w:jc w:val="both"/>
        <w:rPr/>
      </w:pPr>
      <w:r>
        <w:rPr/>
        <w:t xml:space="preserve">g) Gây rối </w:t>
      </w:r>
      <w:r>
        <w:rPr>
          <w:spacing w:val="6"/>
        </w:rPr>
        <w:t>loạn tâm thần và hành vi của nạn nhân mà tỷ lệ tổn thương cơ</w:t>
      </w:r>
      <w:r>
        <w:rPr/>
        <w:t xml:space="preserve"> thể từ 31% đến 60%</w:t>
      </w:r>
      <w:r>
        <w:rPr>
          <w:rStyle w:val="FootnoteReference1"/>
          <w:vertAlign w:val="superscript"/>
        </w:rPr>
        <w:footnoteReference w:id="52"/>
      </w:r>
      <w:r>
        <w:rPr/>
        <w:t>;</w:t>
      </w:r>
    </w:p>
    <w:p>
      <w:pPr>
        <w:pStyle w:val="Normal"/>
        <w:widowControl w:val="false"/>
        <w:spacing w:lineRule="exact" w:line="380" w:before="80" w:after="0"/>
        <w:ind w:firstLine="454" w:end="0"/>
        <w:jc w:val="both"/>
        <w:rPr/>
      </w:pPr>
      <w:r>
        <w:rPr/>
        <w:t xml:space="preserve">h) </w:t>
      </w:r>
      <w:r>
        <w:rPr>
          <w:spacing w:val="-6"/>
        </w:rPr>
        <w:t>Vu khống người khác phạm tội rất nghiêm trọng hoặc đặc biệt nghiêm trọng.</w:t>
      </w:r>
    </w:p>
    <w:p>
      <w:pPr>
        <w:pStyle w:val="Normal"/>
        <w:widowControl w:val="false"/>
        <w:spacing w:lineRule="exact" w:line="380" w:before="80" w:after="0"/>
        <w:ind w:firstLine="454" w:end="0"/>
        <w:jc w:val="both"/>
        <w:rPr/>
      </w:pPr>
      <w:r>
        <w:rPr/>
        <w:t>3. Phạm tội thuộc một trong các trường hợp sau đây, thì bị phạt tù từ 03 năm đến 07 năm:</w:t>
      </w:r>
    </w:p>
    <w:p>
      <w:pPr>
        <w:pStyle w:val="Normal"/>
        <w:widowControl w:val="false"/>
        <w:spacing w:lineRule="exact" w:line="380" w:before="80" w:after="0"/>
        <w:ind w:firstLine="454" w:end="0"/>
        <w:jc w:val="both"/>
        <w:rPr/>
      </w:pPr>
      <w:r>
        <w:rPr/>
        <w:t>a) Vì động cơ đê hèn;</w:t>
      </w:r>
    </w:p>
    <w:p>
      <w:pPr>
        <w:pStyle w:val="Normal"/>
        <w:widowControl w:val="false"/>
        <w:spacing w:lineRule="exact" w:line="380" w:before="80" w:after="0"/>
        <w:ind w:firstLine="454" w:end="0"/>
        <w:jc w:val="both"/>
        <w:rPr/>
      </w:pPr>
      <w:r>
        <w:rPr/>
        <w:t xml:space="preserve">b) </w:t>
      </w:r>
      <w:r>
        <w:rPr>
          <w:spacing w:val="6"/>
        </w:rPr>
        <w:t>Gây rối loạn tâm thần và hành vi của nạn nhân mà tỷ lệ tổn thương cơ thể</w:t>
      </w:r>
      <w:r>
        <w:rPr/>
        <w:t xml:space="preserve"> 61% trở lên</w:t>
      </w:r>
      <w:r>
        <w:rPr>
          <w:rStyle w:val="FootnoteReference1"/>
          <w:vertAlign w:val="superscript"/>
        </w:rPr>
        <w:footnoteReference w:id="53"/>
      </w:r>
      <w:r>
        <w:rPr/>
        <w:t>;</w:t>
      </w:r>
    </w:p>
    <w:p>
      <w:pPr>
        <w:pStyle w:val="Normal"/>
        <w:widowControl w:val="false"/>
        <w:spacing w:lineRule="exact" w:line="370" w:before="80" w:after="0"/>
        <w:ind w:firstLine="454" w:end="0"/>
        <w:jc w:val="both"/>
        <w:rPr/>
      </w:pPr>
      <w:r>
        <w:rPr/>
        <w:t xml:space="preserve">c) Làm nạn nhân tự sát.   </w:t>
      </w:r>
    </w:p>
    <w:p>
      <w:pPr>
        <w:pStyle w:val="Normal"/>
        <w:widowControl w:val="false"/>
        <w:spacing w:lineRule="exact" w:line="370" w:before="80" w:after="0"/>
        <w:ind w:firstLine="454" w:end="0"/>
        <w:jc w:val="both"/>
        <w:rPr/>
      </w:pPr>
      <w:r>
        <w:rPr>
          <w:spacing w:val="-10"/>
        </w:rPr>
        <w:t>4. Người phạm tội còn có thể bị phạt tiền từ 10.000.000 đồng đến 50.000.000 đồng</w:t>
      </w:r>
      <w:r>
        <w:rPr/>
        <w:t>, cấm đảm nhiệm chức vụ, cấm hành nghề hoặc làm công việc nhất định từ 01 năm đến 05 năm.</w:t>
      </w:r>
    </w:p>
    <w:p>
      <w:pPr>
        <w:pStyle w:val="Normal"/>
        <w:widowControl w:val="false"/>
        <w:spacing w:lineRule="exact" w:line="340"/>
        <w:jc w:val="center"/>
        <w:rPr>
          <w:b/>
        </w:rPr>
      </w:pPr>
      <w:r>
        <w:rPr>
          <w:b/>
        </w:rPr>
      </w:r>
    </w:p>
    <w:p>
      <w:pPr>
        <w:pStyle w:val="Normal"/>
        <w:widowControl w:val="false"/>
        <w:spacing w:lineRule="exact" w:line="340"/>
        <w:jc w:val="center"/>
        <w:rPr>
          <w:b/>
        </w:rPr>
      </w:pPr>
      <w:r>
        <w:rPr>
          <w:b/>
        </w:rPr>
        <w:t>Chương XV</w:t>
      </w:r>
    </w:p>
    <w:p>
      <w:pPr>
        <w:pStyle w:val="Normal"/>
        <w:widowControl w:val="false"/>
        <w:spacing w:lineRule="exact" w:line="340"/>
        <w:jc w:val="center"/>
        <w:rPr>
          <w:b/>
        </w:rPr>
      </w:pPr>
      <w:r>
        <w:rPr>
          <w:b/>
        </w:rPr>
        <w:t>CÁC TỘI XÂM PHẠM QUYỀN TỰ DO CỦA CON NGƯỜI,</w:t>
      </w:r>
    </w:p>
    <w:p>
      <w:pPr>
        <w:pStyle w:val="Normal"/>
        <w:widowControl w:val="false"/>
        <w:spacing w:lineRule="exact" w:line="340"/>
        <w:jc w:val="center"/>
        <w:rPr>
          <w:b/>
        </w:rPr>
      </w:pPr>
      <w:r>
        <w:rPr>
          <w:b/>
        </w:rPr>
        <w:t>QUYỀN TỰ DO, DÂN CHỦ CỦA CÔNG DÂN</w:t>
      </w:r>
    </w:p>
    <w:p>
      <w:pPr>
        <w:pStyle w:val="Normal"/>
        <w:widowControl w:val="false"/>
        <w:spacing w:lineRule="exact" w:line="340"/>
        <w:jc w:val="center"/>
        <w:rPr>
          <w:b/>
        </w:rPr>
      </w:pPr>
      <w:r>
        <w:rPr>
          <w:b/>
        </w:rPr>
      </w:r>
    </w:p>
    <w:p>
      <w:pPr>
        <w:pStyle w:val="Normal"/>
        <w:widowControl w:val="false"/>
        <w:spacing w:lineRule="exact" w:line="400" w:before="80" w:after="0"/>
        <w:ind w:firstLine="454" w:end="0"/>
        <w:jc w:val="both"/>
        <w:rPr>
          <w:b/>
        </w:rPr>
      </w:pPr>
      <w:r>
        <w:rPr>
          <w:b/>
        </w:rPr>
        <w:t>Điều 157. Tội bắt, giữ hoặc giam người trái pháp luật</w:t>
      </w:r>
    </w:p>
    <w:p>
      <w:pPr>
        <w:pStyle w:val="Normal"/>
        <w:widowControl w:val="false"/>
        <w:spacing w:lineRule="exact" w:line="370" w:before="80" w:after="0"/>
        <w:ind w:firstLine="454" w:end="0"/>
        <w:jc w:val="both"/>
        <w:rPr/>
      </w:pPr>
      <w:r>
        <w:rPr>
          <w:spacing w:val="-4"/>
        </w:rPr>
        <w:t>1.</w:t>
      </w:r>
      <w:r>
        <w:rPr>
          <w:rStyle w:val="FootnoteReference1"/>
          <w:spacing w:val="-4"/>
          <w:vertAlign w:val="superscript"/>
        </w:rPr>
        <w:footnoteReference w:id="54"/>
      </w:r>
      <w:r>
        <w:rPr>
          <w:spacing w:val="-4"/>
        </w:rPr>
        <w:t xml:space="preserve"> Người nào bắt, giữ hoặc giam người trái pháp luật, nếu không thuộc trường</w:t>
      </w:r>
      <w:r>
        <w:rPr/>
        <w:t xml:space="preserve"> hợp quy định tại Điều 153 và Điều 377 của Bộ luật này, thì bị phạt cải tạo không giam giữ đến 03 năm hoặc phạt tù từ 06 tháng đến 03 năm.</w:t>
      </w:r>
    </w:p>
    <w:p>
      <w:pPr>
        <w:pStyle w:val="Normal"/>
        <w:widowControl w:val="false"/>
        <w:spacing w:lineRule="exact" w:line="370" w:before="80" w:after="0"/>
        <w:ind w:firstLine="454" w:end="0"/>
        <w:jc w:val="both"/>
        <w:rPr/>
      </w:pPr>
      <w:r>
        <w:rPr/>
        <w:t>2.</w:t>
      </w:r>
      <w:r>
        <w:rPr>
          <w:rStyle w:val="FootnoteReference1"/>
          <w:vertAlign w:val="superscript"/>
        </w:rPr>
        <w:footnoteReference w:id="55"/>
      </w:r>
      <w:r>
        <w:rPr/>
        <w:t xml:space="preserve"> Phạm tội thuộc một trong các trường hợp sau đây, thì bị phạt tù từ 02 năm đến 07 năm:</w:t>
      </w:r>
    </w:p>
    <w:p>
      <w:pPr>
        <w:pStyle w:val="Normal"/>
        <w:widowControl w:val="false"/>
        <w:spacing w:lineRule="exact" w:line="370" w:before="80" w:after="0"/>
        <w:ind w:firstLine="454" w:end="0"/>
        <w:jc w:val="both"/>
        <w:rPr/>
      </w:pPr>
      <w:r>
        <w:rPr/>
        <w:t>a) Có tổ chức;</w:t>
      </w:r>
    </w:p>
    <w:p>
      <w:pPr>
        <w:pStyle w:val="Normal"/>
        <w:widowControl w:val="false"/>
        <w:spacing w:lineRule="exact" w:line="370" w:before="80" w:after="0"/>
        <w:ind w:firstLine="454" w:end="0"/>
        <w:jc w:val="both"/>
        <w:rPr/>
      </w:pPr>
      <w:r>
        <w:rPr/>
        <w:t>b) Lợi dụng chức vụ, quyền hạn;</w:t>
      </w:r>
    </w:p>
    <w:p>
      <w:pPr>
        <w:pStyle w:val="Normal"/>
        <w:widowControl w:val="false"/>
        <w:spacing w:lineRule="exact" w:line="370" w:before="80" w:after="0"/>
        <w:ind w:firstLine="454" w:end="0"/>
        <w:jc w:val="both"/>
        <w:rPr/>
      </w:pPr>
      <w:r>
        <w:rPr/>
        <w:t>c) Đối với người đang thi hành công vụ;</w:t>
      </w:r>
    </w:p>
    <w:p>
      <w:pPr>
        <w:pStyle w:val="Normal"/>
        <w:widowControl w:val="false"/>
        <w:spacing w:lineRule="exact" w:line="370" w:before="80" w:after="0"/>
        <w:ind w:firstLine="454" w:end="0"/>
        <w:jc w:val="both"/>
        <w:rPr/>
      </w:pPr>
      <w:r>
        <w:rPr/>
        <w:t>d) Phạm tội 02 lần trở lên;</w:t>
      </w:r>
    </w:p>
    <w:p>
      <w:pPr>
        <w:pStyle w:val="Normal"/>
        <w:widowControl w:val="false"/>
        <w:spacing w:lineRule="exact" w:line="370" w:before="80" w:after="0"/>
        <w:ind w:firstLine="454" w:end="0"/>
        <w:jc w:val="both"/>
        <w:rPr/>
      </w:pPr>
      <w:r>
        <w:rPr/>
        <w:t>đ) Đối với 02 người trở lên;</w:t>
      </w:r>
    </w:p>
    <w:p>
      <w:pPr>
        <w:pStyle w:val="Normal"/>
        <w:widowControl w:val="false"/>
        <w:spacing w:lineRule="exact" w:line="370" w:before="80" w:after="0"/>
        <w:ind w:firstLine="454" w:end="0"/>
        <w:jc w:val="both"/>
        <w:rPr/>
      </w:pPr>
      <w:r>
        <w:rPr/>
        <w:t>e) Đối với người dưới 18 tuổi, phụ nữ mà biết là có thai, người già yếu hoặc người không có khả năng tự vệ;</w:t>
      </w:r>
    </w:p>
    <w:p>
      <w:pPr>
        <w:pStyle w:val="Normal"/>
        <w:widowControl w:val="false"/>
        <w:spacing w:lineRule="exact" w:line="370" w:before="80" w:after="0"/>
        <w:ind w:firstLine="454" w:end="0"/>
        <w:jc w:val="both"/>
        <w:rPr/>
      </w:pPr>
      <w:r>
        <w:rPr/>
        <w:t>g) Làm cho người bị bắt, giữ, giam hoặc gia đình họ lâm vào hoàn cảnh kinh tế đặc biệt khó khăn;</w:t>
      </w:r>
    </w:p>
    <w:p>
      <w:pPr>
        <w:pStyle w:val="Normal"/>
        <w:widowControl w:val="false"/>
        <w:spacing w:lineRule="exact" w:line="370" w:before="80" w:after="0"/>
        <w:ind w:firstLine="454" w:end="0"/>
        <w:jc w:val="both"/>
        <w:rPr/>
      </w:pPr>
      <w:r>
        <mc:AlternateContent>
          <mc:Choice Requires="wps">
            <w:drawing>
              <wp:anchor behindDoc="0" distT="0" distB="0" distL="114935" distR="114935" simplePos="0" locked="0" layoutInCell="1" allowOverlap="1" relativeHeight="113">
                <wp:simplePos x="0" y="0"/>
                <wp:positionH relativeFrom="column">
                  <wp:posOffset>1859280</wp:posOffset>
                </wp:positionH>
                <wp:positionV relativeFrom="paragraph">
                  <wp:posOffset>639445</wp:posOffset>
                </wp:positionV>
                <wp:extent cx="4076700" cy="152400"/>
                <wp:effectExtent l="0" t="0" r="0" b="0"/>
                <wp:wrapNone/>
                <wp:docPr id="2" name=""/>
                <a:graphic xmlns:a="http://schemas.openxmlformats.org/drawingml/2006/main">
                  <a:graphicData uri="http://schemas.microsoft.com/office/word/2010/wordprocessingShape">
                    <wps:wsp>
                      <wps:cNvSpPr/>
                      <wps:spPr>
                        <a:xfrm>
                          <a:off x="0" y="0"/>
                          <a:ext cx="4076640" cy="152280"/>
                        </a:xfrm>
                        <a:prstGeom prst="rect">
                          <a:avLst/>
                        </a:prstGeom>
                        <a:solidFill>
                          <a:srgbClr val="ffffff"/>
                        </a:solidFill>
                        <a:ln w="0">
                          <a:noFill/>
                        </a:ln>
                      </wps:spPr>
                      <wps:style>
                        <a:lnRef idx="0"/>
                        <a:fillRef idx="0"/>
                        <a:effectRef idx="0"/>
                        <a:fontRef idx="minor"/>
                      </wps:style>
                      <wps:bodyPr/>
                    </wps:wsp>
                  </a:graphicData>
                </a:graphic>
              </wp:anchor>
            </w:drawing>
          </mc:Choice>
          <mc:Fallback>
            <w:pict>
              <v:rect id="shape_0" fillcolor="white" stroked="f" o:allowincell="f" style="position:absolute;margin-left:146.4pt;margin-top:50.35pt;width:320.95pt;height:11.95pt;mso-wrap-style:none;v-text-anchor:middle">
                <v:fill o:detectmouseclick="t" type="solid" color2="black"/>
                <v:stroke color="#3465a4" joinstyle="round" endcap="flat"/>
                <w10:wrap type="none"/>
              </v:rect>
            </w:pict>
          </mc:Fallback>
        </mc:AlternateContent>
      </w:r>
      <w:r>
        <w:rPr/>
        <w:t>h) Gây thương tích, gây tổn hại cho sức khỏe hoặc gây rối loạn tâm thần và hành vi của người bị bắt, giữ, giam mà tỷ lệ tổn thương cơ thể từ 31% đến 60%.</w:t>
      </w:r>
    </w:p>
    <w:p>
      <w:pPr>
        <w:pStyle w:val="Normal"/>
        <w:widowControl w:val="false"/>
        <w:spacing w:lineRule="exact" w:line="360" w:before="80" w:after="0"/>
        <w:ind w:firstLine="454" w:end="0"/>
        <w:jc w:val="both"/>
        <w:rPr/>
      </w:pPr>
      <w:r>
        <w:rPr/>
        <w:t>3.</w:t>
      </w:r>
      <w:r>
        <w:rPr>
          <w:rStyle w:val="FootnoteReference1"/>
          <w:vertAlign w:val="superscript"/>
        </w:rPr>
        <w:footnoteReference w:id="56"/>
      </w:r>
      <w:r>
        <w:rPr/>
        <w:t xml:space="preserve"> Phạm tội thuộc một trong các trường hợp sau đây, thì bị phạt tù từ 05 năm đến 12 năm:</w:t>
      </w:r>
    </w:p>
    <w:p>
      <w:pPr>
        <w:pStyle w:val="Normal"/>
        <w:widowControl w:val="false"/>
        <w:spacing w:lineRule="exact" w:line="360" w:before="80" w:after="0"/>
        <w:ind w:firstLine="454" w:end="0"/>
        <w:jc w:val="both"/>
        <w:rPr/>
      </w:pPr>
      <w:r>
        <w:rPr/>
        <w:t xml:space="preserve">a) Làm người bị bắt, giữ, giam chết hoặc tự sát; </w:t>
      </w:r>
    </w:p>
    <w:p>
      <w:pPr>
        <w:pStyle w:val="Normal"/>
        <w:widowControl w:val="false"/>
        <w:spacing w:lineRule="exact" w:line="360" w:before="80" w:after="0"/>
        <w:ind w:firstLine="454" w:end="0"/>
        <w:jc w:val="both"/>
        <w:rPr/>
      </w:pPr>
      <w:r>
        <w:rPr/>
        <w:t>b) Tra tấn, đối xử hoặc trừng phạt tàn bạo, vô nhân đạo hoặc hạ nhục nhân phẩm của người bị bắt, giữ, giam;</w:t>
      </w:r>
    </w:p>
    <w:p>
      <w:pPr>
        <w:pStyle w:val="Normal"/>
        <w:widowControl w:val="false"/>
        <w:spacing w:lineRule="exact" w:line="360" w:before="80" w:after="0"/>
        <w:ind w:firstLine="454" w:end="0"/>
        <w:jc w:val="both"/>
        <w:rPr/>
      </w:pPr>
      <w:r>
        <w:rPr/>
        <w:t>c) Gây thương tích, gây tổn hại cho sức khỏe hoặc gây rối loạn tâm thần và hành vi của người bị bắt, giữ, giam mà tỷ lệ tổn thương cơ thể 61% trở lên.</w:t>
      </w:r>
    </w:p>
    <w:p>
      <w:pPr>
        <w:pStyle w:val="Normal"/>
        <w:widowControl w:val="false"/>
        <w:spacing w:lineRule="exact" w:line="360" w:before="80" w:after="0"/>
        <w:ind w:firstLine="454" w:end="0"/>
        <w:jc w:val="both"/>
        <w:rPr/>
      </w:pPr>
      <w:r>
        <w:rPr/>
        <w:t>4. Người phạm tội còn có thể bị cấm đảm nhiệm chức vụ nhất định từ 01 năm đến 05 năm.</w:t>
      </w:r>
    </w:p>
    <w:p>
      <w:pPr>
        <w:pStyle w:val="Normal"/>
        <w:widowControl w:val="false"/>
        <w:spacing w:lineRule="exact" w:line="360" w:before="80" w:after="0"/>
        <w:ind w:firstLine="454" w:end="0"/>
        <w:jc w:val="both"/>
        <w:rPr/>
      </w:pPr>
      <w:r>
        <w:rPr>
          <w:b/>
        </w:rPr>
        <w:t>Điều 158. Tội xâm phạm chỗ ở của</w:t>
      </w:r>
      <w:r>
        <w:rPr/>
        <w:t xml:space="preserve"> </w:t>
      </w:r>
      <w:r>
        <w:rPr>
          <w:b/>
        </w:rPr>
        <w:t>người khác</w:t>
      </w:r>
    </w:p>
    <w:p>
      <w:pPr>
        <w:pStyle w:val="Normal"/>
        <w:widowControl w:val="false"/>
        <w:spacing w:lineRule="exact" w:line="360" w:before="80" w:after="0"/>
        <w:ind w:firstLine="454" w:end="0"/>
        <w:jc w:val="both"/>
        <w:rPr/>
      </w:pPr>
      <w:r>
        <w:rPr/>
        <w:t>1.</w:t>
      </w:r>
      <w:r>
        <w:rPr>
          <w:rStyle w:val="FootnoteReference1"/>
          <w:vertAlign w:val="superscript"/>
        </w:rPr>
        <w:footnoteReference w:id="57"/>
      </w:r>
      <w:r>
        <w:rPr/>
        <w:t xml:space="preserve"> Người nào thực hiện một trong các hành vi sau đây xâm phạm chỗ ở của người khác, thì bị phạt cải tạo không giam giữ đến 02 năm hoặc phạt tù từ 03 tháng đến 02 năm:</w:t>
      </w:r>
    </w:p>
    <w:p>
      <w:pPr>
        <w:pStyle w:val="Normal"/>
        <w:widowControl w:val="false"/>
        <w:spacing w:lineRule="exact" w:line="360" w:before="80" w:after="0"/>
        <w:ind w:firstLine="454" w:end="0"/>
        <w:jc w:val="both"/>
        <w:rPr/>
      </w:pPr>
      <w:r>
        <w:rPr/>
        <w:t>a) Khám xét trái pháp luật chỗ ở của người khác;</w:t>
      </w:r>
    </w:p>
    <w:p>
      <w:pPr>
        <w:pStyle w:val="Normal"/>
        <w:widowControl w:val="false"/>
        <w:spacing w:lineRule="exact" w:line="360" w:before="80" w:after="0"/>
        <w:ind w:firstLine="454" w:end="0"/>
        <w:jc w:val="both"/>
        <w:rPr/>
      </w:pPr>
      <w:r>
        <w:rPr/>
        <w:t>b) Đuổi trái pháp luật người khác ra khỏi chỗ ở của họ;</w:t>
      </w:r>
    </w:p>
    <w:p>
      <w:pPr>
        <w:pStyle w:val="Normal"/>
        <w:widowControl w:val="false"/>
        <w:spacing w:lineRule="exact" w:line="360" w:before="80" w:after="0"/>
        <w:ind w:firstLine="454" w:end="0"/>
        <w:jc w:val="both"/>
        <w:rPr/>
      </w:pPr>
      <w:r>
        <w:rPr/>
        <w:t>c) Chiếm giữ chỗ ở hoặc cản trở trái pháp luật người đang ở hoặc người đang quản lý hợp pháp vào chỗ ở của họ;</w:t>
      </w:r>
    </w:p>
    <w:p>
      <w:pPr>
        <w:pStyle w:val="Normal"/>
        <w:widowControl w:val="false"/>
        <w:spacing w:lineRule="exact" w:line="360" w:before="80" w:after="0"/>
        <w:ind w:firstLine="454" w:end="0"/>
        <w:jc w:val="both"/>
        <w:rPr/>
      </w:pPr>
      <w:r>
        <w:rPr/>
        <w:t>d) Xâm nhập trái pháp luật chỗ ở của người khác.</w:t>
      </w:r>
    </w:p>
    <w:p>
      <w:pPr>
        <w:pStyle w:val="Normal"/>
        <w:widowControl w:val="false"/>
        <w:spacing w:lineRule="exact" w:line="360" w:before="80" w:after="0"/>
        <w:ind w:firstLine="454" w:end="0"/>
        <w:jc w:val="both"/>
        <w:rPr/>
      </w:pPr>
      <w:r>
        <w:rPr/>
        <w:t>2. Phạm tội thuộc một trong các trường hợp sau đây, thì bị phạt tù từ 01 năm đến 05 năm:</w:t>
      </w:r>
    </w:p>
    <w:p>
      <w:pPr>
        <w:pStyle w:val="Normal"/>
        <w:widowControl w:val="false"/>
        <w:spacing w:lineRule="exact" w:line="360" w:before="80" w:after="0"/>
        <w:ind w:firstLine="454" w:end="0"/>
        <w:jc w:val="both"/>
        <w:rPr/>
      </w:pPr>
      <w:r>
        <w:rPr/>
        <w:t>a) Có tổ chức;</w:t>
      </w:r>
    </w:p>
    <w:p>
      <w:pPr>
        <w:pStyle w:val="Normal"/>
        <w:widowControl w:val="false"/>
        <w:spacing w:lineRule="exact" w:line="360" w:before="80" w:after="0"/>
        <w:ind w:firstLine="454" w:end="0"/>
        <w:jc w:val="both"/>
        <w:rPr/>
      </w:pPr>
      <w:r>
        <w:rPr/>
        <w:t>b) Lợi dụng chức vụ, quyền hạn;</w:t>
      </w:r>
    </w:p>
    <w:p>
      <w:pPr>
        <w:pStyle w:val="Normal"/>
        <w:widowControl w:val="false"/>
        <w:spacing w:lineRule="exact" w:line="360" w:before="80" w:after="0"/>
        <w:ind w:firstLine="454" w:end="0"/>
        <w:jc w:val="both"/>
        <w:rPr/>
      </w:pPr>
      <w:r>
        <w:rPr/>
        <w:t>c) Phạm tội 02 lần trở lên;</w:t>
      </w:r>
    </w:p>
    <w:p>
      <w:pPr>
        <w:pStyle w:val="Normal"/>
        <w:widowControl w:val="false"/>
        <w:spacing w:lineRule="exact" w:line="360" w:before="80" w:after="0"/>
        <w:ind w:firstLine="454" w:end="0"/>
        <w:jc w:val="both"/>
        <w:rPr/>
      </w:pPr>
      <w:r>
        <w:rPr/>
        <w:t>d) Làm người bị xâm phạm chỗ ở tự sát;</w:t>
      </w:r>
    </w:p>
    <w:p>
      <w:pPr>
        <w:pStyle w:val="Normal"/>
        <w:widowControl w:val="false"/>
        <w:spacing w:lineRule="exact" w:line="360" w:before="80" w:after="0"/>
        <w:ind w:firstLine="454" w:end="0"/>
        <w:jc w:val="both"/>
        <w:rPr/>
      </w:pPr>
      <w:r>
        <w:rPr/>
        <w:t>đ) Gây ảnh hưởng xấu đến an ninh, trật tự, an toàn xã hội.</w:t>
      </w:r>
    </w:p>
    <w:p>
      <w:pPr>
        <w:pStyle w:val="Normal"/>
        <w:widowControl w:val="false"/>
        <w:spacing w:lineRule="exact" w:line="360" w:before="80" w:after="0"/>
        <w:ind w:firstLine="454" w:end="0"/>
        <w:jc w:val="both"/>
        <w:rPr/>
      </w:pPr>
      <w:r>
        <w:rPr/>
        <w:t>3. Người phạm tội còn có thể bị cấm đảm nhiệm chức vụ nhất định từ 01 năm đến 05 năm.</w:t>
      </w:r>
    </w:p>
    <w:p>
      <w:pPr>
        <w:pStyle w:val="Normal"/>
        <w:widowControl w:val="false"/>
        <w:spacing w:lineRule="exact" w:line="340" w:before="80" w:after="0"/>
        <w:ind w:firstLine="454" w:end="0"/>
        <w:jc w:val="both"/>
        <w:rPr>
          <w:b/>
        </w:rPr>
      </w:pPr>
      <w:r>
        <w:rPr>
          <w:b/>
        </w:rPr>
        <w:t>Điều 159. Tội xâm phạm bí mật hoặc an toàn thư tín, điện thoại, điện tín hoặc hình thức trao đổi thông tin riêng tư khác của người khác</w:t>
      </w:r>
    </w:p>
    <w:p>
      <w:pPr>
        <w:pStyle w:val="Normal"/>
        <w:widowControl w:val="false"/>
        <w:spacing w:lineRule="exact" w:line="370" w:before="80" w:after="0"/>
        <w:ind w:firstLine="454" w:end="0"/>
        <w:jc w:val="both"/>
        <w:rPr/>
      </w:pPr>
      <w:r>
        <w:rPr/>
        <w:t>1. Người nào thực hiện một trong các hành vi sau đây, đã bị xử lý kỷ luật hoặc xử phạt vi phạm hành chính về hành vi này mà còn vi phạm, thì bị phạt cảnh cáo, phạt tiền từ 20.000.000 đồng đến 50.000.000 đồng hoặc phạt cải tạo không giam giữ đến 03 năm:</w:t>
      </w:r>
    </w:p>
    <w:p>
      <w:pPr>
        <w:pStyle w:val="Normal"/>
        <w:widowControl w:val="false"/>
        <w:spacing w:lineRule="exact" w:line="370" w:before="80" w:after="0"/>
        <w:ind w:firstLine="454" w:end="0"/>
        <w:jc w:val="both"/>
        <w:rPr/>
      </w:pPr>
      <w:r>
        <w:rPr/>
        <w:t>a) Chiếm đoạt thư tín, điện báo, telex, fax hoặc văn bản khác của người khác được truyền đưa bằng mạng bưu chính, viễn thông dưới bất kỳ hình thức nào;</w:t>
      </w:r>
    </w:p>
    <w:p>
      <w:pPr>
        <w:pStyle w:val="Normal"/>
        <w:widowControl w:val="false"/>
        <w:spacing w:lineRule="exact" w:line="376" w:before="80" w:after="0"/>
        <w:ind w:firstLine="454" w:end="0"/>
        <w:jc w:val="both"/>
        <w:rPr/>
      </w:pPr>
      <w:r>
        <w:rPr/>
        <w:t xml:space="preserve">b) Cố ý làm hư hỏng, thất lạc hoặc cố ý lấy các thông tin, nội dung của thư tín, điện báo, telex, fax hoặc văn bản khác của người khác được truyền đưa bằng mạng bưu chính, viễn thông; </w:t>
      </w:r>
    </w:p>
    <w:p>
      <w:pPr>
        <w:pStyle w:val="Normal"/>
        <w:widowControl w:val="false"/>
        <w:spacing w:lineRule="exact" w:line="376" w:before="80" w:after="0"/>
        <w:ind w:firstLine="454" w:end="0"/>
        <w:jc w:val="both"/>
        <w:rPr/>
      </w:pPr>
      <w:r>
        <w:rPr/>
        <w:t xml:space="preserve">c) Nghe, ghi âm cuộc đàm thoại trái pháp luật; </w:t>
      </w:r>
    </w:p>
    <w:p>
      <w:pPr>
        <w:pStyle w:val="Normal"/>
        <w:widowControl w:val="false"/>
        <w:spacing w:lineRule="exact" w:line="376" w:before="80" w:after="0"/>
        <w:ind w:firstLine="454" w:end="0"/>
        <w:jc w:val="both"/>
        <w:rPr/>
      </w:pPr>
      <w:r>
        <w:rPr/>
        <w:t xml:space="preserve">d) Khám xét, thu giữ thư tín, điện tín trái pháp luật; </w:t>
      </w:r>
    </w:p>
    <w:p>
      <w:pPr>
        <w:pStyle w:val="Normal"/>
        <w:widowControl w:val="false"/>
        <w:spacing w:lineRule="exact" w:line="376" w:before="80" w:after="0"/>
        <w:ind w:firstLine="454" w:end="0"/>
        <w:jc w:val="both"/>
        <w:rPr/>
      </w:pPr>
      <w:r>
        <w:rPr/>
        <w:t xml:space="preserve">đ) Hành vi khác xâm phạm bí mật hoặc an toàn thư tín, điện thoại, điện tín, telex, fax hoặc hình thức trao đổi thông tin riêng tư khác của người khác. </w:t>
      </w:r>
    </w:p>
    <w:p>
      <w:pPr>
        <w:pStyle w:val="Normal"/>
        <w:widowControl w:val="false"/>
        <w:spacing w:lineRule="exact" w:line="376" w:before="80" w:after="0"/>
        <w:ind w:firstLine="454" w:end="0"/>
        <w:jc w:val="both"/>
        <w:rPr/>
      </w:pPr>
      <w:r>
        <w:rPr/>
        <w:t>2. Phạm tội thuộc một trong các trường hợp sau đây, thì bị phạt tù từ 01 năm đến 03 năm:</w:t>
      </w:r>
    </w:p>
    <w:p>
      <w:pPr>
        <w:pStyle w:val="Normal"/>
        <w:widowControl w:val="false"/>
        <w:spacing w:lineRule="exact" w:line="376" w:before="80" w:after="0"/>
        <w:ind w:firstLine="454" w:end="0"/>
        <w:jc w:val="both"/>
        <w:rPr/>
      </w:pPr>
      <w:r>
        <w:rPr/>
        <w:t>a) Có tổ chức;</w:t>
      </w:r>
    </w:p>
    <w:p>
      <w:pPr>
        <w:pStyle w:val="Normal"/>
        <w:widowControl w:val="false"/>
        <w:spacing w:lineRule="exact" w:line="376" w:before="80" w:after="0"/>
        <w:ind w:firstLine="454" w:end="0"/>
        <w:jc w:val="both"/>
        <w:rPr/>
      </w:pPr>
      <w:r>
        <w:rPr/>
        <w:t>b) Lợi dụng chức vụ, quyền hạn;</w:t>
      </w:r>
    </w:p>
    <w:p>
      <w:pPr>
        <w:pStyle w:val="Normal"/>
        <w:widowControl w:val="false"/>
        <w:spacing w:lineRule="exact" w:line="376" w:before="80" w:after="0"/>
        <w:ind w:firstLine="454" w:end="0"/>
        <w:jc w:val="both"/>
        <w:rPr/>
      </w:pPr>
      <w:r>
        <w:rPr/>
        <w:t>c) Phạm tội 02 lần trở lên;</w:t>
      </w:r>
    </w:p>
    <w:p>
      <w:pPr>
        <w:pStyle w:val="Normal"/>
        <w:widowControl w:val="false"/>
        <w:spacing w:lineRule="exact" w:line="376" w:before="80" w:after="0"/>
        <w:ind w:firstLine="454" w:end="0"/>
        <w:jc w:val="both"/>
        <w:rPr/>
      </w:pPr>
      <w:r>
        <w:rPr/>
        <w:t>d) Tiết lộ các thông tin đã chiếm đoạt, làm ảnh hưởng đến danh dự, uy tín, nhân phẩm của người khác;</w:t>
      </w:r>
    </w:p>
    <w:p>
      <w:pPr>
        <w:pStyle w:val="Normal"/>
        <w:widowControl w:val="false"/>
        <w:spacing w:lineRule="exact" w:line="376" w:before="80" w:after="0"/>
        <w:ind w:firstLine="454" w:end="0"/>
        <w:jc w:val="both"/>
        <w:rPr/>
      </w:pPr>
      <w:r>
        <w:rPr/>
        <w:t>đ) Làm nạn nhân tự sát.</w:t>
      </w:r>
    </w:p>
    <w:p>
      <w:pPr>
        <w:pStyle w:val="Normal"/>
        <w:widowControl w:val="false"/>
        <w:spacing w:lineRule="exact" w:line="370" w:before="80" w:after="0"/>
        <w:ind w:firstLine="454" w:end="0"/>
        <w:jc w:val="both"/>
        <w:rPr/>
      </w:pPr>
      <w:r>
        <w:rPr/>
        <w:t xml:space="preserve">3. </w:t>
      </w:r>
      <w:r>
        <w:rPr>
          <w:spacing w:val="-6"/>
        </w:rPr>
        <w:t>Người phạm tội còn có thể bị phạt tiền từ 5.000.000 đồng đến 20.000.000</w:t>
      </w:r>
      <w:r>
        <w:rPr/>
        <w:t xml:space="preserve"> đồng, cấm đảm nhiệm chức vụ nhất định từ 01 năm đến 05 năm.</w:t>
      </w:r>
    </w:p>
    <w:p>
      <w:pPr>
        <w:pStyle w:val="Normal"/>
        <w:widowControl w:val="false"/>
        <w:spacing w:lineRule="exact" w:line="340" w:before="80" w:after="0"/>
        <w:ind w:firstLine="454" w:end="0"/>
        <w:jc w:val="both"/>
        <w:rPr>
          <w:b/>
        </w:rPr>
      </w:pPr>
      <w:r>
        <w:rPr>
          <w:b/>
        </w:rPr>
        <w:t>Điều 160. Tội xâm phạm quyền của công dân về bầu cử, ứng cử hoặc biểu quyết khi Nhà nước trưng cầu ý dân</w:t>
      </w:r>
    </w:p>
    <w:p>
      <w:pPr>
        <w:pStyle w:val="Normal"/>
        <w:widowControl w:val="false"/>
        <w:spacing w:lineRule="exact" w:line="370" w:before="80" w:after="0"/>
        <w:ind w:firstLine="454" w:end="0"/>
        <w:jc w:val="both"/>
        <w:rPr/>
      </w:pPr>
      <w:r>
        <w:rPr/>
        <w:t xml:space="preserve">1. Người nào lừa gạt, mua chuộc, cưỡng ép hoặc dùng thủ đoạn khác cản trở công dân thực hiện quyền bầu cử, quyền ứng cử hoặc quyền biểu quyết khi Nhà nước </w:t>
      </w:r>
      <w:r>
        <w:rPr>
          <w:spacing w:val="-4"/>
        </w:rPr>
        <w:t>trưng cầu ý dân, thì bị phạt cảnh cáo, phạt cải tạo không giam giữ đến 01 năm</w:t>
      </w:r>
      <w:r>
        <w:rPr/>
        <w:t xml:space="preserve"> hoặc phạt tù từ 03 tháng đến 01 năm.</w:t>
      </w:r>
    </w:p>
    <w:p>
      <w:pPr>
        <w:pStyle w:val="Normal"/>
        <w:widowControl w:val="false"/>
        <w:spacing w:lineRule="exact" w:line="370" w:before="80" w:after="0"/>
        <w:ind w:firstLine="454" w:end="0"/>
        <w:jc w:val="both"/>
        <w:rPr/>
      </w:pPr>
      <w:r>
        <w:rPr/>
        <w:t>2. Phạm tội thuộc một trong các trường hợp sau đây, thì bị phạt tù từ 01 năm đến 02 năm:</w:t>
      </w:r>
    </w:p>
    <w:p>
      <w:pPr>
        <w:pStyle w:val="Normal"/>
        <w:widowControl w:val="false"/>
        <w:spacing w:lineRule="exact" w:line="370" w:before="80" w:after="0"/>
        <w:ind w:firstLine="454" w:end="0"/>
        <w:jc w:val="both"/>
        <w:rPr/>
      </w:pPr>
      <w:r>
        <w:rPr/>
        <w:t>a) Có tổ chức;</w:t>
      </w:r>
    </w:p>
    <w:p>
      <w:pPr>
        <w:pStyle w:val="Normal"/>
        <w:widowControl w:val="false"/>
        <w:spacing w:lineRule="exact" w:line="370" w:before="80" w:after="0"/>
        <w:ind w:firstLine="454" w:end="0"/>
        <w:jc w:val="both"/>
        <w:rPr/>
      </w:pPr>
      <w:r>
        <w:rPr/>
        <w:t>b) Lợi dụng chức vụ, quyền hạn;</w:t>
      </w:r>
    </w:p>
    <w:p>
      <w:pPr>
        <w:pStyle w:val="Normal"/>
        <w:widowControl w:val="false"/>
        <w:spacing w:lineRule="exact" w:line="370" w:before="80" w:after="0"/>
        <w:ind w:firstLine="454" w:end="0"/>
        <w:jc w:val="both"/>
        <w:rPr/>
      </w:pPr>
      <w:r>
        <w:rPr/>
        <w:t>c) Dẫn đến hoãn ngày bầu cử, bầu cử lại hoặc hoãn việc trưng cầu ý dân.</w:t>
      </w:r>
    </w:p>
    <w:p>
      <w:pPr>
        <w:pStyle w:val="Normal"/>
        <w:widowControl w:val="false"/>
        <w:spacing w:lineRule="exact" w:line="370" w:before="80" w:after="0"/>
        <w:ind w:firstLine="454" w:end="0"/>
        <w:jc w:val="both"/>
        <w:rPr/>
      </w:pPr>
      <w:r>
        <w:rPr/>
        <w:t>3. Người phạm tội còn có thể bị cấm đảm nhiệm chức vụ nhất định từ 01 năm đến 05 năm.</w:t>
      </w:r>
    </w:p>
    <w:p>
      <w:pPr>
        <w:pStyle w:val="Normal"/>
        <w:widowControl w:val="false"/>
        <w:spacing w:lineRule="exact" w:line="370" w:before="80" w:after="0"/>
        <w:ind w:firstLine="454" w:end="0"/>
        <w:jc w:val="both"/>
        <w:rPr/>
      </w:pPr>
      <w:r>
        <w:rPr>
          <w:b/>
        </w:rPr>
        <w:t>Điều 161.</w:t>
      </w:r>
      <w:r>
        <w:rPr/>
        <w:t> </w:t>
      </w:r>
      <w:r>
        <w:rPr>
          <w:b/>
        </w:rPr>
        <w:t>Tội làm sai lệch kết quả bầu cử, kết quả trưng cầu ý dân</w:t>
      </w:r>
    </w:p>
    <w:p>
      <w:pPr>
        <w:pStyle w:val="Normal"/>
        <w:widowControl w:val="false"/>
        <w:spacing w:lineRule="exact" w:line="370" w:before="80" w:after="0"/>
        <w:ind w:firstLine="454" w:end="0"/>
        <w:jc w:val="both"/>
        <w:rPr/>
      </w:pPr>
      <w:r>
        <w:rPr/>
        <w:t>1. Người nào có trách nhiệm trong việc tổ chức, giám sát việc bầu cử, tổ chức trưng cầu ý dân mà giả mạo giấy tờ, gian lận phiếu hoặc dùng thủ đoạn khác để làm sai lệch kết quả bầu cử, kết quả trưng cầu ý dân, thì bị phạt cải tạo không giam giữ đến 02 năm hoặc phạt tù từ 03 tháng đến 02 năm.</w:t>
      </w:r>
    </w:p>
    <w:p>
      <w:pPr>
        <w:pStyle w:val="Normal"/>
        <w:widowControl w:val="false"/>
        <w:spacing w:lineRule="exact" w:line="370" w:before="80" w:after="0"/>
        <w:ind w:firstLine="454" w:end="0"/>
        <w:jc w:val="both"/>
        <w:rPr/>
      </w:pPr>
      <w:r>
        <w:rPr/>
        <w:t>2. Phạm tội thuộc một trong các trường hợp sau đây, thì bị phạt tù từ 01 năm đến 03 năm:</w:t>
      </w:r>
    </w:p>
    <w:p>
      <w:pPr>
        <w:pStyle w:val="Normal"/>
        <w:widowControl w:val="false"/>
        <w:spacing w:lineRule="exact" w:line="370" w:before="80" w:after="0"/>
        <w:ind w:firstLine="454" w:end="0"/>
        <w:jc w:val="both"/>
        <w:rPr/>
      </w:pPr>
      <w:r>
        <w:rPr/>
        <w:t>a) Có tổ chức;</w:t>
        <w:tab/>
      </w:r>
    </w:p>
    <w:p>
      <w:pPr>
        <w:pStyle w:val="Normal"/>
        <w:widowControl w:val="false"/>
        <w:spacing w:lineRule="exact" w:line="370" w:before="80" w:after="0"/>
        <w:ind w:firstLine="454" w:end="0"/>
        <w:jc w:val="both"/>
        <w:rPr/>
      </w:pPr>
      <w:r>
        <w:rPr/>
        <w:t>b) Dẫn đến phải tổ chức lại việc bầu cử hoặc trưng cầu ý dân.</w:t>
      </w:r>
    </w:p>
    <w:p>
      <w:pPr>
        <w:pStyle w:val="Normal"/>
        <w:widowControl w:val="false"/>
        <w:spacing w:lineRule="exact" w:line="370" w:before="80" w:after="0"/>
        <w:ind w:firstLine="454" w:end="0"/>
        <w:jc w:val="both"/>
        <w:rPr/>
      </w:pPr>
      <w:r>
        <w:rPr/>
        <w:t>3. Người phạm tội còn có thể bị cấm đảm nhiệm chức vụ nhất định từ 01 năm đến 05 năm.</w:t>
      </w:r>
    </w:p>
    <w:p>
      <w:pPr>
        <w:pStyle w:val="Normal"/>
        <w:widowControl w:val="false"/>
        <w:spacing w:lineRule="exact" w:line="340" w:before="80" w:after="0"/>
        <w:ind w:firstLine="454" w:end="0"/>
        <w:jc w:val="both"/>
        <w:rPr>
          <w:b/>
        </w:rPr>
      </w:pPr>
      <w:r>
        <w:rPr>
          <w:b/>
        </w:rPr>
        <w:t>Điều 162. Tội buộc công chức, viên chức thôi việc hoặc sa thải người lao động trái pháp luật</w:t>
      </w:r>
    </w:p>
    <w:p>
      <w:pPr>
        <w:pStyle w:val="Normal"/>
        <w:widowControl w:val="false"/>
        <w:spacing w:lineRule="exact" w:line="370" w:before="80" w:after="0"/>
        <w:ind w:firstLine="454" w:end="0"/>
        <w:jc w:val="both"/>
        <w:rPr/>
      </w:pPr>
      <w:r>
        <w:rPr/>
        <w:t>1.</w:t>
      </w:r>
      <w:r>
        <w:rPr>
          <w:rStyle w:val="FootnoteReference1"/>
          <w:vertAlign w:val="superscript"/>
        </w:rPr>
        <w:footnoteReference w:id="58"/>
      </w:r>
      <w:r>
        <w:rPr/>
        <w:t xml:space="preserve"> Người nào vì vụ lợi hoặc động cơ cá nhân khác mà thực hiện một trong các hành vi sau đây gây hậu quả nghiêm trọng, thì bị phạt tiền từ 10.000.000 đồng </w:t>
      </w:r>
      <w:r>
        <w:rPr>
          <w:spacing w:val="4"/>
        </w:rPr>
        <w:t>đến 100.000.000 đồng, phạt cải tạo không giam giữ đến 01 năm hoặc phạt tù từ 03</w:t>
      </w:r>
      <w:r>
        <w:rPr/>
        <w:t xml:space="preserve"> tháng đến 01 năm:</w:t>
      </w:r>
    </w:p>
    <w:p>
      <w:pPr>
        <w:pStyle w:val="Normal"/>
        <w:widowControl w:val="false"/>
        <w:spacing w:lineRule="exact" w:line="370" w:before="80" w:after="0"/>
        <w:ind w:firstLine="454" w:end="0"/>
        <w:jc w:val="both"/>
        <w:rPr/>
      </w:pPr>
      <w:r>
        <w:rPr/>
        <w:t>a) Ra quyết định buộc thôi việc trái pháp luật đối với công chức, viên chức;</w:t>
      </w:r>
    </w:p>
    <w:p>
      <w:pPr>
        <w:pStyle w:val="Normal"/>
        <w:widowControl w:val="false"/>
        <w:spacing w:lineRule="exact" w:line="370" w:before="80" w:after="0"/>
        <w:ind w:firstLine="454" w:end="0"/>
        <w:jc w:val="both"/>
        <w:rPr/>
      </w:pPr>
      <w:r>
        <w:rPr/>
        <w:t>b) Sa thải trái pháp luật đối với người lao động;</w:t>
      </w:r>
    </w:p>
    <w:p>
      <w:pPr>
        <w:pStyle w:val="Normal"/>
        <w:widowControl w:val="false"/>
        <w:spacing w:lineRule="exact" w:line="370" w:before="80" w:after="0"/>
        <w:ind w:firstLine="454" w:end="0"/>
        <w:jc w:val="both"/>
        <w:rPr/>
      </w:pPr>
      <w:r>
        <w:rPr/>
        <w:t>c) Cưỡng ép, đe dọa buộc công chức, viên chức, người lao động phải thôi việc.</w:t>
      </w:r>
    </w:p>
    <w:p>
      <w:pPr>
        <w:pStyle w:val="Normal"/>
        <w:widowControl w:val="false"/>
        <w:spacing w:lineRule="exact" w:line="370" w:before="80" w:after="0"/>
        <w:ind w:firstLine="454" w:end="0"/>
        <w:jc w:val="both"/>
        <w:rPr/>
      </w:pPr>
      <w:r>
        <w:rPr/>
        <w:t>2.</w:t>
      </w:r>
      <w:r>
        <w:rPr>
          <w:rStyle w:val="FootnoteReference1"/>
          <w:vertAlign w:val="superscript"/>
        </w:rPr>
        <w:footnoteReference w:id="59"/>
      </w:r>
      <w:r>
        <w:rPr/>
        <w:t xml:space="preserve"> Phạm tội thuộc một trong các trường hợp sau đây, thì bị phạt tiền từ 100.000.000 đồng đến 200.000.000 đồng hoặc phạt tù từ 01 năm đến 03 năm:</w:t>
      </w:r>
    </w:p>
    <w:p>
      <w:pPr>
        <w:pStyle w:val="Normal"/>
        <w:widowControl w:val="false"/>
        <w:spacing w:lineRule="exact" w:line="370" w:before="80" w:after="0"/>
        <w:ind w:firstLine="454" w:end="0"/>
        <w:jc w:val="both"/>
        <w:rPr/>
      </w:pPr>
      <w:r>
        <w:rPr/>
        <w:t>a) Đối với 02 người trở lên;</w:t>
      </w:r>
    </w:p>
    <w:p>
      <w:pPr>
        <w:pStyle w:val="Normal"/>
        <w:widowControl w:val="false"/>
        <w:spacing w:lineRule="exact" w:line="370" w:before="80" w:after="0"/>
        <w:ind w:firstLine="454" w:end="0"/>
        <w:jc w:val="both"/>
        <w:rPr/>
      </w:pPr>
      <w:r>
        <w:rPr/>
        <w:t>b) Đối với phụ nữ mà biết là có thai;</w:t>
      </w:r>
    </w:p>
    <w:p>
      <w:pPr>
        <w:pStyle w:val="Normal"/>
        <w:widowControl w:val="false"/>
        <w:spacing w:lineRule="exact" w:line="370" w:before="80" w:after="0"/>
        <w:ind w:firstLine="454" w:end="0"/>
        <w:jc w:val="both"/>
        <w:rPr/>
      </w:pPr>
      <w:r>
        <w:rPr/>
        <w:t>c) Đối với người đang nuôi con dưới 12 tháng tuổi;</w:t>
      </w:r>
    </w:p>
    <w:p>
      <w:pPr>
        <w:pStyle w:val="Normal"/>
        <w:widowControl w:val="false"/>
        <w:spacing w:lineRule="exact" w:line="370" w:before="80" w:after="0"/>
        <w:ind w:firstLine="454" w:end="0"/>
        <w:jc w:val="both"/>
        <w:rPr/>
      </w:pPr>
      <w:r>
        <w:rPr/>
        <w:t>d) Làm người bị buộc thôi việc, người bị sa thải tự sát;</w:t>
      </w:r>
    </w:p>
    <w:p>
      <w:pPr>
        <w:pStyle w:val="Normal"/>
        <w:widowControl w:val="false"/>
        <w:spacing w:lineRule="exact" w:line="370" w:before="80" w:after="0"/>
        <w:ind w:firstLine="454" w:end="0"/>
        <w:jc w:val="both"/>
        <w:rPr/>
      </w:pPr>
      <w:r>
        <w:rPr/>
        <w:t>đ) Gây hậu quả rất nghiêm trọng hoặc đặc biệt nghiêm trọng khác.</w:t>
      </w:r>
    </w:p>
    <w:p>
      <w:pPr>
        <w:pStyle w:val="Normal"/>
        <w:widowControl w:val="false"/>
        <w:spacing w:lineRule="exact" w:line="370" w:before="80" w:after="0"/>
        <w:ind w:firstLine="454" w:end="0"/>
        <w:jc w:val="both"/>
        <w:rPr/>
      </w:pPr>
      <w:r>
        <w:rPr/>
        <w:t>3. Người phạm tội còn có thể bị cấm đảm nhiệm chức vụ nhất định từ 01 năm đến 05 năm.</w:t>
      </w:r>
    </w:p>
    <w:p>
      <w:pPr>
        <w:pStyle w:val="Normal"/>
        <w:widowControl w:val="false"/>
        <w:spacing w:lineRule="exact" w:line="370" w:before="80" w:after="0"/>
        <w:ind w:firstLine="454" w:end="0"/>
        <w:jc w:val="both"/>
        <w:rPr>
          <w:b/>
        </w:rPr>
      </w:pPr>
      <w:r>
        <w:rPr>
          <w:b/>
        </w:rPr>
        <w:t>Điều 163. Tội xâm phạm quyền hội họp, lập hội của công dân</w:t>
      </w:r>
    </w:p>
    <w:p>
      <w:pPr>
        <w:pStyle w:val="Normal"/>
        <w:widowControl w:val="false"/>
        <w:spacing w:lineRule="exact" w:line="370" w:before="80" w:after="0"/>
        <w:ind w:firstLine="454" w:end="0"/>
        <w:jc w:val="both"/>
        <w:rPr/>
      </w:pPr>
      <w:r>
        <w:rPr/>
        <w:t>1. Người nào dùng vũ lực, đe dọa dùng vũ lực hoặc dùng thủ đoạn khác ngăn cản hoặc ép buộc người khác lập hội, hội họp hợp pháp, đã bị xử lý kỷ luật hoặc xử phạt vi phạm hành chính về một trong các hành vi này mà còn vi phạm, thì bị phạt cải tạo không giam giữ đến 01 năm hoặc phạt tù từ 03 tháng đến 01 năm.</w:t>
      </w:r>
    </w:p>
    <w:p>
      <w:pPr>
        <w:pStyle w:val="Normal"/>
        <w:widowControl w:val="false"/>
        <w:spacing w:lineRule="exact" w:line="370" w:before="80" w:after="0"/>
        <w:ind w:firstLine="454" w:end="0"/>
        <w:jc w:val="both"/>
        <w:rPr/>
      </w:pPr>
      <w:r>
        <w:rPr/>
        <w:t xml:space="preserve">2. </w:t>
      </w:r>
      <w:r>
        <w:rPr>
          <w:spacing w:val="4"/>
        </w:rPr>
        <w:t>Phạm tội thuộc một trong các trường hợp sau đây, thì phạt tù từ</w:t>
      </w:r>
      <w:r>
        <w:rPr/>
        <w:t xml:space="preserve"> 01 năm đến 03 năm:</w:t>
      </w:r>
    </w:p>
    <w:p>
      <w:pPr>
        <w:pStyle w:val="Normal"/>
        <w:widowControl w:val="false"/>
        <w:spacing w:lineRule="exact" w:line="370" w:before="80" w:after="0"/>
        <w:ind w:firstLine="454" w:end="0"/>
        <w:jc w:val="both"/>
        <w:rPr/>
      </w:pPr>
      <w:r>
        <w:rPr/>
        <w:t>a) Có tổ chức;</w:t>
      </w:r>
    </w:p>
    <w:p>
      <w:pPr>
        <w:pStyle w:val="Normal"/>
        <w:widowControl w:val="false"/>
        <w:spacing w:lineRule="exact" w:line="370" w:before="80" w:after="0"/>
        <w:ind w:firstLine="454" w:end="0"/>
        <w:jc w:val="both"/>
        <w:rPr/>
      </w:pPr>
      <w:r>
        <w:rPr/>
        <w:t>b) Lợi dụng chức vụ, quyền hạn;</w:t>
      </w:r>
    </w:p>
    <w:p>
      <w:pPr>
        <w:pStyle w:val="Normal"/>
        <w:widowControl w:val="false"/>
        <w:spacing w:lineRule="exact" w:line="370" w:before="80" w:after="0"/>
        <w:ind w:firstLine="454" w:end="0"/>
        <w:jc w:val="both"/>
        <w:rPr/>
      </w:pPr>
      <w:r>
        <w:rPr/>
        <w:t>c) Phạm tội 02 lần trở lên;</w:t>
      </w:r>
    </w:p>
    <w:p>
      <w:pPr>
        <w:pStyle w:val="Normal"/>
        <w:widowControl w:val="false"/>
        <w:spacing w:lineRule="exact" w:line="370" w:before="80" w:after="0"/>
        <w:ind w:firstLine="454" w:end="0"/>
        <w:jc w:val="both"/>
        <w:rPr/>
      </w:pPr>
      <w:r>
        <w:rPr/>
        <w:t>d) Dẫn đến biểu tình;</w:t>
      </w:r>
    </w:p>
    <w:p>
      <w:pPr>
        <w:pStyle w:val="Normal"/>
        <w:widowControl w:val="false"/>
        <w:spacing w:lineRule="exact" w:line="370" w:before="80" w:after="0"/>
        <w:ind w:firstLine="454" w:end="0"/>
        <w:jc w:val="both"/>
        <w:rPr/>
      </w:pPr>
      <w:r>
        <w:rPr/>
        <w:t>đ) Gây ảnh hưởng xấu đến an ninh, trật tự, an toàn xã hội.</w:t>
      </w:r>
    </w:p>
    <w:p>
      <w:pPr>
        <w:pStyle w:val="Normal"/>
        <w:widowControl w:val="false"/>
        <w:spacing w:lineRule="exact" w:line="370" w:before="80" w:after="0"/>
        <w:ind w:firstLine="454" w:end="0"/>
        <w:jc w:val="both"/>
        <w:rPr/>
      </w:pPr>
      <w:r>
        <w:rPr/>
        <w:t>3. Người phạm tội còn có thể bị cấm đảm nhiệm chức vụ, cấm hành nghề hoặc làm công việc nhất định từ 01 năm đến 05 năm.</w:t>
      </w:r>
    </w:p>
    <w:p>
      <w:pPr>
        <w:pStyle w:val="Normal"/>
        <w:widowControl w:val="false"/>
        <w:spacing w:lineRule="exact" w:line="370" w:before="80" w:after="0"/>
        <w:ind w:firstLine="454" w:end="0"/>
        <w:jc w:val="both"/>
        <w:rPr>
          <w:b/>
        </w:rPr>
      </w:pPr>
      <w:r>
        <w:rPr>
          <w:b/>
        </w:rPr>
        <w:t>Điều 164. Tội xâm phạm quyền tự do tín ngưỡng, tôn giáo của người khác</w:t>
      </w:r>
    </w:p>
    <w:p>
      <w:pPr>
        <w:pStyle w:val="Normal"/>
        <w:widowControl w:val="false"/>
        <w:spacing w:lineRule="exact" w:line="370" w:before="80" w:after="0"/>
        <w:ind w:firstLine="454" w:end="0"/>
        <w:jc w:val="both"/>
        <w:rPr/>
      </w:pPr>
      <w:r>
        <w:rPr/>
        <w:t>1. Người nào dùng vũ lực, đe dọa dùng vũ lực hoặc dùng thủ đoạn khác ngăn cản hoặc ép buộc người khác thực hiện quyền tự do tín ngưỡng, tôn giáo, theo hoặc không theo một tôn giáo nào, đã bị xử lý kỷ luật hoặc xử phạt vi phạm hành chính về một trong các hành vi này mà còn vi phạm, thì bị phạt cải tạo không giam giữ đến 01 năm hoặc phạt tù từ 03 tháng đến 01 năm.</w:t>
      </w:r>
    </w:p>
    <w:p>
      <w:pPr>
        <w:pStyle w:val="Normal"/>
        <w:widowControl w:val="false"/>
        <w:spacing w:lineRule="exact" w:line="370" w:before="80" w:after="0"/>
        <w:ind w:firstLine="454" w:end="0"/>
        <w:jc w:val="both"/>
        <w:rPr/>
      </w:pPr>
      <w:r>
        <w:rPr/>
        <w:t>2. Phạm tội thuộc một trong các trường hợp sau đây, thì bị phạt tù từ 01 năm đến 03 năm:</w:t>
      </w:r>
    </w:p>
    <w:p>
      <w:pPr>
        <w:pStyle w:val="Normal"/>
        <w:widowControl w:val="false"/>
        <w:spacing w:lineRule="exact" w:line="370" w:before="80" w:after="0"/>
        <w:ind w:firstLine="454" w:end="0"/>
        <w:jc w:val="both"/>
        <w:rPr/>
      </w:pPr>
      <w:r>
        <w:rPr/>
        <w:t>a) Có tổ chức;</w:t>
      </w:r>
    </w:p>
    <w:p>
      <w:pPr>
        <w:pStyle w:val="Normal"/>
        <w:widowControl w:val="false"/>
        <w:spacing w:lineRule="exact" w:line="370" w:before="80" w:after="0"/>
        <w:ind w:firstLine="454" w:end="0"/>
        <w:jc w:val="both"/>
        <w:rPr/>
      </w:pPr>
      <w:r>
        <w:rPr/>
        <w:t>b) Lợi dụng chức vụ, quyền hạn;</w:t>
      </w:r>
    </w:p>
    <w:p>
      <w:pPr>
        <w:pStyle w:val="Normal"/>
        <w:widowControl w:val="false"/>
        <w:spacing w:lineRule="exact" w:line="370" w:before="80" w:after="0"/>
        <w:ind w:firstLine="454" w:end="0"/>
        <w:jc w:val="both"/>
        <w:rPr/>
      </w:pPr>
      <w:r>
        <w:rPr/>
        <w:t>c) Phạm tội 02 lần trở lên;</w:t>
      </w:r>
    </w:p>
    <w:p>
      <w:pPr>
        <w:pStyle w:val="Normal"/>
        <w:widowControl w:val="false"/>
        <w:spacing w:lineRule="exact" w:line="370" w:before="80" w:after="0"/>
        <w:ind w:firstLine="454" w:end="0"/>
        <w:jc w:val="both"/>
        <w:rPr/>
      </w:pPr>
      <w:r>
        <w:rPr/>
        <w:t>d) Dẫn đến biểu tình;</w:t>
      </w:r>
    </w:p>
    <w:p>
      <w:pPr>
        <w:pStyle w:val="Normal"/>
        <w:widowControl w:val="false"/>
        <w:spacing w:lineRule="exact" w:line="370" w:before="80" w:after="0"/>
        <w:ind w:firstLine="454" w:end="0"/>
        <w:jc w:val="both"/>
        <w:rPr/>
      </w:pPr>
      <w:r>
        <w:rPr/>
        <w:t>đ) Gây ảnh hưởng xấu đến an ninh, trật tự, an toàn xã hội.</w:t>
      </w:r>
    </w:p>
    <w:p>
      <w:pPr>
        <w:pStyle w:val="Normal"/>
        <w:widowControl w:val="false"/>
        <w:spacing w:lineRule="exact" w:line="370" w:before="80" w:after="0"/>
        <w:ind w:firstLine="454" w:end="0"/>
        <w:jc w:val="both"/>
        <w:rPr/>
      </w:pPr>
      <w:r>
        <w:rPr/>
        <w:t>3. Người phạm tội còn có thể bị cấm đảm nhiệm chức vụ, cấm hành nghề hoặc làm công việc nhất định từ 01 năm đến 05 năm.</w:t>
      </w:r>
    </w:p>
    <w:p>
      <w:pPr>
        <w:pStyle w:val="Normal"/>
        <w:widowControl w:val="false"/>
        <w:spacing w:lineRule="exact" w:line="370" w:before="80" w:after="0"/>
        <w:ind w:firstLine="454" w:end="0"/>
        <w:jc w:val="both"/>
        <w:rPr>
          <w:b/>
        </w:rPr>
      </w:pPr>
      <w:r>
        <w:rPr>
          <w:b/>
        </w:rPr>
        <w:t>Điều 165. Tội xâm phạm quyền bình đẳng giới</w:t>
      </w:r>
    </w:p>
    <w:p>
      <w:pPr>
        <w:pStyle w:val="Normal"/>
        <w:widowControl w:val="false"/>
        <w:spacing w:lineRule="exact" w:line="370" w:before="80" w:after="0"/>
        <w:ind w:firstLine="454" w:end="0"/>
        <w:jc w:val="both"/>
        <w:rPr/>
      </w:pPr>
      <w:r>
        <w:rPr/>
        <w:t>1. Người nào vì lý do giới mà thực hiện hành vi dưới bất kỳ hình thức nào cản trở người khác tham gia hoạt động trong các lĩnh vực chính trị, kinh tế, lao động, giáo dục và đào tạo, khoa học và công nghệ, văn hóa, thông tin, thể dục, thể thao, y tế, đã bị xử lý kỷ luật hoặc xử phạt vi phạm hành chính về hành vi này mà còn vi phạm, thì bị phạt cảnh cáo, phạt tiền từ 5.000.000 đồng đến 50.000.000 đồng hoặc phạt cải tạo không giam giữ đến 02 năm.</w:t>
      </w:r>
    </w:p>
    <w:p>
      <w:pPr>
        <w:pStyle w:val="Normal"/>
        <w:widowControl w:val="false"/>
        <w:spacing w:lineRule="exact" w:line="370" w:before="80" w:after="0"/>
        <w:ind w:firstLine="454" w:end="0"/>
        <w:jc w:val="both"/>
        <w:rPr/>
      </w:pPr>
      <w:r>
        <w:rPr/>
        <w:t>2. Phạm tội thuộc một trong các trường hợp sau đây, thì bị phạt tiền từ 50.000.000 đồng đến 100.000.000 đồng hoặc phạt tù từ 03 tháng đến 02 năm:</w:t>
      </w:r>
    </w:p>
    <w:p>
      <w:pPr>
        <w:pStyle w:val="Normal"/>
        <w:widowControl w:val="false"/>
        <w:spacing w:lineRule="exact" w:line="370" w:before="80" w:after="0"/>
        <w:ind w:firstLine="454" w:end="0"/>
        <w:jc w:val="both"/>
        <w:rPr/>
      </w:pPr>
      <w:r>
        <w:rPr/>
        <w:t>a) Lợi dụng chức vụ, quyền hạn;</w:t>
      </w:r>
    </w:p>
    <w:p>
      <w:pPr>
        <w:pStyle w:val="Normal"/>
        <w:widowControl w:val="false"/>
        <w:spacing w:lineRule="exact" w:line="370" w:before="80" w:after="0"/>
        <w:ind w:firstLine="454" w:end="0"/>
        <w:jc w:val="both"/>
        <w:rPr/>
      </w:pPr>
      <w:r>
        <w:rPr/>
        <w:t>b) Phạm tội 02 lần trở lên;</w:t>
      </w:r>
    </w:p>
    <w:p>
      <w:pPr>
        <w:pStyle w:val="Normal"/>
        <w:widowControl w:val="false"/>
        <w:spacing w:lineRule="exact" w:line="370" w:before="80" w:after="0"/>
        <w:ind w:firstLine="454" w:end="0"/>
        <w:jc w:val="both"/>
        <w:rPr/>
      </w:pPr>
      <w:r>
        <w:rPr/>
        <w:t>c) Đối với 02 người trở lên.</w:t>
      </w:r>
    </w:p>
    <w:p>
      <w:pPr>
        <w:pStyle w:val="Normal"/>
        <w:widowControl w:val="false"/>
        <w:spacing w:lineRule="exact" w:line="370" w:before="80" w:after="0"/>
        <w:ind w:firstLine="454" w:end="0"/>
        <w:jc w:val="both"/>
        <w:rPr/>
      </w:pPr>
      <w:r>
        <w:rPr/>
        <w:t>3. Người phạm tội còn có thể bị cấm đảm nhiệm chức vụ, cấm hành nghề hoặc làm công việc nhất định từ 01 năm đến 05 năm.</w:t>
      </w:r>
    </w:p>
    <w:p>
      <w:pPr>
        <w:pStyle w:val="Normal"/>
        <w:widowControl w:val="false"/>
        <w:spacing w:lineRule="exact" w:line="370" w:before="80" w:after="0"/>
        <w:ind w:firstLine="454" w:end="0"/>
        <w:jc w:val="both"/>
        <w:rPr>
          <w:b/>
        </w:rPr>
      </w:pPr>
      <w:r>
        <w:rPr>
          <w:b/>
        </w:rPr>
        <w:t>Điều 166. Tội xâm phạm quyền khiếu nại, tố cáo</w:t>
      </w:r>
    </w:p>
    <w:p>
      <w:pPr>
        <w:pStyle w:val="Normal"/>
        <w:widowControl w:val="false"/>
        <w:spacing w:lineRule="exact" w:line="370" w:before="80" w:after="0"/>
        <w:ind w:firstLine="454" w:end="0"/>
        <w:jc w:val="both"/>
        <w:rPr/>
      </w:pPr>
      <w:r>
        <w:rPr/>
        <w:t>1. Người nào thực hiện một trong các hành vi sau đây, thì bị phạt cải tạo không giam giữ đến 03 năm hoặc phạt tù từ 06 tháng đến 03 năm:</w:t>
      </w:r>
    </w:p>
    <w:p>
      <w:pPr>
        <w:pStyle w:val="Normal"/>
        <w:widowControl w:val="false"/>
        <w:spacing w:lineRule="exact" w:line="370" w:before="80" w:after="0"/>
        <w:ind w:firstLine="454" w:end="0"/>
        <w:jc w:val="both"/>
        <w:rPr/>
      </w:pPr>
      <w:r>
        <w:rPr/>
        <w:t>a) Dùng vũ lực, đe dọa dùng vũ lực hoặc hành vi khác cản trở việc khiếu nại, tố cáo, việc xét và giải quyết khiếu nại, tố cáo hoặc việc xử lý người bị khiếu nại, tố cáo;</w:t>
      </w:r>
    </w:p>
    <w:p>
      <w:pPr>
        <w:pStyle w:val="Normal"/>
        <w:widowControl w:val="false"/>
        <w:spacing w:lineRule="exact" w:line="370" w:before="80" w:after="0"/>
        <w:ind w:firstLine="454" w:end="0"/>
        <w:jc w:val="both"/>
        <w:rPr/>
      </w:pPr>
      <w:r>
        <w:rPr/>
        <w:t>b) Lợi dụng chức vụ, quyền hạn cản trở việc thi hành quyết định của cơ quan có thẩm quyền xét và giải quyết khiếu nại, tố cáo gây thiệt hại cho người khiếu nại, tố cáo.</w:t>
      </w:r>
    </w:p>
    <w:p>
      <w:pPr>
        <w:pStyle w:val="Normal"/>
        <w:widowControl w:val="false"/>
        <w:spacing w:lineRule="exact" w:line="370" w:before="80" w:after="0"/>
        <w:ind w:firstLine="454" w:end="0"/>
        <w:jc w:val="both"/>
        <w:rPr/>
      </w:pPr>
      <w:r>
        <w:rPr/>
        <w:t>2. Phạm tội thuộc một trong các trường hợp sau đây, thì bị phạt tù từ 02 năm đến 07 năm:</w:t>
      </w:r>
    </w:p>
    <w:p>
      <w:pPr>
        <w:pStyle w:val="Normal"/>
        <w:widowControl w:val="false"/>
        <w:spacing w:lineRule="exact" w:line="370" w:before="80" w:after="0"/>
        <w:ind w:firstLine="454" w:end="0"/>
        <w:jc w:val="both"/>
        <w:rPr/>
      </w:pPr>
      <w:r>
        <w:rPr/>
        <w:t>a) Có tổ chức;</w:t>
      </w:r>
    </w:p>
    <w:p>
      <w:pPr>
        <w:pStyle w:val="Normal"/>
        <w:widowControl w:val="false"/>
        <w:spacing w:lineRule="exact" w:line="370" w:before="80" w:after="0"/>
        <w:ind w:firstLine="454" w:end="0"/>
        <w:jc w:val="both"/>
        <w:rPr/>
      </w:pPr>
      <w:r>
        <w:rPr/>
        <w:t>b) Trả thù người khiếu nại, tố cáo;</w:t>
      </w:r>
    </w:p>
    <w:p>
      <w:pPr>
        <w:pStyle w:val="Normal"/>
        <w:widowControl w:val="false"/>
        <w:spacing w:lineRule="exact" w:line="370" w:before="80" w:after="0"/>
        <w:ind w:firstLine="454" w:end="0"/>
        <w:jc w:val="both"/>
        <w:rPr/>
      </w:pPr>
      <w:r>
        <w:rPr/>
        <w:t>c) Lợi dụng chức vụ, quyền hạn thực hiện hành vi quy định tại điểm a khoản 1 Điều này;</w:t>
      </w:r>
    </w:p>
    <w:p>
      <w:pPr>
        <w:pStyle w:val="Normal"/>
        <w:widowControl w:val="false"/>
        <w:spacing w:lineRule="exact" w:line="370" w:before="80" w:after="0"/>
        <w:ind w:firstLine="454" w:end="0"/>
        <w:jc w:val="both"/>
        <w:rPr/>
      </w:pPr>
      <w:r>
        <w:rPr/>
        <w:t>d) Dẫn đến biểu tình;</w:t>
      </w:r>
    </w:p>
    <w:p>
      <w:pPr>
        <w:pStyle w:val="Normal"/>
        <w:widowControl w:val="false"/>
        <w:spacing w:lineRule="exact" w:line="370" w:before="80" w:after="0"/>
        <w:ind w:firstLine="454" w:end="0"/>
        <w:jc w:val="both"/>
        <w:rPr/>
      </w:pPr>
      <w:r>
        <w:rPr/>
        <w:t>đ) Làm người khiếu nại, tố cáo tự sát.</w:t>
      </w:r>
    </w:p>
    <w:p>
      <w:pPr>
        <w:pStyle w:val="Normal"/>
        <w:widowControl w:val="false"/>
        <w:spacing w:lineRule="exact" w:line="370" w:before="80" w:after="0"/>
        <w:ind w:firstLine="454" w:end="0"/>
        <w:jc w:val="both"/>
        <w:rPr/>
      </w:pPr>
      <w:r>
        <w:rPr/>
        <w:t>3. Người phạm tội còn có thể bị cấm đảm nhiệm chức vụ nhất định từ 01 năm đến 05 năm.</w:t>
      </w:r>
    </w:p>
    <w:p>
      <w:pPr>
        <w:pStyle w:val="Normal"/>
        <w:widowControl w:val="false"/>
        <w:spacing w:lineRule="exact" w:line="340" w:before="80" w:after="0"/>
        <w:ind w:firstLine="454" w:end="0"/>
        <w:jc w:val="both"/>
        <w:rPr>
          <w:b/>
        </w:rPr>
      </w:pPr>
      <w:r>
        <w:rPr>
          <w:b/>
        </w:rPr>
        <w:t>Điều 167. Tội xâm phạm quyền tự do ngôn luận, tự do báo chí, tiếp cận thông tin, quyền biểu tình của công dân</w:t>
      </w:r>
    </w:p>
    <w:p>
      <w:pPr>
        <w:pStyle w:val="Normal"/>
        <w:widowControl w:val="false"/>
        <w:spacing w:lineRule="exact" w:line="380" w:before="80" w:after="0"/>
        <w:ind w:firstLine="454" w:end="0"/>
        <w:jc w:val="both"/>
        <w:rPr/>
      </w:pPr>
      <w:r>
        <w:rPr/>
        <w:t xml:space="preserve">1. Người nào dùng vũ lực, đe dọa dùng vũ lực hoặc thủ đoạn khác cản trở công dân thực hiện quyền tự do ngôn luận, tự do báo chí, tiếp cận thông tin, quyền biểu tình của công dân, đã bị xử lý kỷ luật hoặc xử phạt vi phạm hành chính về một </w:t>
      </w:r>
      <w:r>
        <w:rPr>
          <w:spacing w:val="6"/>
        </w:rPr>
        <w:t>trong các hành vi này mà còn vi phạm, thì bị phạt cải tạo không giam giữ đến 02 nă</w:t>
      </w:r>
      <w:r>
        <w:rPr/>
        <w:t>m hoặc phạt tù từ 03 tháng đến 02 năm.</w:t>
      </w:r>
    </w:p>
    <w:p>
      <w:pPr>
        <w:pStyle w:val="Normal"/>
        <w:widowControl w:val="false"/>
        <w:spacing w:lineRule="exact" w:line="380" w:before="80" w:after="0"/>
        <w:ind w:firstLine="454" w:end="0"/>
        <w:jc w:val="both"/>
        <w:rPr/>
      </w:pPr>
      <w:r>
        <w:rPr/>
        <w:t>2. Phạm tội thuộc một trong các trường hợp sau đây, thì bị phạt tù từ 01 năm đến 05 năm:</w:t>
      </w:r>
    </w:p>
    <w:p>
      <w:pPr>
        <w:pStyle w:val="Normal"/>
        <w:widowControl w:val="false"/>
        <w:spacing w:lineRule="exact" w:line="380" w:before="80" w:after="0"/>
        <w:ind w:firstLine="454" w:end="0"/>
        <w:jc w:val="both"/>
        <w:rPr/>
      </w:pPr>
      <w:r>
        <w:rPr/>
        <w:t>a) Có tổ chức;</w:t>
      </w:r>
    </w:p>
    <w:p>
      <w:pPr>
        <w:pStyle w:val="Normal"/>
        <w:widowControl w:val="false"/>
        <w:spacing w:lineRule="exact" w:line="380" w:before="80" w:after="0"/>
        <w:ind w:firstLine="454" w:end="0"/>
        <w:jc w:val="both"/>
        <w:rPr/>
      </w:pPr>
      <w:r>
        <w:rPr/>
        <w:t>b) Lợi dụng chức vụ, quyền hạn;</w:t>
      </w:r>
    </w:p>
    <w:p>
      <w:pPr>
        <w:pStyle w:val="Normal"/>
        <w:widowControl w:val="false"/>
        <w:spacing w:lineRule="exact" w:line="380" w:before="80" w:after="0"/>
        <w:ind w:firstLine="454" w:end="0"/>
        <w:jc w:val="both"/>
        <w:rPr/>
      </w:pPr>
      <w:r>
        <w:rPr/>
        <w:t xml:space="preserve">c) Gây ảnh hưởng xấu đến an ninh, trật tự, an toàn xã hội. </w:t>
      </w:r>
    </w:p>
    <w:p>
      <w:pPr>
        <w:pStyle w:val="Normal"/>
        <w:widowControl w:val="false"/>
        <w:spacing w:lineRule="exact" w:line="380" w:before="80" w:after="0"/>
        <w:ind w:firstLine="454" w:end="0"/>
        <w:jc w:val="both"/>
        <w:rPr/>
      </w:pPr>
      <w:r>
        <w:rPr/>
        <w:t xml:space="preserve">3. </w:t>
      </w:r>
      <w:r>
        <w:rPr>
          <w:spacing w:val="-4"/>
        </w:rPr>
        <w:t>Người phạm tội còn có thể bị cấm đảm nhiệm chức vụ từ 01 năm đến 05 năm.</w:t>
      </w:r>
    </w:p>
    <w:p>
      <w:pPr>
        <w:pStyle w:val="Normal"/>
        <w:widowControl w:val="false"/>
        <w:spacing w:lineRule="exact" w:line="400" w:before="80" w:after="0"/>
        <w:ind w:firstLine="454" w:end="0"/>
        <w:jc w:val="both"/>
        <w:rPr>
          <w:b/>
          <w:bCs/>
          <w:spacing w:val="-4"/>
        </w:rPr>
      </w:pPr>
      <w:r>
        <w:rPr>
          <w:b/>
          <w:bCs/>
          <w:spacing w:val="-4"/>
        </w:rPr>
      </w:r>
    </w:p>
    <w:p>
      <w:pPr>
        <w:pStyle w:val="Normal"/>
        <w:widowControl w:val="false"/>
        <w:spacing w:lineRule="exact" w:line="340"/>
        <w:jc w:val="center"/>
        <w:rPr>
          <w:b/>
          <w:bCs/>
        </w:rPr>
      </w:pPr>
      <w:r>
        <w:rPr>
          <w:b/>
          <w:bCs/>
        </w:rPr>
        <w:t>Chương XVI</w:t>
      </w:r>
    </w:p>
    <w:p>
      <w:pPr>
        <w:pStyle w:val="Normal"/>
        <w:widowControl w:val="false"/>
        <w:spacing w:lineRule="exact" w:line="340"/>
        <w:jc w:val="center"/>
        <w:rPr>
          <w:b/>
          <w:bCs/>
        </w:rPr>
      </w:pPr>
      <w:r>
        <w:rPr>
          <w:b/>
          <w:bCs/>
        </w:rPr>
        <w:t>CÁC TỘI XÂM PHẠM SỞ HỮU</w:t>
      </w:r>
    </w:p>
    <w:p>
      <w:pPr>
        <w:pStyle w:val="Normal"/>
        <w:widowControl w:val="false"/>
        <w:spacing w:lineRule="exact" w:line="340"/>
        <w:jc w:val="center"/>
        <w:rPr>
          <w:b/>
          <w:bCs/>
        </w:rPr>
      </w:pPr>
      <w:r>
        <w:rPr>
          <w:b/>
          <w:bCs/>
        </w:rPr>
      </w:r>
    </w:p>
    <w:p>
      <w:pPr>
        <w:pStyle w:val="Normal"/>
        <w:widowControl w:val="false"/>
        <w:spacing w:lineRule="exact" w:line="340"/>
        <w:ind w:firstLine="454" w:end="0"/>
        <w:jc w:val="both"/>
        <w:rPr/>
      </w:pPr>
      <w:r>
        <w:rPr>
          <w:b/>
        </w:rPr>
        <w:t>Điều 168.</w:t>
      </w:r>
      <w:r>
        <w:rPr/>
        <w:t xml:space="preserve"> </w:t>
      </w:r>
      <w:r>
        <w:rPr>
          <w:b/>
        </w:rPr>
        <w:t>Tội cướp tài sản</w:t>
      </w:r>
    </w:p>
    <w:p>
      <w:pPr>
        <w:pStyle w:val="Normal"/>
        <w:widowControl w:val="false"/>
        <w:spacing w:lineRule="exact" w:line="370" w:before="80" w:after="0"/>
        <w:ind w:firstLine="454" w:end="0"/>
        <w:jc w:val="both"/>
        <w:rPr/>
      </w:pPr>
      <w:r>
        <w:rPr/>
        <w:t>1. Người nào dùng vũ lực, đe dọa dùng vũ lực ngay tức khắc hoặc có hành vi khác làm cho người bị tấn công lâm vào tình trạng không thể chống cự được nhằm chiếm đoạt tài sản, thì bị phạt tù từ 03 năm đến 10 năm.</w:t>
      </w:r>
    </w:p>
    <w:p>
      <w:pPr>
        <w:pStyle w:val="Normal"/>
        <w:widowControl w:val="false"/>
        <w:spacing w:lineRule="exact" w:line="370" w:before="80" w:after="0"/>
        <w:ind w:firstLine="454" w:end="0"/>
        <w:jc w:val="both"/>
        <w:rPr/>
      </w:pPr>
      <w:r>
        <w:rPr/>
        <w:t>2. Phạm tội thuộc một trong các trường hợp sau đây, thì bị phạt tù từ 07 năm đến 15 năm:</w:t>
      </w:r>
    </w:p>
    <w:p>
      <w:pPr>
        <w:pStyle w:val="Normal"/>
        <w:widowControl w:val="false"/>
        <w:spacing w:lineRule="exact" w:line="370" w:before="80" w:after="0"/>
        <w:ind w:firstLine="454" w:end="0"/>
        <w:jc w:val="both"/>
        <w:rPr/>
      </w:pPr>
      <w:r>
        <w:rPr/>
        <w:t>a) Có tổ chức;</w:t>
      </w:r>
    </w:p>
    <w:p>
      <w:pPr>
        <w:pStyle w:val="Normal"/>
        <w:widowControl w:val="false"/>
        <w:spacing w:lineRule="exact" w:line="370" w:before="80" w:after="0"/>
        <w:ind w:firstLine="454" w:end="0"/>
        <w:jc w:val="both"/>
        <w:rPr/>
      </w:pPr>
      <w:r>
        <w:rPr/>
        <w:t>b) Có tính chất chuyên nghiệp;</w:t>
      </w:r>
    </w:p>
    <w:p>
      <w:pPr>
        <w:pStyle w:val="Normal"/>
        <w:widowControl w:val="false"/>
        <w:spacing w:lineRule="exact" w:line="370" w:before="80" w:after="0"/>
        <w:ind w:firstLine="454" w:end="0"/>
        <w:jc w:val="both"/>
        <w:rPr/>
      </w:pPr>
      <w:r>
        <w:rPr/>
        <w:t>c) Gây thương tích hoặc gây tổn hại cho sức khỏe của người khác mà tỷ lệ tổn thương cơ thể từ 11% đến 30%;</w:t>
      </w:r>
    </w:p>
    <w:p>
      <w:pPr>
        <w:pStyle w:val="Normal"/>
        <w:widowControl w:val="false"/>
        <w:spacing w:lineRule="exact" w:line="370" w:before="80" w:after="0"/>
        <w:ind w:firstLine="454" w:end="0"/>
        <w:jc w:val="both"/>
        <w:rPr/>
      </w:pPr>
      <w:r>
        <w:rPr/>
        <w:t>d) Sử dụng vũ khí, phương tiện hoặc thủ đoạn nguy hiểm khác;</w:t>
      </w:r>
    </w:p>
    <w:p>
      <w:pPr>
        <w:pStyle w:val="Normal"/>
        <w:widowControl w:val="false"/>
        <w:spacing w:lineRule="exact" w:line="370" w:before="80" w:after="0"/>
        <w:ind w:firstLine="454" w:end="0"/>
        <w:jc w:val="both"/>
        <w:rPr/>
      </w:pPr>
      <w:r>
        <w:rPr/>
        <w:t>đ) Chiếm đoạt tài sản trị giá từ 50.000.000 đồng đến dưới 200.000.000 đồng;</w:t>
      </w:r>
    </w:p>
    <w:p>
      <w:pPr>
        <w:pStyle w:val="Normal"/>
        <w:widowControl w:val="false"/>
        <w:spacing w:lineRule="exact" w:line="370" w:before="80" w:after="0"/>
        <w:ind w:firstLine="454" w:end="0"/>
        <w:jc w:val="both"/>
        <w:rPr/>
      </w:pPr>
      <w:r>
        <w:rPr/>
        <w:t>e) Phạm tội đối với người dưới 16 tuổi, phụ nữ mà biết là có thai, người già yếu hoặc người không có khả năng tự vệ;</w:t>
      </w:r>
    </w:p>
    <w:p>
      <w:pPr>
        <w:pStyle w:val="Normal"/>
        <w:widowControl w:val="false"/>
        <w:spacing w:lineRule="exact" w:line="370" w:before="80" w:after="0"/>
        <w:ind w:firstLine="454" w:end="0"/>
        <w:jc w:val="both"/>
        <w:rPr/>
      </w:pPr>
      <w:r>
        <w:rPr/>
        <w:t>g) Gây ảnh hưởng xấu đến an ninh, trật tự, an toàn xã hội;</w:t>
      </w:r>
    </w:p>
    <w:p>
      <w:pPr>
        <w:pStyle w:val="Normal"/>
        <w:widowControl w:val="false"/>
        <w:spacing w:lineRule="exact" w:line="370" w:before="80" w:after="0"/>
        <w:ind w:firstLine="454" w:end="0"/>
        <w:jc w:val="both"/>
        <w:rPr/>
      </w:pPr>
      <w:r>
        <w:rPr/>
        <w:t xml:space="preserve">h) Tái phạm nguy hiểm. </w:t>
      </w:r>
    </w:p>
    <w:p>
      <w:pPr>
        <w:pStyle w:val="Normal"/>
        <w:widowControl w:val="false"/>
        <w:spacing w:lineRule="exact" w:line="370" w:before="80" w:after="0"/>
        <w:ind w:firstLine="454" w:end="0"/>
        <w:jc w:val="both"/>
        <w:rPr/>
      </w:pPr>
      <w:r>
        <w:rPr/>
        <w:t>3. Phạm tội thuộc một trong các trường hợp sau đây, thì bị phạt tù từ 12 năm đến 20 năm:</w:t>
      </w:r>
    </w:p>
    <w:p>
      <w:pPr>
        <w:pStyle w:val="Normal"/>
        <w:widowControl w:val="false"/>
        <w:spacing w:lineRule="exact" w:line="370" w:before="80" w:after="0"/>
        <w:ind w:firstLine="454" w:end="0"/>
        <w:jc w:val="both"/>
        <w:rPr/>
      </w:pPr>
      <w:r>
        <w:rPr/>
        <w:t>a) Chiếm đoạt tài sản trị giá từ 200.000.000 đồng đến dưới 500.000.000 đồng;</w:t>
      </w:r>
    </w:p>
    <w:p>
      <w:pPr>
        <w:pStyle w:val="Normal"/>
        <w:widowControl w:val="false"/>
        <w:spacing w:lineRule="exact" w:line="370" w:before="80" w:after="0"/>
        <w:ind w:firstLine="454" w:end="0"/>
        <w:jc w:val="both"/>
        <w:rPr/>
      </w:pPr>
      <w:r>
        <w:rPr/>
        <w:t>b) Gây thương tích hoặc gây tổn hại cho sức khỏe của người khác mà tỷ lệ tổn thương cơ thể từ 31% đến 60%;</w:t>
      </w:r>
    </w:p>
    <w:p>
      <w:pPr>
        <w:pStyle w:val="Normal"/>
        <w:widowControl w:val="false"/>
        <w:spacing w:lineRule="exact" w:line="370" w:before="80" w:after="0"/>
        <w:ind w:firstLine="454" w:end="0"/>
        <w:jc w:val="both"/>
        <w:rPr/>
      </w:pPr>
      <w:r>
        <w:rPr/>
        <w:t>c) Lợi dụng thiên tai, dịch bệnh.</w:t>
      </w:r>
    </w:p>
    <w:p>
      <w:pPr>
        <w:pStyle w:val="Normal"/>
        <w:widowControl w:val="false"/>
        <w:spacing w:lineRule="exact" w:line="370" w:before="80" w:after="0"/>
        <w:ind w:firstLine="454" w:end="0"/>
        <w:jc w:val="both"/>
        <w:rPr/>
      </w:pPr>
      <w:r>
        <w:rPr/>
        <w:t>4. Phạm tội thuộc một trong các trường hợp sau đây, thì bị phạt tù từ 18 năm đến 20 năm hoặc tù chung thân:</w:t>
      </w:r>
    </w:p>
    <w:p>
      <w:pPr>
        <w:pStyle w:val="Normal"/>
        <w:widowControl w:val="false"/>
        <w:spacing w:lineRule="exact" w:line="370" w:before="80" w:after="0"/>
        <w:ind w:firstLine="454" w:end="0"/>
        <w:jc w:val="both"/>
        <w:rPr/>
      </w:pPr>
      <w:r>
        <w:rPr/>
        <w:t>a) Chiếm đoạt tài sản trị giá 500.000.000 đồng trở lên;</w:t>
      </w:r>
    </w:p>
    <w:p>
      <w:pPr>
        <w:pStyle w:val="Normal"/>
        <w:widowControl w:val="false"/>
        <w:spacing w:lineRule="exact" w:line="370" w:before="80" w:after="0"/>
        <w:ind w:firstLine="454" w:end="0"/>
        <w:jc w:val="both"/>
        <w:rPr/>
      </w:pPr>
      <w:r>
        <w:rPr/>
        <w:t>b) Gây thương tích hoặc gây tổn hại cho sức khỏe của 01 người mà tỷ lệ tổn thương cơ thể 61% trở lên hoặc gây thương tích hoặc gây tổn hại cho sức khỏe của 02 người trở lên mà tỷ lệ tổn thương cơ thể của mỗi người 31% trở lên;</w:t>
      </w:r>
    </w:p>
    <w:p>
      <w:pPr>
        <w:pStyle w:val="Normal"/>
        <w:widowControl w:val="false"/>
        <w:spacing w:lineRule="exact" w:line="370" w:before="80" w:after="0"/>
        <w:ind w:firstLine="454" w:end="0"/>
        <w:jc w:val="both"/>
        <w:rPr/>
      </w:pPr>
      <w:r>
        <w:rPr/>
        <w:t>c) Làm chết người;</w:t>
      </w:r>
    </w:p>
    <w:p>
      <w:pPr>
        <w:pStyle w:val="Normal"/>
        <w:widowControl w:val="false"/>
        <w:spacing w:lineRule="exact" w:line="370" w:before="80" w:after="0"/>
        <w:ind w:firstLine="454" w:end="0"/>
        <w:jc w:val="both"/>
        <w:rPr/>
      </w:pPr>
      <w:r>
        <w:rPr/>
        <w:t>d) Lợi dụng hoàn cảnh chiến tranh, tình trạng khẩn cấp.</w:t>
      </w:r>
    </w:p>
    <w:p>
      <w:pPr>
        <w:pStyle w:val="Normal"/>
        <w:widowControl w:val="false"/>
        <w:spacing w:lineRule="exact" w:line="370" w:before="80" w:after="0"/>
        <w:ind w:firstLine="454" w:end="0"/>
        <w:jc w:val="both"/>
        <w:rPr/>
      </w:pPr>
      <w:r>
        <w:rPr/>
        <w:t xml:space="preserve">5. Người chuẩn bị phạm tội này, thì bị phạt tù từ 01 năm đến 05 năm. </w:t>
      </w:r>
    </w:p>
    <w:p>
      <w:pPr>
        <w:pStyle w:val="Normal"/>
        <w:widowControl w:val="false"/>
        <w:pBdr/>
        <w:spacing w:lineRule="exact" w:line="370" w:before="80" w:after="0"/>
        <w:ind w:firstLine="454" w:end="0"/>
        <w:jc w:val="both"/>
        <w:rPr/>
      </w:pPr>
      <w:r>
        <w:rPr/>
        <w:t xml:space="preserve">6. </w:t>
      </w:r>
      <w:r>
        <w:rPr>
          <w:spacing w:val="-10"/>
        </w:rPr>
        <w:t>Người phạm tội còn có thể bị phạt tiền từ 10.000.000 đồng đến 100.000.000 đồn</w:t>
      </w:r>
      <w:r>
        <w:rPr/>
        <w:t>g, phạt quản chế, cấm cư trú từ 01 năm đến 05 năm hoặc tịch thu một phần hoặc toàn bộ tài sản.</w:t>
      </w:r>
    </w:p>
    <w:p>
      <w:pPr>
        <w:pStyle w:val="Normal"/>
        <w:widowControl w:val="false"/>
        <w:spacing w:lineRule="exact" w:line="370" w:before="80" w:after="0"/>
        <w:ind w:firstLine="454" w:end="0"/>
        <w:jc w:val="both"/>
        <w:rPr>
          <w:b/>
        </w:rPr>
      </w:pPr>
      <w:r>
        <w:rPr>
          <w:b/>
        </w:rPr>
        <w:t>Điều 169. Tội bắt cóc nhằm chiếm đoạt tài sản</w:t>
      </w:r>
    </w:p>
    <w:p>
      <w:pPr>
        <w:pStyle w:val="Normal"/>
        <w:widowControl w:val="false"/>
        <w:spacing w:lineRule="exact" w:line="370" w:before="80" w:after="0"/>
        <w:ind w:firstLine="454" w:end="0"/>
        <w:jc w:val="both"/>
        <w:rPr/>
      </w:pPr>
      <w:r>
        <w:rPr/>
        <w:t>1. Người nào bắt cóc người khác làm con tin nhằm chiếm đoạt tài sản, thì bị phạt tù từ 02 năm đến 07 năm.</w:t>
      </w:r>
    </w:p>
    <w:p>
      <w:pPr>
        <w:pStyle w:val="Normal"/>
        <w:widowControl w:val="false"/>
        <w:spacing w:lineRule="exact" w:line="370" w:before="80" w:after="0"/>
        <w:ind w:firstLine="454" w:end="0"/>
        <w:jc w:val="both"/>
        <w:rPr/>
      </w:pPr>
      <w:r>
        <w:rPr/>
        <w:t>2</w:t>
      </w:r>
      <w:r>
        <w:rPr>
          <w:rStyle w:val="FootnoteReference1"/>
          <w:vertAlign w:val="superscript"/>
        </w:rPr>
        <w:footnoteReference w:id="60"/>
      </w:r>
      <w:r>
        <w:rPr/>
        <w:t>. Phạm tội thuộc một trong các trường hợp sau đây, thì bị phạt tù từ 05 năm đến 12 năm:</w:t>
      </w:r>
    </w:p>
    <w:p>
      <w:pPr>
        <w:pStyle w:val="Normal"/>
        <w:widowControl w:val="false"/>
        <w:spacing w:lineRule="exact" w:line="370" w:before="80" w:after="0"/>
        <w:ind w:firstLine="454" w:end="0"/>
        <w:jc w:val="both"/>
        <w:rPr/>
      </w:pPr>
      <w:r>
        <w:rPr/>
        <w:t>a) Có tổ chức;</w:t>
      </w:r>
    </w:p>
    <w:p>
      <w:pPr>
        <w:pStyle w:val="Normal"/>
        <w:widowControl w:val="false"/>
        <w:spacing w:lineRule="exact" w:line="370" w:before="80" w:after="0"/>
        <w:ind w:firstLine="454" w:end="0"/>
        <w:jc w:val="both"/>
        <w:rPr/>
      </w:pPr>
      <w:r>
        <w:rPr/>
        <w:t>b) Có tính chất chuyên nghiệp;</w:t>
      </w:r>
    </w:p>
    <w:p>
      <w:pPr>
        <w:pStyle w:val="Normal"/>
        <w:widowControl w:val="false"/>
        <w:spacing w:lineRule="exact" w:line="370" w:before="80" w:after="0"/>
        <w:ind w:firstLine="454" w:end="0"/>
        <w:jc w:val="both"/>
        <w:rPr/>
      </w:pPr>
      <w:r>
        <w:rPr/>
        <w:t>c) Dùng vũ khí, phương tiện hoặc thủ đoạn nguy hiểm khác;</w:t>
      </w:r>
    </w:p>
    <w:p>
      <w:pPr>
        <w:pStyle w:val="Normal"/>
        <w:widowControl w:val="false"/>
        <w:spacing w:lineRule="exact" w:line="370" w:before="80" w:after="0"/>
        <w:ind w:firstLine="454" w:end="0"/>
        <w:jc w:val="both"/>
        <w:rPr/>
      </w:pPr>
      <w:r>
        <w:rPr/>
        <w:t>d) Đối với người dưới 16 tuổi;</w:t>
      </w:r>
    </w:p>
    <w:p>
      <w:pPr>
        <w:pStyle w:val="Normal"/>
        <w:widowControl w:val="false"/>
        <w:spacing w:lineRule="exact" w:line="370" w:before="80" w:after="0"/>
        <w:ind w:firstLine="454" w:end="0"/>
        <w:jc w:val="both"/>
        <w:rPr/>
      </w:pPr>
      <w:r>
        <w:rPr/>
        <w:t>đ) Đối với 02 người trở lên;</w:t>
      </w:r>
    </w:p>
    <w:p>
      <w:pPr>
        <w:pStyle w:val="Normal"/>
        <w:widowControl w:val="false"/>
        <w:spacing w:lineRule="exact" w:line="380" w:before="80" w:after="0"/>
        <w:ind w:firstLine="454" w:end="0"/>
        <w:jc w:val="both"/>
        <w:rPr/>
      </w:pPr>
      <w:r>
        <w:rPr/>
        <w:t>e) Chiếm đoạt tài sản trị giá từ 50.000.000 đồng đến dưới 200.000.000 đồng;</w:t>
      </w:r>
    </w:p>
    <w:p>
      <w:pPr>
        <w:pStyle w:val="Normal"/>
        <w:widowControl w:val="false"/>
        <w:spacing w:lineRule="exact" w:line="380" w:before="80" w:after="0"/>
        <w:ind w:firstLine="454" w:end="0"/>
        <w:jc w:val="both"/>
        <w:rPr/>
      </w:pPr>
      <w:r>
        <w:rPr/>
        <w:t>g) Gây thương tích, gây tổn hại cho sức khỏe hoặc gây rối loạn tâm thần và hành vi của nạn nhân mà tỷ lệ tổn thương cơ thể từ 11% đến 30%;</w:t>
      </w:r>
    </w:p>
    <w:p>
      <w:pPr>
        <w:pStyle w:val="Normal"/>
        <w:widowControl w:val="false"/>
        <w:spacing w:lineRule="exact" w:line="380" w:before="80" w:after="0"/>
        <w:ind w:firstLine="454" w:end="0"/>
        <w:jc w:val="both"/>
        <w:rPr/>
      </w:pPr>
      <w:r>
        <w:rPr/>
        <w:t>h) Gây ảnh hưởng xấu đến an ninh, trật tự, an toàn xã hội;</w:t>
      </w:r>
    </w:p>
    <w:p>
      <w:pPr>
        <w:pStyle w:val="Normal"/>
        <w:widowControl w:val="false"/>
        <w:spacing w:lineRule="exact" w:line="380" w:before="80" w:after="0"/>
        <w:ind w:firstLine="454" w:end="0"/>
        <w:jc w:val="both"/>
        <w:rPr/>
      </w:pPr>
      <w:r>
        <w:rPr/>
        <w:t>i) Tái phạm nguy hiểm.</w:t>
      </w:r>
    </w:p>
    <w:p>
      <w:pPr>
        <w:pStyle w:val="Normal"/>
        <w:widowControl w:val="false"/>
        <w:spacing w:lineRule="exact" w:line="380" w:before="80" w:after="0"/>
        <w:ind w:firstLine="454" w:end="0"/>
        <w:jc w:val="both"/>
        <w:rPr/>
      </w:pPr>
      <w:r>
        <w:rPr/>
        <w:t>3.</w:t>
      </w:r>
      <w:r>
        <w:rPr>
          <w:rStyle w:val="FootnoteReference1"/>
          <w:vertAlign w:val="superscript"/>
        </w:rPr>
        <w:footnoteReference w:id="61"/>
      </w:r>
      <w:r>
        <w:rPr/>
        <w:t xml:space="preserve"> Phạm tội thuộc một trong các trường hợp sau đây, thì bị phạt tù từ 10 năm đến 18 năm:</w:t>
      </w:r>
    </w:p>
    <w:p>
      <w:pPr>
        <w:pStyle w:val="Normal"/>
        <w:widowControl w:val="false"/>
        <w:spacing w:lineRule="exact" w:line="380" w:before="80" w:after="0"/>
        <w:ind w:firstLine="454" w:end="0"/>
        <w:jc w:val="both"/>
        <w:rPr/>
      </w:pPr>
      <w:r>
        <w:rPr/>
        <w:t>a) Chiếm đoạt tài sản trị giá từ 200.000.000 đồng đến dưới 500.000.000 đồng;</w:t>
      </w:r>
    </w:p>
    <w:p>
      <w:pPr>
        <w:pStyle w:val="Normal"/>
        <w:widowControl w:val="false"/>
        <w:spacing w:lineRule="exact" w:line="380" w:before="80" w:after="0"/>
        <w:ind w:firstLine="454" w:end="0"/>
        <w:jc w:val="both"/>
        <w:rPr/>
      </w:pPr>
      <w:r>
        <w:rPr/>
        <w:t>b) Gây thương tích, gây tổn hại cho sức khỏe hoặc gây rối loạn tâm thần và hành vi của nạn nhân mà tỷ lệ tổn thương cơ thể từ 31% đến 60%.</w:t>
      </w:r>
    </w:p>
    <w:p>
      <w:pPr>
        <w:pStyle w:val="Normal"/>
        <w:widowControl w:val="false"/>
        <w:spacing w:lineRule="exact" w:line="380" w:before="80" w:after="0"/>
        <w:ind w:firstLine="454" w:end="0"/>
        <w:jc w:val="both"/>
        <w:rPr/>
      </w:pPr>
      <w:r>
        <w:rPr/>
        <w:t>4.</w:t>
      </w:r>
      <w:r>
        <w:rPr>
          <w:rStyle w:val="FootnoteReference1"/>
          <w:vertAlign w:val="superscript"/>
        </w:rPr>
        <w:footnoteReference w:id="62"/>
      </w:r>
      <w:r>
        <w:rPr/>
        <w:t xml:space="preserve"> Phạm tội thuộc một trong các trường hợp sau đây, thì bị phạt tù từ 15 năm đến 20 năm hoặc tù chung thân:</w:t>
      </w:r>
    </w:p>
    <w:p>
      <w:pPr>
        <w:pStyle w:val="Normal"/>
        <w:widowControl w:val="false"/>
        <w:spacing w:lineRule="exact" w:line="380" w:before="80" w:after="0"/>
        <w:ind w:firstLine="454" w:end="0"/>
        <w:jc w:val="both"/>
        <w:rPr/>
      </w:pPr>
      <w:r>
        <w:rPr/>
        <w:t>a) Chiếm đoạt tài sản trị giá 500.000.000 đồng trở lên;</w:t>
      </w:r>
    </w:p>
    <w:p>
      <w:pPr>
        <w:pStyle w:val="Normal"/>
        <w:widowControl w:val="false"/>
        <w:spacing w:lineRule="exact" w:line="380" w:before="80" w:after="0"/>
        <w:ind w:firstLine="454" w:end="0"/>
        <w:jc w:val="both"/>
        <w:rPr/>
      </w:pPr>
      <w:r>
        <w:rPr/>
        <w:t>b) Làm chết người;</w:t>
      </w:r>
    </w:p>
    <w:p>
      <w:pPr>
        <w:pStyle w:val="Normal"/>
        <w:widowControl w:val="false"/>
        <w:spacing w:lineRule="exact" w:line="380" w:before="80" w:after="0"/>
        <w:ind w:firstLine="454" w:end="0"/>
        <w:jc w:val="both"/>
        <w:rPr/>
      </w:pPr>
      <w:r>
        <w:rPr/>
        <w:t>c) Gây thương tích, gây tổn hại cho sức khỏe hoặc gây rối loạn tâm thần và hành vi của nạn nhân mà tỷ lệ tổn thương cơ thể 61% trở lên.</w:t>
      </w:r>
    </w:p>
    <w:p>
      <w:pPr>
        <w:pStyle w:val="Normal"/>
        <w:widowControl w:val="false"/>
        <w:spacing w:lineRule="exact" w:line="380" w:before="80" w:after="0"/>
        <w:ind w:firstLine="454" w:end="0"/>
        <w:jc w:val="both"/>
        <w:rPr/>
      </w:pPr>
      <w:r>
        <w:rPr/>
        <w:t xml:space="preserve">5. Người chuẩn bị phạm tội này, thì bị phạt tù từ 01 năm đến 05 năm. </w:t>
      </w:r>
    </w:p>
    <w:p>
      <w:pPr>
        <w:pStyle w:val="Normal"/>
        <w:widowControl w:val="false"/>
        <w:pBdr/>
        <w:spacing w:lineRule="exact" w:line="380" w:before="80" w:after="0"/>
        <w:ind w:firstLine="454" w:end="0"/>
        <w:jc w:val="both"/>
        <w:rPr/>
      </w:pPr>
      <w:r>
        <w:rPr/>
        <w:t xml:space="preserve">6. </w:t>
      </w:r>
      <w:r>
        <w:rPr>
          <w:spacing w:val="-10"/>
        </w:rPr>
        <w:t>Người phạm tội còn có thể bị phạt tiền từ 10.000.000 đồng đến 100.000.000 đồng</w:t>
      </w:r>
      <w:r>
        <w:rPr/>
        <w:t>, phạt quản chế, cấm cư trú từ 01 năm đến 05 năm hoặc tịch thu một phần hoặc toàn bộ tài sản.</w:t>
      </w:r>
    </w:p>
    <w:p>
      <w:pPr>
        <w:pStyle w:val="Normal"/>
        <w:widowControl w:val="false"/>
        <w:spacing w:lineRule="exact" w:line="380" w:before="80" w:after="0"/>
        <w:ind w:firstLine="454" w:end="0"/>
        <w:jc w:val="both"/>
        <w:rPr>
          <w:b/>
        </w:rPr>
      </w:pPr>
      <w:r>
        <w:rPr>
          <w:b/>
        </w:rPr>
        <w:t>Điều 170. Tội cưỡng đoạt tài sản</w:t>
      </w:r>
    </w:p>
    <w:p>
      <w:pPr>
        <w:pStyle w:val="Normal"/>
        <w:widowControl w:val="false"/>
        <w:spacing w:lineRule="exact" w:line="380" w:before="80" w:after="0"/>
        <w:ind w:firstLine="454" w:end="0"/>
        <w:jc w:val="both"/>
        <w:rPr/>
      </w:pPr>
      <w:r>
        <w:rPr/>
        <w:t>1. Người nào đe dọa sẽ dùng vũ lực hoặc có thủ đoạn khác uy hiếp tinh thần người khác nhằm chiếm đoạt tài sản, thì bị phạt tù từ 01 năm đến 05 năm.</w:t>
      </w:r>
    </w:p>
    <w:p>
      <w:pPr>
        <w:pStyle w:val="Normal"/>
        <w:widowControl w:val="false"/>
        <w:spacing w:lineRule="exact" w:line="370" w:before="80" w:after="0"/>
        <w:ind w:firstLine="454" w:end="0"/>
        <w:jc w:val="both"/>
        <w:rPr/>
      </w:pPr>
      <w:r>
        <w:rPr/>
        <w:t>2. Phạm tội thuộc một trong các trường hợp sau đây, thì bị phạt tù từ 03 năm đến 10 năm:</w:t>
      </w:r>
    </w:p>
    <w:p>
      <w:pPr>
        <w:pStyle w:val="Normal"/>
        <w:widowControl w:val="false"/>
        <w:spacing w:lineRule="exact" w:line="370" w:before="80" w:after="0"/>
        <w:ind w:firstLine="454" w:end="0"/>
        <w:jc w:val="both"/>
        <w:rPr/>
      </w:pPr>
      <w:r>
        <w:rPr/>
        <w:t>a) Có tổ chức;</w:t>
      </w:r>
    </w:p>
    <w:p>
      <w:pPr>
        <w:pStyle w:val="Normal"/>
        <w:widowControl w:val="false"/>
        <w:spacing w:lineRule="exact" w:line="370" w:before="80" w:after="0"/>
        <w:ind w:firstLine="454" w:end="0"/>
        <w:jc w:val="both"/>
        <w:rPr/>
      </w:pPr>
      <w:r>
        <w:rPr/>
        <w:t>b) Có tính chất chuyên nghiệp;</w:t>
      </w:r>
    </w:p>
    <w:p>
      <w:pPr>
        <w:pStyle w:val="Normal"/>
        <w:widowControl w:val="false"/>
        <w:spacing w:lineRule="exact" w:line="366" w:before="80" w:after="0"/>
        <w:ind w:firstLine="454" w:end="0"/>
        <w:jc w:val="both"/>
        <w:rPr/>
      </w:pPr>
      <w:r>
        <w:rPr/>
        <w:t>c) Phạm tội đối với người dưới 16 tuổi, phụ nữ mà biết là có thai, người già yếu hoặc người không có khả năng tự vệ;</w:t>
      </w:r>
    </w:p>
    <w:p>
      <w:pPr>
        <w:pStyle w:val="Normal"/>
        <w:widowControl w:val="false"/>
        <w:spacing w:lineRule="exact" w:line="366" w:before="80" w:after="0"/>
        <w:ind w:firstLine="454" w:end="0"/>
        <w:jc w:val="both"/>
        <w:rPr/>
      </w:pPr>
      <w:r>
        <w:rPr/>
        <w:t>d) Chiếm đoạt tài sản trị giá từ 50.000.000 đồng đến dưới 200.000.000 đồng;</w:t>
      </w:r>
    </w:p>
    <w:p>
      <w:pPr>
        <w:pStyle w:val="Normal"/>
        <w:widowControl w:val="false"/>
        <w:spacing w:lineRule="exact" w:line="366" w:before="80" w:after="0"/>
        <w:ind w:firstLine="454" w:end="0"/>
        <w:jc w:val="both"/>
        <w:rPr/>
      </w:pPr>
      <w:r>
        <w:rPr/>
        <w:t>đ) Gây ảnh hưởng xấu đến an ninh, trật tự, an toàn xã hội;</w:t>
      </w:r>
    </w:p>
    <w:p>
      <w:pPr>
        <w:pStyle w:val="Normal"/>
        <w:widowControl w:val="false"/>
        <w:spacing w:lineRule="exact" w:line="366" w:before="80" w:after="0"/>
        <w:ind w:firstLine="454" w:end="0"/>
        <w:jc w:val="both"/>
        <w:rPr/>
      </w:pPr>
      <w:r>
        <w:rPr/>
        <w:t>e) Tái phạm nguy hiểm.</w:t>
      </w:r>
    </w:p>
    <w:p>
      <w:pPr>
        <w:pStyle w:val="Normal"/>
        <w:widowControl w:val="false"/>
        <w:spacing w:lineRule="exact" w:line="366" w:before="80" w:after="0"/>
        <w:ind w:firstLine="454" w:end="0"/>
        <w:jc w:val="both"/>
        <w:rPr/>
      </w:pPr>
      <w:r>
        <w:rPr/>
        <w:t>3. Phạm tội thuộc một trong các trường hợp sau đây, thì bị phạt tù từ 07 năm đến 15 năm:</w:t>
      </w:r>
    </w:p>
    <w:p>
      <w:pPr>
        <w:pStyle w:val="Normal"/>
        <w:widowControl w:val="false"/>
        <w:spacing w:lineRule="exact" w:line="366" w:before="80" w:after="0"/>
        <w:ind w:firstLine="454" w:end="0"/>
        <w:jc w:val="both"/>
        <w:rPr/>
      </w:pPr>
      <w:r>
        <w:rPr/>
        <w:t>a) Chiếm đoạt tài sản trị giá từ 200.000.000 đồng đến dưới 500.000.000 đồng;</w:t>
      </w:r>
    </w:p>
    <w:p>
      <w:pPr>
        <w:pStyle w:val="Normal"/>
        <w:widowControl w:val="false"/>
        <w:spacing w:lineRule="exact" w:line="366" w:before="80" w:after="0"/>
        <w:ind w:firstLine="454" w:end="0"/>
        <w:jc w:val="both"/>
        <w:rPr/>
      </w:pPr>
      <w:r>
        <w:rPr/>
        <w:t>b) Lợi dụng thiên tai, dịch bệnh.</w:t>
      </w:r>
    </w:p>
    <w:p>
      <w:pPr>
        <w:pStyle w:val="Normal"/>
        <w:widowControl w:val="false"/>
        <w:spacing w:lineRule="exact" w:line="366" w:before="80" w:after="0"/>
        <w:ind w:firstLine="454" w:end="0"/>
        <w:jc w:val="both"/>
        <w:rPr/>
      </w:pPr>
      <w:r>
        <w:rPr/>
        <w:t>4. Phạm tội thuộc một trong các trường hợp sau đây, thì bị phạt tù từ 12 năm đến 20 năm:</w:t>
      </w:r>
    </w:p>
    <w:p>
      <w:pPr>
        <w:pStyle w:val="Normal"/>
        <w:widowControl w:val="false"/>
        <w:spacing w:lineRule="exact" w:line="366" w:before="80" w:after="0"/>
        <w:ind w:firstLine="454" w:end="0"/>
        <w:jc w:val="both"/>
        <w:rPr/>
      </w:pPr>
      <w:r>
        <w:rPr/>
        <w:t>a) Chiếm đoạt tài sản trị giá 500.000.000 đồng trở lên;</w:t>
      </w:r>
    </w:p>
    <w:p>
      <w:pPr>
        <w:pStyle w:val="Normal"/>
        <w:widowControl w:val="false"/>
        <w:spacing w:lineRule="exact" w:line="366" w:before="80" w:after="0"/>
        <w:ind w:firstLine="454" w:end="0"/>
        <w:jc w:val="both"/>
        <w:rPr/>
      </w:pPr>
      <w:r>
        <w:rPr/>
        <w:t>b) Lợi dụng hoàn cảnh chiến tranh, tình trạng khẩn cấp.</w:t>
      </w:r>
    </w:p>
    <w:p>
      <w:pPr>
        <w:pStyle w:val="Normal"/>
        <w:widowControl w:val="false"/>
        <w:pBdr/>
        <w:spacing w:lineRule="exact" w:line="366" w:before="80" w:after="0"/>
        <w:ind w:firstLine="454" w:end="0"/>
        <w:jc w:val="both"/>
        <w:rPr/>
      </w:pPr>
      <w:r>
        <w:rPr/>
        <w:t xml:space="preserve">5. </w:t>
      </w:r>
      <w:r>
        <w:rPr>
          <w:spacing w:val="-8"/>
        </w:rPr>
        <w:t>Người phạm tội còn có thể bị phạt tiền từ 10.000.000 đồng đến 100.000.000 đồng</w:t>
      </w:r>
      <w:r>
        <w:rPr/>
        <w:t xml:space="preserve"> hoặc tịch thu một phần hoặc toàn bộ tài sản.</w:t>
      </w:r>
    </w:p>
    <w:p>
      <w:pPr>
        <w:pStyle w:val="Normal"/>
        <w:widowControl w:val="false"/>
        <w:spacing w:lineRule="exact" w:line="366" w:before="80" w:after="0"/>
        <w:ind w:firstLine="454" w:end="0"/>
        <w:jc w:val="both"/>
        <w:rPr>
          <w:b/>
        </w:rPr>
      </w:pPr>
      <w:r>
        <w:rPr>
          <w:b/>
        </w:rPr>
        <w:t>Điều 171. Tội cướp giật tài sản</w:t>
      </w:r>
    </w:p>
    <w:p>
      <w:pPr>
        <w:pStyle w:val="Normal"/>
        <w:widowControl w:val="false"/>
        <w:spacing w:lineRule="exact" w:line="366" w:before="80" w:after="0"/>
        <w:ind w:firstLine="454" w:end="0"/>
        <w:jc w:val="both"/>
        <w:rPr/>
      </w:pPr>
      <w:r>
        <w:rPr/>
        <w:t xml:space="preserve">1. </w:t>
      </w:r>
      <w:r>
        <w:rPr>
          <w:spacing w:val="-10"/>
        </w:rPr>
        <w:t>Người nào cướp giật tài sản của người khác, thì bị phạt tù từ 01 năm đến 05 năm.</w:t>
      </w:r>
    </w:p>
    <w:p>
      <w:pPr>
        <w:pStyle w:val="Normal"/>
        <w:widowControl w:val="false"/>
        <w:spacing w:lineRule="exact" w:line="366" w:before="80" w:after="0"/>
        <w:ind w:firstLine="454" w:end="0"/>
        <w:jc w:val="both"/>
        <w:rPr/>
      </w:pPr>
      <w:r>
        <w:rPr/>
        <w:t>2. Phạm tội thuộc một trong các trường hợp sau đây, thì bị phạt tù từ 03 năm đến 10 năm:</w:t>
      </w:r>
    </w:p>
    <w:p>
      <w:pPr>
        <w:pStyle w:val="Normal"/>
        <w:widowControl w:val="false"/>
        <w:spacing w:lineRule="exact" w:line="366" w:before="80" w:after="0"/>
        <w:ind w:firstLine="454" w:end="0"/>
        <w:jc w:val="both"/>
        <w:rPr/>
      </w:pPr>
      <w:r>
        <w:rPr/>
        <w:t>a) Có tổ chức;</w:t>
      </w:r>
    </w:p>
    <w:p>
      <w:pPr>
        <w:pStyle w:val="Normal"/>
        <w:widowControl w:val="false"/>
        <w:spacing w:lineRule="exact" w:line="366" w:before="80" w:after="0"/>
        <w:ind w:firstLine="454" w:end="0"/>
        <w:jc w:val="both"/>
        <w:rPr/>
      </w:pPr>
      <w:r>
        <w:rPr/>
        <w:t xml:space="preserve">b) Có tính chất chuyên nghiệp; </w:t>
      </w:r>
    </w:p>
    <w:p>
      <w:pPr>
        <w:pStyle w:val="Normal"/>
        <w:widowControl w:val="false"/>
        <w:spacing w:lineRule="exact" w:line="366" w:before="80" w:after="0"/>
        <w:ind w:firstLine="454" w:end="0"/>
        <w:jc w:val="both"/>
        <w:rPr/>
      </w:pPr>
      <w:r>
        <w:rPr/>
        <w:t>c) Chiếm đoạt tài sản trị giá từ 50.000.000 đồng đến dưới 200.000.000 đồng;</w:t>
      </w:r>
    </w:p>
    <w:p>
      <w:pPr>
        <w:pStyle w:val="Normal"/>
        <w:widowControl w:val="false"/>
        <w:spacing w:lineRule="exact" w:line="366" w:before="80" w:after="0"/>
        <w:ind w:firstLine="454" w:end="0"/>
        <w:jc w:val="both"/>
        <w:rPr/>
      </w:pPr>
      <w:r>
        <w:rPr/>
        <w:t xml:space="preserve">d) Dùng thủ đoạn nguy hiểm; </w:t>
      </w:r>
    </w:p>
    <w:p>
      <w:pPr>
        <w:pStyle w:val="Normal"/>
        <w:widowControl w:val="false"/>
        <w:spacing w:lineRule="exact" w:line="366" w:before="80" w:after="0"/>
        <w:ind w:firstLine="454" w:end="0"/>
        <w:jc w:val="both"/>
        <w:rPr/>
      </w:pPr>
      <w:r>
        <w:rPr/>
        <w:t>đ) Hành hung để tẩu thoát;</w:t>
      </w:r>
    </w:p>
    <w:p>
      <w:pPr>
        <w:pStyle w:val="Normal"/>
        <w:widowControl w:val="false"/>
        <w:spacing w:lineRule="exact" w:line="366" w:before="80" w:after="0"/>
        <w:ind w:firstLine="454" w:end="0"/>
        <w:jc w:val="both"/>
        <w:rPr/>
      </w:pPr>
      <w:r>
        <w:rPr/>
        <w:t>e) Gây thương tích hoặc gây tổn hại cho sức khỏe của người khác mà tỷ lệ tổn thương cơ thể từ 11% đến 30%;</w:t>
      </w:r>
    </w:p>
    <w:p>
      <w:pPr>
        <w:pStyle w:val="Normal"/>
        <w:widowControl w:val="false"/>
        <w:spacing w:lineRule="exact" w:line="366" w:before="80" w:after="0"/>
        <w:ind w:firstLine="454" w:end="0"/>
        <w:jc w:val="both"/>
        <w:rPr/>
      </w:pPr>
      <w:r>
        <w:rPr/>
        <w:t>g) Phạm tội đối với người dưới 16 tuổi, phụ nữ mà biết là có thai, người già yếu hoặc người không có khả năng tự vệ;</w:t>
      </w:r>
    </w:p>
    <w:p>
      <w:pPr>
        <w:pStyle w:val="Normal"/>
        <w:widowControl w:val="false"/>
        <w:spacing w:lineRule="exact" w:line="370" w:before="80" w:after="0"/>
        <w:ind w:firstLine="454" w:end="0"/>
        <w:jc w:val="both"/>
        <w:rPr/>
      </w:pPr>
      <w:r>
        <w:rPr/>
        <w:t>h) Gây ảnh hưởng xấu đến an ninh, trật tự, an toàn xã hội;</w:t>
      </w:r>
    </w:p>
    <w:p>
      <w:pPr>
        <w:pStyle w:val="Normal"/>
        <w:widowControl w:val="false"/>
        <w:spacing w:lineRule="exact" w:line="370" w:before="80" w:after="0"/>
        <w:ind w:firstLine="454" w:end="0"/>
        <w:jc w:val="both"/>
        <w:rPr/>
      </w:pPr>
      <w:r>
        <w:rPr/>
        <w:t>i) Tái phạm nguy hiểm.</w:t>
      </w:r>
    </w:p>
    <w:p>
      <w:pPr>
        <w:pStyle w:val="Normal"/>
        <w:widowControl w:val="false"/>
        <w:spacing w:lineRule="exact" w:line="358" w:before="80" w:after="0"/>
        <w:ind w:firstLine="454" w:end="0"/>
        <w:jc w:val="both"/>
        <w:rPr/>
      </w:pPr>
      <w:r>
        <w:rPr/>
        <w:t>3. Phạm tội thuộc một trong các trường hợp sau đây, thì bị phạt tù từ 07 năm đến 15 năm:</w:t>
      </w:r>
    </w:p>
    <w:p>
      <w:pPr>
        <w:pStyle w:val="Normal"/>
        <w:widowControl w:val="false"/>
        <w:spacing w:lineRule="exact" w:line="358" w:before="80" w:after="0"/>
        <w:ind w:firstLine="454" w:end="0"/>
        <w:jc w:val="both"/>
        <w:rPr/>
      </w:pPr>
      <w:r>
        <w:rPr/>
        <w:t>a) Chiếm đoạt tài sản trị giá từ 200.000.000 đồng đến dưới 500.000.000 đồng;</w:t>
      </w:r>
    </w:p>
    <w:p>
      <w:pPr>
        <w:pStyle w:val="Normal"/>
        <w:widowControl w:val="false"/>
        <w:spacing w:lineRule="exact" w:line="358" w:before="80" w:after="0"/>
        <w:ind w:firstLine="454" w:end="0"/>
        <w:jc w:val="both"/>
        <w:rPr/>
      </w:pPr>
      <w:r>
        <w:rPr/>
        <w:t>b) Gây thương tích hoặc gây tổn hại cho sức khỏe của người khác mà tỷ lệ tổn thương cơ thể từ 31% đến 60%;</w:t>
      </w:r>
    </w:p>
    <w:p>
      <w:pPr>
        <w:pStyle w:val="Normal"/>
        <w:widowControl w:val="false"/>
        <w:spacing w:lineRule="exact" w:line="358" w:before="80" w:after="0"/>
        <w:ind w:firstLine="454" w:end="0"/>
        <w:jc w:val="both"/>
        <w:rPr/>
      </w:pPr>
      <w:r>
        <w:rPr/>
        <w:t>c) Lợi dụng thiên tai, dịch bệnh.</w:t>
      </w:r>
    </w:p>
    <w:p>
      <w:pPr>
        <w:pStyle w:val="Normal"/>
        <w:widowControl w:val="false"/>
        <w:spacing w:lineRule="exact" w:line="358" w:before="80" w:after="0"/>
        <w:ind w:firstLine="454" w:end="0"/>
        <w:jc w:val="both"/>
        <w:rPr/>
      </w:pPr>
      <w:r>
        <w:rPr/>
        <w:t>4. Phạm tội thuộc một trong các trường hợp sau đây, thì bị phạt tù từ 12 năm đến 20 năm hoặc tù chung thân:</w:t>
      </w:r>
    </w:p>
    <w:p>
      <w:pPr>
        <w:pStyle w:val="Normal"/>
        <w:widowControl w:val="false"/>
        <w:spacing w:lineRule="exact" w:line="358" w:before="80" w:after="0"/>
        <w:ind w:firstLine="454" w:end="0"/>
        <w:jc w:val="both"/>
        <w:rPr/>
      </w:pPr>
      <w:r>
        <w:rPr/>
        <w:t>a) Chiếm đoạt tài sản trị giá 500.000.000 đồng trở lên;</w:t>
      </w:r>
    </w:p>
    <w:p>
      <w:pPr>
        <w:pStyle w:val="Normal"/>
        <w:widowControl w:val="false"/>
        <w:spacing w:lineRule="exact" w:line="358" w:before="80" w:after="0"/>
        <w:ind w:firstLine="454" w:end="0"/>
        <w:jc w:val="both"/>
        <w:rPr/>
      </w:pPr>
      <w:r>
        <w:rPr/>
        <w:t xml:space="preserve">b) Gây thương tích hoặc gây tổn hại cho sức khỏe của 01 người mà tỷ lệ tổn thương </w:t>
      </w:r>
      <w:r>
        <w:rPr>
          <w:spacing w:val="4"/>
        </w:rPr>
        <w:t>cơ thể 61% trở lên hoặc gây thương tích hoặc gây tổn hại cho</w:t>
      </w:r>
      <w:r>
        <w:rPr/>
        <w:t xml:space="preserve"> sức khỏe của 02 người trở lên mà tỷ lệ tổn thương cơ thể của mỗi người 31% trở lên;</w:t>
      </w:r>
    </w:p>
    <w:p>
      <w:pPr>
        <w:pStyle w:val="Normal"/>
        <w:widowControl w:val="false"/>
        <w:spacing w:lineRule="exact" w:line="358" w:before="80" w:after="0"/>
        <w:ind w:firstLine="454" w:end="0"/>
        <w:jc w:val="both"/>
        <w:rPr/>
      </w:pPr>
      <w:r>
        <w:rPr/>
        <w:t>c) Làm chết người;</w:t>
      </w:r>
    </w:p>
    <w:p>
      <w:pPr>
        <w:pStyle w:val="Normal"/>
        <w:widowControl w:val="false"/>
        <w:spacing w:lineRule="exact" w:line="358" w:before="80" w:after="0"/>
        <w:ind w:firstLine="454" w:end="0"/>
        <w:jc w:val="both"/>
        <w:rPr/>
      </w:pPr>
      <w:r>
        <w:rPr/>
        <w:t>d) Lợi dụng hoàn cảnh chiến tranh, tình trạng khẩn cấp.</w:t>
      </w:r>
    </w:p>
    <w:p>
      <w:pPr>
        <w:pStyle w:val="Normal"/>
        <w:widowControl w:val="false"/>
        <w:pBdr/>
        <w:spacing w:lineRule="exact" w:line="358" w:before="80" w:after="0"/>
        <w:ind w:firstLine="454" w:end="0"/>
        <w:jc w:val="both"/>
        <w:rPr/>
      </w:pPr>
      <w:r>
        <w:rPr/>
        <w:t xml:space="preserve">5. </w:t>
      </w:r>
      <w:r>
        <w:rPr>
          <w:spacing w:val="-12"/>
        </w:rPr>
        <w:t>Người phạm tội còn có thể bị phạt tiền từ 10.000.000 đồng đến 100.000.000 đồng.</w:t>
      </w:r>
    </w:p>
    <w:p>
      <w:pPr>
        <w:pStyle w:val="Normal"/>
        <w:widowControl w:val="false"/>
        <w:spacing w:lineRule="exact" w:line="358" w:before="80" w:after="0"/>
        <w:ind w:firstLine="454" w:end="0"/>
        <w:jc w:val="both"/>
        <w:rPr>
          <w:b/>
        </w:rPr>
      </w:pPr>
      <w:r>
        <w:rPr>
          <w:b/>
        </w:rPr>
        <w:t>Điều 172. Tội công nhiên chiếm đoạt tài sản</w:t>
      </w:r>
    </w:p>
    <w:p>
      <w:pPr>
        <w:pStyle w:val="Normal"/>
        <w:widowControl w:val="false"/>
        <w:spacing w:lineRule="exact" w:line="358" w:before="80" w:after="0"/>
        <w:ind w:firstLine="454" w:end="0"/>
        <w:jc w:val="both"/>
        <w:rPr/>
      </w:pPr>
      <w:r>
        <w:rPr/>
        <w:t xml:space="preserve">1. </w:t>
      </w:r>
      <w:r>
        <w:rPr>
          <w:spacing w:val="-8"/>
        </w:rPr>
        <w:t>Người nào công nhiên chiếm đoạt tài sản của người khác trị giá từ 2.000.000 đồn</w:t>
      </w:r>
      <w:r>
        <w:rPr/>
        <w:t>g đến dưới 50.000.000 đồng hoặc dưới 2.000.000 đồng nhưng thuộc một trong các trường hợp sau đây, thì bị phạt cải tạo không giam giữ đến 03 năm hoặc phạt tù từ 06 tháng đến 03 năm:</w:t>
      </w:r>
    </w:p>
    <w:p>
      <w:pPr>
        <w:pStyle w:val="Normal"/>
        <w:widowControl w:val="false"/>
        <w:spacing w:lineRule="exact" w:line="358" w:before="80" w:after="0"/>
        <w:ind w:firstLine="454" w:end="0"/>
        <w:jc w:val="both"/>
        <w:rPr/>
      </w:pPr>
      <w:r>
        <w:rPr/>
        <w:t xml:space="preserve">a) </w:t>
      </w:r>
      <w:r>
        <w:rPr>
          <w:spacing w:val="6"/>
        </w:rPr>
        <w:t>Đã bị xử phạt vi phạm hành chính về hành vi chiếm đoạt tài sản mà còn vi phạm;</w:t>
      </w:r>
    </w:p>
    <w:p>
      <w:pPr>
        <w:pStyle w:val="Normal"/>
        <w:widowControl w:val="false"/>
        <w:spacing w:lineRule="exact" w:line="358" w:before="80" w:after="0"/>
        <w:ind w:firstLine="454" w:end="0"/>
        <w:jc w:val="both"/>
        <w:rPr/>
      </w:pPr>
      <w:r>
        <w:rPr/>
        <w:t>b) Đã bị kết án về tội này hoặc về một trong các tội quy định tại các điều 168, 169, 170, 171, 173, 174, 175 và 290 của Bộ luật này, chưa được xóa án tích mà còn vi phạm;</w:t>
      </w:r>
    </w:p>
    <w:p>
      <w:pPr>
        <w:pStyle w:val="Normal"/>
        <w:widowControl w:val="false"/>
        <w:spacing w:lineRule="exact" w:line="358" w:before="80" w:after="0"/>
        <w:ind w:firstLine="454" w:end="0"/>
        <w:jc w:val="both"/>
        <w:rPr/>
      </w:pPr>
      <w:r>
        <w:rPr/>
        <w:t xml:space="preserve">c) Gây ảnh hưởng xấu đến an ninh, trật tự, an toàn xã hội; </w:t>
      </w:r>
    </w:p>
    <w:p>
      <w:pPr>
        <w:pStyle w:val="Normal"/>
        <w:widowControl w:val="false"/>
        <w:spacing w:lineRule="exact" w:line="352" w:before="80" w:after="0"/>
        <w:ind w:firstLine="454" w:end="0"/>
        <w:jc w:val="both"/>
        <w:rPr/>
      </w:pPr>
      <w:r>
        <w:rPr/>
        <w:t>d) Tài sản là phương tiện kiếm sống chính của người bị hại và gia đình họ</w:t>
      </w:r>
      <w:r>
        <w:rPr>
          <w:rStyle w:val="FootnoteReference1"/>
          <w:vertAlign w:val="superscript"/>
        </w:rPr>
        <w:footnoteReference w:id="63"/>
      </w:r>
      <w:r>
        <w:rPr/>
        <w:t>.</w:t>
      </w:r>
    </w:p>
    <w:p>
      <w:pPr>
        <w:pStyle w:val="Normal"/>
        <w:widowControl w:val="false"/>
        <w:spacing w:lineRule="exact" w:line="370" w:before="80" w:after="0"/>
        <w:ind w:firstLine="454" w:end="0"/>
        <w:jc w:val="both"/>
        <w:rPr/>
      </w:pPr>
      <w:r>
        <w:rPr/>
        <w:t>2. Phạm tội thuộc một trong các trường hợp sau đây, thì bị phạt tù từ 02 năm đến 07 năm:</w:t>
      </w:r>
    </w:p>
    <w:p>
      <w:pPr>
        <w:pStyle w:val="Normal"/>
        <w:widowControl w:val="false"/>
        <w:spacing w:lineRule="exact" w:line="370" w:before="80" w:after="0"/>
        <w:ind w:firstLine="454" w:end="0"/>
        <w:jc w:val="both"/>
        <w:rPr/>
      </w:pPr>
      <w:r>
        <w:rPr/>
        <w:t>a) Chiếm đoạt tài sản trị giá từ 50.000.000 đồng đến dưới 200.000.000 đồng;</w:t>
      </w:r>
    </w:p>
    <w:p>
      <w:pPr>
        <w:pStyle w:val="Normal"/>
        <w:widowControl w:val="false"/>
        <w:spacing w:lineRule="exact" w:line="370" w:before="80" w:after="0"/>
        <w:ind w:firstLine="454" w:end="0"/>
        <w:jc w:val="both"/>
        <w:rPr/>
      </w:pPr>
      <w:r>
        <w:rPr/>
        <w:t>b) Hành hung để tẩu thoát;</w:t>
      </w:r>
    </w:p>
    <w:p>
      <w:pPr>
        <w:pStyle w:val="Normal"/>
        <w:widowControl w:val="false"/>
        <w:spacing w:lineRule="exact" w:line="370" w:before="80" w:after="0"/>
        <w:ind w:firstLine="454" w:end="0"/>
        <w:jc w:val="both"/>
        <w:rPr/>
      </w:pPr>
      <w:r>
        <w:rPr/>
        <w:t>c) Tái phạm nguy hiểm;</w:t>
      </w:r>
    </w:p>
    <w:p>
      <w:pPr>
        <w:pStyle w:val="Normal"/>
        <w:widowControl w:val="false"/>
        <w:spacing w:lineRule="exact" w:line="370" w:before="80" w:after="0"/>
        <w:ind w:firstLine="454" w:end="0"/>
        <w:jc w:val="both"/>
        <w:rPr/>
      </w:pPr>
      <w:r>
        <w:rPr/>
        <w:t>d) Chiếm đoạt tài sản là hàng cứu trợ;</w:t>
      </w:r>
    </w:p>
    <w:p>
      <w:pPr>
        <w:pStyle w:val="Normal"/>
        <w:widowControl w:val="false"/>
        <w:spacing w:lineRule="exact" w:line="370" w:before="80" w:after="0"/>
        <w:ind w:firstLine="454" w:end="0"/>
        <w:jc w:val="both"/>
        <w:rPr/>
      </w:pPr>
      <w:r>
        <w:rPr/>
        <w:t>đ)</w:t>
      </w:r>
      <w:r>
        <w:rPr>
          <w:rStyle w:val="FootnoteReference1"/>
          <w:vertAlign w:val="superscript"/>
        </w:rPr>
        <w:footnoteReference w:id="64"/>
      </w:r>
      <w:r>
        <w:rPr/>
        <w:t xml:space="preserve"> </w:t>
      </w:r>
      <w:r>
        <w:rPr>
          <w:b/>
          <w:i/>
        </w:rPr>
        <w:t>(được bãi bỏ)</w:t>
      </w:r>
    </w:p>
    <w:p>
      <w:pPr>
        <w:pStyle w:val="Normal"/>
        <w:widowControl w:val="false"/>
        <w:spacing w:lineRule="exact" w:line="370" w:before="80" w:after="0"/>
        <w:ind w:firstLine="454" w:end="0"/>
        <w:jc w:val="both"/>
        <w:rPr/>
      </w:pPr>
      <w:r>
        <w:rPr/>
        <w:t>3. Phạm tội thuộc một trong các trường hợp sau đây, thì bị phạt tù từ 07 năm đến 15 năm:</w:t>
      </w:r>
    </w:p>
    <w:p>
      <w:pPr>
        <w:pStyle w:val="Normal"/>
        <w:widowControl w:val="false"/>
        <w:spacing w:lineRule="exact" w:line="370" w:before="80" w:after="0"/>
        <w:ind w:firstLine="454" w:end="0"/>
        <w:jc w:val="both"/>
        <w:rPr/>
      </w:pPr>
      <w:r>
        <w:rPr/>
        <w:t>a) Chiếm đoạt tài sản trị giá từ 200.000.000 đồng đến dưới 500.000.000 đồng;</w:t>
      </w:r>
    </w:p>
    <w:p>
      <w:pPr>
        <w:pStyle w:val="Normal"/>
        <w:widowControl w:val="false"/>
        <w:spacing w:lineRule="exact" w:line="370" w:before="80" w:after="0"/>
        <w:ind w:firstLine="454" w:end="0"/>
        <w:jc w:val="both"/>
        <w:rPr/>
      </w:pPr>
      <w:r>
        <w:rPr/>
        <w:t>b)</w:t>
      </w:r>
      <w:r>
        <w:rPr>
          <w:rStyle w:val="FootnoteReference1"/>
          <w:vertAlign w:val="superscript"/>
        </w:rPr>
        <w:footnoteReference w:id="65"/>
      </w:r>
      <w:r>
        <w:rPr/>
        <w:t xml:space="preserve"> </w:t>
      </w:r>
      <w:r>
        <w:rPr>
          <w:b/>
          <w:i/>
        </w:rPr>
        <w:t>(được bãi bỏ)</w:t>
      </w:r>
    </w:p>
    <w:p>
      <w:pPr>
        <w:pStyle w:val="Normal"/>
        <w:widowControl w:val="false"/>
        <w:spacing w:lineRule="exact" w:line="370" w:before="80" w:after="0"/>
        <w:ind w:firstLine="454" w:end="0"/>
        <w:jc w:val="both"/>
        <w:rPr/>
      </w:pPr>
      <w:r>
        <w:rPr/>
        <w:t>c) Lợi dụng thiên tai, dịch bệnh.</w:t>
      </w:r>
    </w:p>
    <w:p>
      <w:pPr>
        <w:pStyle w:val="Normal"/>
        <w:widowControl w:val="false"/>
        <w:spacing w:lineRule="exact" w:line="370" w:before="80" w:after="0"/>
        <w:ind w:firstLine="454" w:end="0"/>
        <w:jc w:val="both"/>
        <w:rPr/>
      </w:pPr>
      <w:r>
        <w:rPr/>
        <w:t>4. Phạm tội thuộc một trong các trường hợp sau đây, thì bị phạt tù từ 12 năm đến 20 năm:</w:t>
      </w:r>
    </w:p>
    <w:p>
      <w:pPr>
        <w:pStyle w:val="Normal"/>
        <w:widowControl w:val="false"/>
        <w:spacing w:lineRule="exact" w:line="370" w:before="80" w:after="0"/>
        <w:ind w:firstLine="454" w:end="0"/>
        <w:jc w:val="both"/>
        <w:rPr/>
      </w:pPr>
      <w:r>
        <w:rPr/>
        <w:t>a) Chiếm đoạt tài sản trị giá 500.000.000</w:t>
      </w:r>
      <w:r>
        <w:rPr>
          <w:b/>
        </w:rPr>
        <w:t xml:space="preserve"> </w:t>
      </w:r>
      <w:r>
        <w:rPr/>
        <w:t>đồng trở lên;</w:t>
      </w:r>
    </w:p>
    <w:p>
      <w:pPr>
        <w:pStyle w:val="Normal"/>
        <w:widowControl w:val="false"/>
        <w:spacing w:lineRule="exact" w:line="370" w:before="80" w:after="0"/>
        <w:ind w:firstLine="454" w:end="0"/>
        <w:jc w:val="both"/>
        <w:rPr/>
      </w:pPr>
      <w:r>
        <w:rPr/>
        <w:t>b)</w:t>
      </w:r>
      <w:r>
        <w:rPr>
          <w:rStyle w:val="FootnoteReference1"/>
          <w:vertAlign w:val="superscript"/>
        </w:rPr>
        <w:footnoteReference w:id="66"/>
      </w:r>
      <w:r>
        <w:rPr/>
        <w:t xml:space="preserve"> </w:t>
      </w:r>
      <w:r>
        <w:rPr>
          <w:b/>
          <w:i/>
        </w:rPr>
        <w:t>(được bãi bỏ)</w:t>
      </w:r>
    </w:p>
    <w:p>
      <w:pPr>
        <w:pStyle w:val="Normal"/>
        <w:widowControl w:val="false"/>
        <w:spacing w:lineRule="exact" w:line="370" w:before="80" w:after="0"/>
        <w:ind w:firstLine="454" w:end="0"/>
        <w:jc w:val="both"/>
        <w:rPr/>
      </w:pPr>
      <w:r>
        <w:rPr/>
        <w:t>c) Lợi dụng hoàn cảnh chiến tranh, tình trạng khẩn cấp.</w:t>
      </w:r>
    </w:p>
    <w:p>
      <w:pPr>
        <w:pStyle w:val="Normal"/>
        <w:widowControl w:val="false"/>
        <w:spacing w:lineRule="exact" w:line="370" w:before="80" w:after="0"/>
        <w:ind w:firstLine="454" w:end="0"/>
        <w:jc w:val="both"/>
        <w:rPr/>
      </w:pPr>
      <w:r>
        <w:rPr/>
        <w:t xml:space="preserve">5. </w:t>
      </w:r>
      <w:r>
        <w:rPr>
          <w:spacing w:val="-10"/>
        </w:rPr>
        <w:t>Người phạm tội còn có thể bị phạt tiền từ 10.000.000 đồng đến 100.000.000 đồng.</w:t>
      </w:r>
    </w:p>
    <w:p>
      <w:pPr>
        <w:pStyle w:val="Normal"/>
        <w:widowControl w:val="false"/>
        <w:spacing w:lineRule="exact" w:line="370" w:before="80" w:after="0"/>
        <w:ind w:firstLine="454" w:end="0"/>
        <w:jc w:val="both"/>
        <w:rPr/>
      </w:pPr>
      <w:r>
        <w:rPr>
          <w:b/>
        </w:rPr>
        <w:t>Điều 173. Tội trộm cắp tài sản</w:t>
      </w:r>
      <w:r>
        <w:rPr/>
        <w:t xml:space="preserve"> </w:t>
      </w:r>
    </w:p>
    <w:p>
      <w:pPr>
        <w:pStyle w:val="Normal"/>
        <w:widowControl w:val="false"/>
        <w:spacing w:lineRule="exact" w:line="370" w:before="80" w:after="0"/>
        <w:ind w:firstLine="454" w:end="0"/>
        <w:jc w:val="both"/>
        <w:rPr/>
      </w:pPr>
      <w:r>
        <w:rPr/>
        <w:t>1.</w:t>
      </w:r>
      <w:r>
        <w:rPr>
          <w:rStyle w:val="FootnoteReference1"/>
          <w:vertAlign w:val="superscript"/>
        </w:rPr>
        <w:footnoteReference w:id="67"/>
      </w:r>
      <w:r>
        <w:rPr/>
        <w:t xml:space="preserve"> Người nào trộm cắp tài sản của người khác trị giá từ 2.000.000 đồng đến dưới 50.000.000 đồng hoặc dưới 2.000.000 đồng nhưng thuộc một trong các trường hợp sau đây, thì bị phạt cải tạo không giam giữ đến 03 năm hoặc phạt tù từ 06 tháng đến 03 năm:</w:t>
      </w:r>
    </w:p>
    <w:p>
      <w:pPr>
        <w:pStyle w:val="Normal"/>
        <w:widowControl w:val="false"/>
        <w:spacing w:lineRule="exact" w:line="370" w:before="80" w:after="0"/>
        <w:ind w:firstLine="454" w:end="0"/>
        <w:jc w:val="both"/>
        <w:rPr/>
      </w:pPr>
      <w:r>
        <w:rPr/>
        <w:t>a</w:t>
      </w:r>
      <w:r>
        <w:rPr>
          <w:spacing w:val="-10"/>
        </w:rPr>
        <w:t>) Đã bị xử phạt vi phạm hành chính về hành vi chiếm đoạt tài sản mà còn vi phạm;</w:t>
      </w:r>
    </w:p>
    <w:p>
      <w:pPr>
        <w:pStyle w:val="Normal"/>
        <w:widowControl w:val="false"/>
        <w:spacing w:lineRule="exact" w:line="360" w:before="80" w:after="0"/>
        <w:ind w:firstLine="454" w:end="0"/>
        <w:jc w:val="both"/>
        <w:rPr/>
      </w:pPr>
      <w:r>
        <w:rPr/>
        <w:t xml:space="preserve">b) Đã bị kết án về tội này hoặc về một trong các tội quy định tại các điều 168, 169, 170, 171, 172, 174, 175 và 290 của Bộ luật này, chưa được xóa án tích mà còn vi phạm; </w:t>
      </w:r>
    </w:p>
    <w:p>
      <w:pPr>
        <w:pStyle w:val="Normal"/>
        <w:widowControl w:val="false"/>
        <w:spacing w:lineRule="exact" w:line="360" w:before="80" w:after="0"/>
        <w:ind w:firstLine="454" w:end="0"/>
        <w:jc w:val="both"/>
        <w:rPr/>
      </w:pPr>
      <w:r>
        <w:rPr/>
        <w:t xml:space="preserve">c) Gây ảnh hưởng xấu đến an ninh, trật tự, an toàn xã hội; </w:t>
      </w:r>
    </w:p>
    <w:p>
      <w:pPr>
        <w:pStyle w:val="Normal"/>
        <w:widowControl w:val="false"/>
        <w:spacing w:lineRule="exact" w:line="360" w:before="80" w:after="0"/>
        <w:ind w:firstLine="454" w:end="0"/>
        <w:jc w:val="both"/>
        <w:rPr/>
      </w:pPr>
      <w:r>
        <w:rPr/>
        <w:t>d) Tài sản là phương tiện kiếm sống chính của người bị hại và gia đình họ;</w:t>
      </w:r>
    </w:p>
    <w:p>
      <w:pPr>
        <w:pStyle w:val="Normal"/>
        <w:widowControl w:val="false"/>
        <w:spacing w:lineRule="exact" w:line="360" w:before="80" w:after="0"/>
        <w:ind w:firstLine="454" w:end="0"/>
        <w:jc w:val="both"/>
        <w:rPr/>
      </w:pPr>
      <w:r>
        <w:rPr/>
        <w:t xml:space="preserve">đ) Tài sản là di vật, cổ vật. </w:t>
      </w:r>
    </w:p>
    <w:p>
      <w:pPr>
        <w:pStyle w:val="Normal"/>
        <w:widowControl w:val="false"/>
        <w:spacing w:lineRule="exact" w:line="360" w:before="80" w:after="0"/>
        <w:ind w:firstLine="454" w:end="0"/>
        <w:jc w:val="both"/>
        <w:rPr/>
      </w:pPr>
      <w:r>
        <w:rPr/>
        <w:t>2.</w:t>
      </w:r>
      <w:r>
        <w:rPr>
          <w:rStyle w:val="FootnoteReference1"/>
          <w:vertAlign w:val="superscript"/>
        </w:rPr>
        <w:footnoteReference w:id="68"/>
      </w:r>
      <w:r>
        <w:rPr/>
        <w:t xml:space="preserve"> Phạm tội thuộc một trong các trường hợp sau đây, thì bị phạt tù từ 02 năm đến 07 năm: </w:t>
      </w:r>
    </w:p>
    <w:p>
      <w:pPr>
        <w:pStyle w:val="Normal"/>
        <w:widowControl w:val="false"/>
        <w:spacing w:lineRule="exact" w:line="360" w:before="80" w:after="0"/>
        <w:ind w:firstLine="454" w:end="0"/>
        <w:jc w:val="both"/>
        <w:rPr/>
      </w:pPr>
      <w:r>
        <w:rPr/>
        <w:t>a) Có tổ chức;</w:t>
      </w:r>
    </w:p>
    <w:p>
      <w:pPr>
        <w:pStyle w:val="Normal"/>
        <w:widowControl w:val="false"/>
        <w:spacing w:lineRule="exact" w:line="360" w:before="80" w:after="0"/>
        <w:ind w:firstLine="454" w:end="0"/>
        <w:jc w:val="both"/>
        <w:rPr/>
      </w:pPr>
      <w:r>
        <w:rPr/>
        <w:t>b) Có tính chất chuyên nghiệp;</w:t>
      </w:r>
    </w:p>
    <w:p>
      <w:pPr>
        <w:pStyle w:val="Normal"/>
        <w:widowControl w:val="false"/>
        <w:spacing w:lineRule="exact" w:line="360" w:before="80" w:after="0"/>
        <w:ind w:firstLine="454" w:end="0"/>
        <w:jc w:val="both"/>
        <w:rPr/>
      </w:pPr>
      <w:r>
        <w:rPr/>
        <w:t>c) Chiếm đoạt tài sản trị giá từ 50.000.000 đồng đến dưới 200.000.000 đồng;</w:t>
      </w:r>
    </w:p>
    <w:p>
      <w:pPr>
        <w:pStyle w:val="Normal"/>
        <w:widowControl w:val="false"/>
        <w:spacing w:lineRule="exact" w:line="360" w:before="80" w:after="0"/>
        <w:ind w:firstLine="454" w:end="0"/>
        <w:jc w:val="both"/>
        <w:rPr/>
      </w:pPr>
      <w:r>
        <w:rPr/>
        <w:t>d) Dùng thủ đoạn xảo quyệt, nguy hiểm;</w:t>
      </w:r>
    </w:p>
    <w:p>
      <w:pPr>
        <w:pStyle w:val="Normal"/>
        <w:widowControl w:val="false"/>
        <w:spacing w:lineRule="exact" w:line="360" w:before="80" w:after="0"/>
        <w:ind w:firstLine="454" w:end="0"/>
        <w:jc w:val="both"/>
        <w:rPr/>
      </w:pPr>
      <w:r>
        <w:rPr/>
        <w:t>đ) Hành hung để tẩu thoát;</w:t>
      </w:r>
    </w:p>
    <w:p>
      <w:pPr>
        <w:pStyle w:val="Normal"/>
        <w:widowControl w:val="false"/>
        <w:spacing w:lineRule="exact" w:line="360" w:before="80" w:after="0"/>
        <w:ind w:firstLine="454" w:end="0"/>
        <w:jc w:val="both"/>
        <w:rPr/>
      </w:pPr>
      <w:r>
        <w:rPr/>
        <w:t>e) Tài sản là bảo vật quốc gia;</w:t>
      </w:r>
    </w:p>
    <w:p>
      <w:pPr>
        <w:pStyle w:val="Normal"/>
        <w:widowControl w:val="false"/>
        <w:spacing w:lineRule="exact" w:line="360" w:before="80" w:after="0"/>
        <w:ind w:firstLine="454" w:end="0"/>
        <w:jc w:val="both"/>
        <w:rPr/>
      </w:pPr>
      <w:r>
        <w:rPr/>
        <w:t>g) Tái phạm nguy hiểm.</w:t>
      </w:r>
    </w:p>
    <w:p>
      <w:pPr>
        <w:pStyle w:val="Normal"/>
        <w:widowControl w:val="false"/>
        <w:spacing w:lineRule="exact" w:line="360" w:before="80" w:after="0"/>
        <w:ind w:firstLine="454" w:end="0"/>
        <w:jc w:val="both"/>
        <w:rPr/>
      </w:pPr>
      <w:r>
        <w:rPr/>
        <w:t>3.</w:t>
      </w:r>
      <w:r>
        <w:rPr>
          <w:rStyle w:val="FootnoteReference1"/>
          <w:vertAlign w:val="superscript"/>
        </w:rPr>
        <w:footnoteReference w:id="69"/>
      </w:r>
      <w:r>
        <w:rPr/>
        <w:t xml:space="preserve"> Phạm tội thuộc một trong các trường hợp sau đây, thì bị phạt tù từ 07 năm đến 15 năm:</w:t>
      </w:r>
    </w:p>
    <w:p>
      <w:pPr>
        <w:pStyle w:val="Normal"/>
        <w:widowControl w:val="false"/>
        <w:spacing w:lineRule="exact" w:line="360" w:before="80" w:after="0"/>
        <w:ind w:firstLine="454" w:end="0"/>
        <w:jc w:val="both"/>
        <w:rPr/>
      </w:pPr>
      <w:r>
        <w:rPr/>
        <w:t>a) Chiếm đoạt tài sản trị giá từ 200.000.000 đồng đến dưới 500.000.000 đồng;</w:t>
      </w:r>
    </w:p>
    <w:p>
      <w:pPr>
        <w:pStyle w:val="Normal"/>
        <w:widowControl w:val="false"/>
        <w:spacing w:lineRule="exact" w:line="360" w:before="80" w:after="0"/>
        <w:ind w:firstLine="454" w:end="0"/>
        <w:jc w:val="both"/>
        <w:rPr/>
      </w:pPr>
      <w:r>
        <w:rPr/>
        <w:t>b) Lợi dụng thiên tai, dịch bệnh.</w:t>
      </w:r>
    </w:p>
    <w:p>
      <w:pPr>
        <w:pStyle w:val="Normal"/>
        <w:widowControl w:val="false"/>
        <w:spacing w:lineRule="exact" w:line="360" w:before="80" w:after="0"/>
        <w:ind w:firstLine="454" w:end="0"/>
        <w:jc w:val="both"/>
        <w:rPr/>
      </w:pPr>
      <w:r>
        <w:rPr/>
        <w:t>4.</w:t>
      </w:r>
      <w:r>
        <w:rPr>
          <w:rStyle w:val="FootnoteReference1"/>
          <w:vertAlign w:val="superscript"/>
        </w:rPr>
        <w:footnoteReference w:id="70"/>
      </w:r>
      <w:r>
        <w:rPr/>
        <w:t xml:space="preserve"> Phạm tội thuộc một trong các trường hợp sau đây, thì bị phạt tù từ 12 năm đến 20 năm: </w:t>
      </w:r>
    </w:p>
    <w:p>
      <w:pPr>
        <w:pStyle w:val="Normal"/>
        <w:widowControl w:val="false"/>
        <w:spacing w:lineRule="exact" w:line="370" w:before="80" w:after="0"/>
        <w:ind w:firstLine="454" w:end="0"/>
        <w:jc w:val="both"/>
        <w:rPr/>
      </w:pPr>
      <w:r>
        <w:rPr/>
        <w:t>a) Chiếm đoạt tài sản trị giá 500.000.000 đồng trở lên;</w:t>
      </w:r>
    </w:p>
    <w:p>
      <w:pPr>
        <w:pStyle w:val="Normal"/>
        <w:widowControl w:val="false"/>
        <w:spacing w:lineRule="exact" w:line="380" w:before="80" w:after="0"/>
        <w:ind w:firstLine="454" w:end="0"/>
        <w:jc w:val="both"/>
        <w:rPr/>
      </w:pPr>
      <w:r>
        <w:rPr/>
        <w:t>b) Lợi dụng hoàn cảnh chiến tranh, tình trạng khẩn cấp.</w:t>
      </w:r>
    </w:p>
    <w:p>
      <w:pPr>
        <w:pStyle w:val="Normal"/>
        <w:widowControl w:val="false"/>
        <w:spacing w:lineRule="exact" w:line="380" w:before="80" w:after="0"/>
        <w:ind w:firstLine="454" w:end="0"/>
        <w:jc w:val="both"/>
        <w:rPr/>
      </w:pPr>
      <w:r>
        <w:rPr/>
        <w:t xml:space="preserve">5. </w:t>
      </w:r>
      <w:r>
        <w:rPr>
          <w:spacing w:val="-6"/>
        </w:rPr>
        <w:t>Người phạm tội còn có thể bị phạt tiền từ 5.000.000 đồng đến 50.000.000 đồng.</w:t>
      </w:r>
    </w:p>
    <w:p>
      <w:pPr>
        <w:pStyle w:val="Normal"/>
        <w:widowControl w:val="false"/>
        <w:spacing w:lineRule="exact" w:line="380" w:before="80" w:after="0"/>
        <w:ind w:firstLine="454" w:end="0"/>
        <w:jc w:val="both"/>
        <w:rPr>
          <w:b/>
        </w:rPr>
      </w:pPr>
      <w:r>
        <w:rPr>
          <w:b/>
        </w:rPr>
        <w:t xml:space="preserve">Điều 174. Tội lừa đảo chiếm đoạt tài sản   </w:t>
      </w:r>
    </w:p>
    <w:p>
      <w:pPr>
        <w:pStyle w:val="Normal"/>
        <w:widowControl w:val="false"/>
        <w:spacing w:lineRule="exact" w:line="380" w:before="80" w:after="0"/>
        <w:ind w:firstLine="454" w:end="0"/>
        <w:jc w:val="both"/>
        <w:rPr/>
      </w:pPr>
      <w:r>
        <w:rPr/>
        <w:t xml:space="preserve">1. Người nào bằng thủ đoạn gian dối chiếm đoạt tài sản của người khác trị giá từ 2.000.000 đồng đến dưới 50.000.000 đồng hoặc dưới 2.000.000 đồng nhưng </w:t>
      </w:r>
      <w:r>
        <w:rPr>
          <w:spacing w:val="-8"/>
        </w:rPr>
        <w:t>thuộc một trong các trường hợp sau đây, thì bị phạt cải tạo không giam giữ đến 03 năm</w:t>
      </w:r>
      <w:r>
        <w:rPr/>
        <w:t xml:space="preserve"> hoặc phạt tù từ 06 tháng đến 03 năm:</w:t>
      </w:r>
    </w:p>
    <w:p>
      <w:pPr>
        <w:pStyle w:val="Normal"/>
        <w:widowControl w:val="false"/>
        <w:spacing w:lineRule="exact" w:line="380" w:before="80" w:after="0"/>
        <w:ind w:firstLine="454" w:end="0"/>
        <w:jc w:val="both"/>
        <w:rPr/>
      </w:pPr>
      <w:r>
        <w:rPr/>
        <w:t xml:space="preserve">a) </w:t>
      </w:r>
      <w:r>
        <w:rPr>
          <w:spacing w:val="4"/>
        </w:rPr>
        <w:t xml:space="preserve">Đã bị xử phạt vi phạm hành chính về hành vi chiếm đoạt tài sản mà còn vi phạm; </w:t>
      </w:r>
    </w:p>
    <w:p>
      <w:pPr>
        <w:pStyle w:val="Normal"/>
        <w:widowControl w:val="false"/>
        <w:spacing w:lineRule="exact" w:line="380" w:before="80" w:after="0"/>
        <w:ind w:firstLine="454" w:end="0"/>
        <w:jc w:val="both"/>
        <w:rPr/>
      </w:pPr>
      <w:r>
        <w:rPr/>
        <w:t>b) Đã bị kết án về tội này hoặc về một trong các tội quy định tại các điều 168, 169, 170, 171, 172, 173, 175 và 290 của Bộ luật này, chưa được xóa án tích mà còn vi phạm;</w:t>
      </w:r>
    </w:p>
    <w:p>
      <w:pPr>
        <w:pStyle w:val="Normal"/>
        <w:widowControl w:val="false"/>
        <w:spacing w:lineRule="exact" w:line="380" w:before="80" w:after="0"/>
        <w:ind w:firstLine="454" w:end="0"/>
        <w:jc w:val="both"/>
        <w:rPr/>
      </w:pPr>
      <w:r>
        <w:rPr/>
        <w:t xml:space="preserve">c) Gây ảnh hưởng xấu đến an ninh, trật tự, an toàn xã hội; </w:t>
      </w:r>
    </w:p>
    <w:p>
      <w:pPr>
        <w:pStyle w:val="Normal"/>
        <w:widowControl w:val="false"/>
        <w:spacing w:lineRule="exact" w:line="380" w:before="80" w:after="0"/>
        <w:ind w:firstLine="454" w:end="0"/>
        <w:jc w:val="both"/>
        <w:rPr/>
      </w:pPr>
      <w:r>
        <w:rPr/>
        <w:t>d) Tài sản là phương tiện kiếm sống chính của người bị hại và gia đình họ</w:t>
      </w:r>
      <w:r>
        <w:rPr>
          <w:rStyle w:val="FootnoteReference1"/>
          <w:vertAlign w:val="superscript"/>
        </w:rPr>
        <w:footnoteReference w:id="71"/>
      </w:r>
      <w:r>
        <w:rPr/>
        <w:t>.</w:t>
      </w:r>
    </w:p>
    <w:p>
      <w:pPr>
        <w:pStyle w:val="Normal"/>
        <w:widowControl w:val="false"/>
        <w:spacing w:lineRule="exact" w:line="380" w:before="80" w:after="0"/>
        <w:ind w:firstLine="454" w:end="0"/>
        <w:jc w:val="both"/>
        <w:rPr/>
      </w:pPr>
      <w:r>
        <w:rPr/>
        <w:t>2. Phạm tội thuộc một trong các trường hợp sau đây, thì bị phạt tù từ 02 năm đến 07 năm:</w:t>
      </w:r>
    </w:p>
    <w:p>
      <w:pPr>
        <w:pStyle w:val="Normal"/>
        <w:widowControl w:val="false"/>
        <w:spacing w:lineRule="exact" w:line="380" w:before="80" w:after="0"/>
        <w:ind w:firstLine="454" w:end="0"/>
        <w:jc w:val="both"/>
        <w:rPr/>
      </w:pPr>
      <w:r>
        <w:rPr/>
        <w:t>a) Có tổ chức;</w:t>
      </w:r>
    </w:p>
    <w:p>
      <w:pPr>
        <w:pStyle w:val="Normal"/>
        <w:widowControl w:val="false"/>
        <w:spacing w:lineRule="exact" w:line="380" w:before="80" w:after="0"/>
        <w:ind w:firstLine="454" w:end="0"/>
        <w:jc w:val="both"/>
        <w:rPr/>
      </w:pPr>
      <w:r>
        <w:rPr/>
        <w:t>b) Có tính chất chuyên nghiệp;</w:t>
      </w:r>
    </w:p>
    <w:p>
      <w:pPr>
        <w:pStyle w:val="Normal"/>
        <w:widowControl w:val="false"/>
        <w:spacing w:lineRule="exact" w:line="380" w:before="80" w:after="0"/>
        <w:ind w:firstLine="454" w:end="0"/>
        <w:jc w:val="both"/>
        <w:rPr/>
      </w:pPr>
      <w:r>
        <w:rPr/>
        <w:t>c) Chiếm đoạt tài sản trị giá từ 50.000.000 đồng đến dưới 200.000.000 đồng;</w:t>
      </w:r>
    </w:p>
    <w:p>
      <w:pPr>
        <w:pStyle w:val="Normal"/>
        <w:widowControl w:val="false"/>
        <w:spacing w:lineRule="exact" w:line="380" w:before="80" w:after="0"/>
        <w:ind w:firstLine="454" w:end="0"/>
        <w:jc w:val="both"/>
        <w:rPr/>
      </w:pPr>
      <w:r>
        <w:rPr/>
        <w:t>d) Tái phạm nguy hiểm;</w:t>
      </w:r>
    </w:p>
    <w:p>
      <w:pPr>
        <w:pStyle w:val="Normal"/>
        <w:widowControl w:val="false"/>
        <w:spacing w:lineRule="exact" w:line="380" w:before="80" w:after="0"/>
        <w:ind w:firstLine="454" w:end="0"/>
        <w:jc w:val="both"/>
        <w:rPr/>
      </w:pPr>
      <w:r>
        <w:rPr/>
        <w:t>đ) Lợi dụng chức vụ, quyền hạn hoặc lợi dụng danh nghĩa cơ quan, tổ chức;</w:t>
      </w:r>
    </w:p>
    <w:p>
      <w:pPr>
        <w:pStyle w:val="Normal"/>
        <w:widowControl w:val="false"/>
        <w:spacing w:lineRule="exact" w:line="380" w:before="80" w:after="0"/>
        <w:ind w:firstLine="454" w:end="0"/>
        <w:jc w:val="both"/>
        <w:rPr/>
      </w:pPr>
      <w:r>
        <w:rPr/>
        <w:t>e) Dùng thủ đoạn xảo quyệt;</w:t>
      </w:r>
    </w:p>
    <w:p>
      <w:pPr>
        <w:pStyle w:val="Normal"/>
        <w:widowControl w:val="false"/>
        <w:spacing w:lineRule="exact" w:line="380" w:before="80" w:after="0"/>
        <w:ind w:firstLine="454" w:end="0"/>
        <w:jc w:val="both"/>
        <w:rPr/>
      </w:pPr>
      <w:r>
        <w:rPr/>
        <w:t>g)</w:t>
      </w:r>
      <w:r>
        <w:rPr>
          <w:rStyle w:val="FootnoteReference1"/>
          <w:vertAlign w:val="superscript"/>
        </w:rPr>
        <w:footnoteReference w:id="72"/>
      </w:r>
      <w:r>
        <w:rPr/>
        <w:t xml:space="preserve"> </w:t>
      </w:r>
      <w:r>
        <w:rPr>
          <w:b/>
          <w:i/>
        </w:rPr>
        <w:t>(được bãi bỏ)</w:t>
      </w:r>
    </w:p>
    <w:p>
      <w:pPr>
        <w:pStyle w:val="Normal"/>
        <w:widowControl w:val="false"/>
        <w:spacing w:lineRule="exact" w:line="380" w:before="80" w:after="0"/>
        <w:ind w:firstLine="454" w:end="0"/>
        <w:jc w:val="both"/>
        <w:rPr/>
      </w:pPr>
      <w:r>
        <w:rPr/>
        <w:t>3. Phạm tội thuộc một trong các trường hợp sau đây, thì bị phạt tù từ 07 năm đến 15 năm:</w:t>
      </w:r>
    </w:p>
    <w:p>
      <w:pPr>
        <w:pStyle w:val="Normal"/>
        <w:widowControl w:val="false"/>
        <w:spacing w:lineRule="exact" w:line="360" w:before="60" w:after="0"/>
        <w:ind w:firstLine="454" w:end="0"/>
        <w:jc w:val="both"/>
        <w:rPr/>
      </w:pPr>
      <w:r>
        <w:rPr/>
        <w:t>a) Chiếm đoạt tài sản trị giá từ 200.000.000 đồng đến dưới 500.000.000 đồng;</w:t>
      </w:r>
    </w:p>
    <w:p>
      <w:pPr>
        <w:pStyle w:val="Normal"/>
        <w:widowControl w:val="false"/>
        <w:spacing w:lineRule="exact" w:line="360" w:before="60" w:after="0"/>
        <w:ind w:firstLine="454" w:end="0"/>
        <w:jc w:val="both"/>
        <w:rPr/>
      </w:pPr>
      <w:r>
        <w:rPr/>
        <w:t>b)</w:t>
      </w:r>
      <w:r>
        <w:rPr>
          <w:rStyle w:val="FootnoteReference1"/>
          <w:vertAlign w:val="superscript"/>
        </w:rPr>
        <w:footnoteReference w:id="73"/>
      </w:r>
      <w:r>
        <w:rPr/>
        <w:t xml:space="preserve"> </w:t>
      </w:r>
      <w:r>
        <w:rPr>
          <w:b/>
          <w:i/>
        </w:rPr>
        <w:t>(được bãi bỏ)</w:t>
      </w:r>
    </w:p>
    <w:p>
      <w:pPr>
        <w:pStyle w:val="Normal"/>
        <w:widowControl w:val="false"/>
        <w:spacing w:lineRule="exact" w:line="360" w:before="60" w:after="0"/>
        <w:ind w:firstLine="454" w:end="0"/>
        <w:jc w:val="both"/>
        <w:rPr/>
      </w:pPr>
      <w:r>
        <w:rPr/>
        <w:t>c) Lợi dụng thiên tai, dịch bệnh.</w:t>
      </w:r>
    </w:p>
    <w:p>
      <w:pPr>
        <w:pStyle w:val="Normal"/>
        <w:widowControl w:val="false"/>
        <w:spacing w:lineRule="exact" w:line="360" w:before="60" w:after="0"/>
        <w:ind w:firstLine="454" w:end="0"/>
        <w:jc w:val="both"/>
        <w:rPr/>
      </w:pPr>
      <w:r>
        <w:rPr/>
        <w:t>4. Phạm tội thuộc một trong các trường hợp sau đây, thì bị phạt tù từ 12 năm đến 20 năm hoặc tù chung thân:</w:t>
      </w:r>
    </w:p>
    <w:p>
      <w:pPr>
        <w:pStyle w:val="Normal"/>
        <w:widowControl w:val="false"/>
        <w:spacing w:lineRule="exact" w:line="360" w:before="60" w:after="0"/>
        <w:ind w:firstLine="454" w:end="0"/>
        <w:jc w:val="both"/>
        <w:rPr/>
      </w:pPr>
      <w:r>
        <w:rPr/>
        <w:t>a) Chiếm đoạt tài sản trị giá 500.000.000 đồng trở lên;</w:t>
      </w:r>
    </w:p>
    <w:p>
      <w:pPr>
        <w:pStyle w:val="Normal"/>
        <w:widowControl w:val="false"/>
        <w:spacing w:lineRule="exact" w:line="360" w:before="60" w:after="0"/>
        <w:ind w:firstLine="454" w:end="0"/>
        <w:jc w:val="both"/>
        <w:rPr/>
      </w:pPr>
      <w:r>
        <w:rPr/>
        <w:t>b)</w:t>
      </w:r>
      <w:r>
        <w:rPr>
          <w:rStyle w:val="FootnoteReference1"/>
          <w:vertAlign w:val="superscript"/>
        </w:rPr>
        <w:footnoteReference w:id="74"/>
      </w:r>
      <w:r>
        <w:rPr/>
        <w:t xml:space="preserve"> </w:t>
      </w:r>
      <w:r>
        <w:rPr>
          <w:b/>
          <w:i/>
        </w:rPr>
        <w:t>(được bãi bỏ)</w:t>
      </w:r>
    </w:p>
    <w:p>
      <w:pPr>
        <w:pStyle w:val="Normal"/>
        <w:widowControl w:val="false"/>
        <w:tabs>
          <w:tab w:val="clear" w:pos="709"/>
          <w:tab w:val="left" w:pos="3299" w:leader="none"/>
        </w:tabs>
        <w:spacing w:lineRule="exact" w:line="360" w:before="60" w:after="0"/>
        <w:ind w:firstLine="454" w:end="0"/>
        <w:jc w:val="both"/>
        <w:rPr/>
      </w:pPr>
      <w:r>
        <w:rPr/>
        <w:t>c) Lợi dụng hoàn cảnh chiến tranh, tình trạng khẩn cấp.</w:t>
      </w:r>
    </w:p>
    <w:p>
      <w:pPr>
        <w:pStyle w:val="Normal"/>
        <w:widowControl w:val="false"/>
        <w:spacing w:lineRule="exact" w:line="360" w:before="60" w:after="0"/>
        <w:ind w:firstLine="454" w:end="0"/>
        <w:jc w:val="both"/>
        <w:rPr/>
      </w:pPr>
      <w:r>
        <w:rPr/>
        <w:t xml:space="preserve">5. </w:t>
      </w:r>
      <w:r>
        <w:rPr>
          <w:spacing w:val="-8"/>
        </w:rPr>
        <w:t>Người phạm tội còn có thể bị phạt tiền từ 10.000.000 đồng đến 100.000.000 đồng,</w:t>
      </w:r>
      <w:r>
        <w:rPr/>
        <w:t xml:space="preserve"> cấm đảm nhiệm chức vụ, cấm hành nghề hoặc làm công việc nhất định từ 01 năm đến 05 năm hoặc tịch thu một phần hoặc toàn bộ tài sản.</w:t>
      </w:r>
    </w:p>
    <w:p>
      <w:pPr>
        <w:pStyle w:val="Normal"/>
        <w:widowControl w:val="false"/>
        <w:spacing w:lineRule="exact" w:line="360" w:before="60" w:after="0"/>
        <w:ind w:firstLine="454" w:end="0"/>
        <w:jc w:val="both"/>
        <w:rPr/>
      </w:pPr>
      <w:r>
        <w:rPr>
          <w:b/>
        </w:rPr>
        <w:t>Điều 175. Tội lạm dụng tín nhiệm chiếm đoạt tài sản</w:t>
      </w:r>
      <w:r>
        <w:rPr>
          <w:rStyle w:val="FootnoteReference1"/>
          <w:vertAlign w:val="superscript"/>
        </w:rPr>
        <w:footnoteReference w:id="75"/>
      </w:r>
    </w:p>
    <w:p>
      <w:pPr>
        <w:pStyle w:val="Normal"/>
        <w:widowControl w:val="false"/>
        <w:spacing w:lineRule="exact" w:line="360" w:before="60" w:after="0"/>
        <w:ind w:firstLine="454" w:end="0"/>
        <w:jc w:val="both"/>
        <w:rPr/>
      </w:pPr>
      <w:r>
        <w:rPr/>
        <w:t xml:space="preserve">1. Người nào thực hiện một trong các hành vi sau đây chiếm đoạt tài sản của người khác trị giá từ 4.000.000 đồng đến dưới 50.000.000 đồng hoặc dưới 4.000.000 đồng nhưng đã bị xử phạt vi phạm hành chính về hành vi chiếm đoạt tài sản </w:t>
      </w:r>
      <w:r>
        <w:rPr>
          <w:spacing w:val="-4"/>
        </w:rPr>
        <w:t xml:space="preserve">hoặc đã bị kết án về tội này hoặc về một trong các tội quy định tại các điều 168, </w:t>
      </w:r>
      <w:r>
        <w:rPr/>
        <w:t xml:space="preserve">169, 170, 171, 172, 173, 174 và 290 của Bộ luật này, chưa được xóa án tích mà còn vi phạm hoặc tài sản là phương tiện kiếm sống chính của người bị hại và gia đình họ, thì bị phạt cải tạo không giam giữ đến 03 năm hoặc phạt tù từ 06 tháng đến 03 năm: </w:t>
      </w:r>
    </w:p>
    <w:p>
      <w:pPr>
        <w:pStyle w:val="Normal"/>
        <w:widowControl w:val="false"/>
        <w:spacing w:lineRule="exact" w:line="360" w:before="60" w:after="0"/>
        <w:ind w:firstLine="454" w:end="0"/>
        <w:jc w:val="both"/>
        <w:rPr/>
      </w:pPr>
      <w:r>
        <w:rPr/>
        <w:t xml:space="preserve">a) Vay, mượn, thuê tài sản của người khác hoặc nhận được tài sản của người khác bằng hình thức hợp đồng rồi dùng thủ đoạn gian dối hoặc bỏ trốn để chiếm đoạt tài sản đó hoặc đến thời hạn trả lại tài sản mặc dù có điều kiện, khả năng nhưng cố tình không trả; </w:t>
      </w:r>
    </w:p>
    <w:p>
      <w:pPr>
        <w:pStyle w:val="Normal"/>
        <w:widowControl w:val="false"/>
        <w:spacing w:lineRule="exact" w:line="370" w:before="80" w:after="0"/>
        <w:ind w:firstLine="454" w:end="0"/>
        <w:jc w:val="both"/>
        <w:rPr/>
      </w:pPr>
      <w:r>
        <w:rPr/>
        <w:t>b) Vay, mượn, thuê tài sản của người khác hoặc nhận được tài sản của người khác bằng hình thức hợp đồng và đã sử dụng tài sản đó vào mục đích bất hợp pháp dẫn đến không có khả năng trả lại tài sản.</w:t>
      </w:r>
    </w:p>
    <w:p>
      <w:pPr>
        <w:pStyle w:val="Normal"/>
        <w:widowControl w:val="false"/>
        <w:spacing w:lineRule="exact" w:line="376" w:before="80" w:after="0"/>
        <w:ind w:firstLine="454" w:end="0"/>
        <w:jc w:val="both"/>
        <w:rPr/>
      </w:pPr>
      <w:r>
        <w:rPr/>
        <w:t>2. Phạm tội thuộc một trong các trường hợp sau đây, thì bị phạt tù từ 02 năm đến 07 năm:</w:t>
      </w:r>
    </w:p>
    <w:p>
      <w:pPr>
        <w:pStyle w:val="Normal"/>
        <w:widowControl w:val="false"/>
        <w:spacing w:lineRule="exact" w:line="376" w:before="80" w:after="0"/>
        <w:ind w:firstLine="454" w:end="0"/>
        <w:jc w:val="both"/>
        <w:rPr/>
      </w:pPr>
      <w:r>
        <w:rPr/>
        <w:t>a) Có tổ chức;</w:t>
      </w:r>
    </w:p>
    <w:p>
      <w:pPr>
        <w:pStyle w:val="Normal"/>
        <w:widowControl w:val="false"/>
        <w:spacing w:lineRule="exact" w:line="376" w:before="80" w:after="0"/>
        <w:ind w:firstLine="454" w:end="0"/>
        <w:jc w:val="both"/>
        <w:rPr/>
      </w:pPr>
      <w:r>
        <w:rPr/>
        <w:t>b) Có tính chất chuyên nghiệp;</w:t>
      </w:r>
    </w:p>
    <w:p>
      <w:pPr>
        <w:pStyle w:val="Normal"/>
        <w:widowControl w:val="false"/>
        <w:spacing w:lineRule="exact" w:line="376" w:before="80" w:after="0"/>
        <w:ind w:firstLine="454" w:end="0"/>
        <w:jc w:val="both"/>
        <w:rPr/>
      </w:pPr>
      <w:r>
        <w:rPr/>
        <w:t>c) Chiếm đoạt tài sản trị giá từ 50.000.000 đồng đến dưới 200.000.000 đồng;</w:t>
      </w:r>
    </w:p>
    <w:p>
      <w:pPr>
        <w:pStyle w:val="Normal"/>
        <w:widowControl w:val="false"/>
        <w:spacing w:lineRule="exact" w:line="376" w:before="80" w:after="0"/>
        <w:ind w:firstLine="454" w:end="0"/>
        <w:jc w:val="both"/>
        <w:rPr/>
      </w:pPr>
      <w:r>
        <w:rPr/>
        <w:t>d) Lợi dụng chức vụ, quyền hạn hoặc lợi dụng danh nghĩa cơ quan, tổ chức;</w:t>
      </w:r>
    </w:p>
    <w:p>
      <w:pPr>
        <w:pStyle w:val="Normal"/>
        <w:widowControl w:val="false"/>
        <w:spacing w:lineRule="exact" w:line="376" w:before="80" w:after="0"/>
        <w:ind w:firstLine="454" w:end="0"/>
        <w:jc w:val="both"/>
        <w:rPr/>
      </w:pPr>
      <w:r>
        <w:rPr/>
        <w:t>đ) Dùng thủ đoạn xảo quyệt;</w:t>
      </w:r>
    </w:p>
    <w:p>
      <w:pPr>
        <w:pStyle w:val="Normal"/>
        <w:widowControl w:val="false"/>
        <w:spacing w:lineRule="exact" w:line="376" w:before="80" w:after="0"/>
        <w:ind w:firstLine="454" w:end="0"/>
        <w:jc w:val="both"/>
        <w:rPr/>
      </w:pPr>
      <w:r>
        <w:rPr/>
        <w:t>e) Gây ảnh hưởng xấu đến an ninh, trật tự, an toàn xã hội;</w:t>
      </w:r>
    </w:p>
    <w:p>
      <w:pPr>
        <w:pStyle w:val="Normal"/>
        <w:widowControl w:val="false"/>
        <w:spacing w:lineRule="exact" w:line="376" w:before="80" w:after="0"/>
        <w:ind w:firstLine="454" w:end="0"/>
        <w:jc w:val="both"/>
        <w:rPr/>
      </w:pPr>
      <w:r>
        <w:rPr/>
        <w:t>g) Tái phạm nguy hiểm.</w:t>
      </w:r>
    </w:p>
    <w:p>
      <w:pPr>
        <w:pStyle w:val="Normal"/>
        <w:widowControl w:val="false"/>
        <w:spacing w:lineRule="exact" w:line="376" w:before="80" w:after="0"/>
        <w:ind w:firstLine="454" w:end="0"/>
        <w:jc w:val="both"/>
        <w:rPr/>
      </w:pPr>
      <w:r>
        <w:rPr>
          <w:spacing w:val="-14"/>
        </w:rPr>
        <w:t>3. Phạm tội chiếm đoạt tài sản trị giá từ 200.000.000 đồng đến dưới 500.000.000 đồng</w:t>
      </w:r>
      <w:r>
        <w:rPr/>
        <w:t>, thì bị phạt tù từ 05 năm đến 12 năm.</w:t>
      </w:r>
    </w:p>
    <w:p>
      <w:pPr>
        <w:pStyle w:val="Normal"/>
        <w:widowControl w:val="false"/>
        <w:spacing w:lineRule="exact" w:line="376" w:before="80" w:after="0"/>
        <w:ind w:firstLine="454" w:end="0"/>
        <w:jc w:val="both"/>
        <w:rPr/>
      </w:pPr>
      <w:r>
        <w:rPr>
          <w:spacing w:val="4"/>
        </w:rPr>
        <w:t>4. Phạm tội chiếm đoạt tài sản trị giá 500.000.000 đồng trở lên, thì bị phạt tù từ 12 năm</w:t>
      </w:r>
      <w:r>
        <w:rPr/>
        <w:t xml:space="preserve"> đến 20 năm.</w:t>
      </w:r>
    </w:p>
    <w:p>
      <w:pPr>
        <w:pStyle w:val="Normal"/>
        <w:widowControl w:val="false"/>
        <w:spacing w:lineRule="exact" w:line="376" w:before="80" w:after="0"/>
        <w:ind w:firstLine="454" w:end="0"/>
        <w:jc w:val="both"/>
        <w:rPr/>
      </w:pPr>
      <w:r>
        <w:rPr>
          <w:spacing w:val="-10"/>
        </w:rPr>
        <w:t>5. Người phạm tội còn có thể bị phạt tiền từ 10.000.000 đồng đến 100.000.000 đồn</w:t>
      </w:r>
      <w:r>
        <w:rPr/>
        <w:t>g, cấm đảm nhiệm chức vụ, cấm hành nghề hoặc làm công việc nhất định từ 01 năm đến 05 năm hoặc tịch thu một phần hoặc toàn bộ tài sản.</w:t>
      </w:r>
    </w:p>
    <w:p>
      <w:pPr>
        <w:pStyle w:val="Normal"/>
        <w:widowControl w:val="false"/>
        <w:spacing w:lineRule="exact" w:line="370" w:before="80" w:after="0"/>
        <w:ind w:firstLine="454" w:end="0"/>
        <w:jc w:val="both"/>
        <w:rPr>
          <w:b/>
          <w:bCs/>
        </w:rPr>
      </w:pPr>
      <w:r>
        <w:rPr>
          <w:b/>
          <w:bCs/>
        </w:rPr>
        <w:t>Điều 176. Tội chiếm giữ trái phép tài sản</w:t>
      </w:r>
    </w:p>
    <w:p>
      <w:pPr>
        <w:pStyle w:val="Normal"/>
        <w:widowControl w:val="false"/>
        <w:spacing w:lineRule="exact" w:line="370" w:before="80" w:after="0"/>
        <w:ind w:firstLine="454" w:end="0"/>
        <w:jc w:val="both"/>
        <w:rPr/>
      </w:pPr>
      <w:r>
        <w:rPr/>
        <w:t>1. Người nào cố tình không trả lại cho chủ sở hữu, người quản lý hợp pháp hoặc không giao nộp cho cơ quan có trách nhiệm tài sản trị giá từ 10.000.000 đồng đến dưới 200.000.000 đồng</w:t>
      </w:r>
      <w:r>
        <w:rPr>
          <w:rStyle w:val="FootnoteReference1"/>
          <w:vertAlign w:val="superscript"/>
        </w:rPr>
        <w:footnoteReference w:id="76"/>
      </w:r>
      <w:r>
        <w:rPr/>
        <w:t xml:space="preserve"> hoặc dưới 10.000.000 đồng nhưng tài sản là</w:t>
      </w:r>
      <w:r>
        <w:rPr>
          <w:rStyle w:val="FootnoteReference1"/>
          <w:vertAlign w:val="superscript"/>
        </w:rPr>
        <w:footnoteReference w:id="77"/>
      </w:r>
      <w:r>
        <w:rPr/>
        <w:t xml:space="preserve"> di vật, cổ vật</w:t>
      </w:r>
      <w:r>
        <w:rPr>
          <w:rStyle w:val="FootnoteReference1"/>
          <w:vertAlign w:val="superscript"/>
        </w:rPr>
        <w:footnoteReference w:id="78"/>
      </w:r>
      <w:r>
        <w:rPr/>
        <w:t xml:space="preserve"> bị giao nhầm hoặc do mình tìm được, bắt được, sau khi chủ sở hữu, người quản lý hợp pháp hoặc cơ quan có trách nhiệm yêu cầu được nhận lại tài sản </w:t>
      </w:r>
      <w:r>
        <w:rPr>
          <w:spacing w:val="-10"/>
        </w:rPr>
        <w:t>đó theo quy định của pháp luật, thì bị phạt tiền từ 10.000.000 đồng đến 50.000.000 đồng</w:t>
      </w:r>
      <w:r>
        <w:rPr/>
        <w:t>, phạt cải tạo không giam giữ đến 02 năm hoặc phạt tù từ 03 tháng đến 02 năm.</w:t>
      </w:r>
    </w:p>
    <w:p>
      <w:pPr>
        <w:pStyle w:val="Normal"/>
        <w:widowControl w:val="false"/>
        <w:pBdr/>
        <w:spacing w:lineRule="exact" w:line="370" w:before="80" w:after="0"/>
        <w:ind w:firstLine="454" w:end="0"/>
        <w:jc w:val="both"/>
        <w:rPr/>
      </w:pPr>
      <w:r>
        <w:rPr/>
        <w:t>2. Phạm tội chiếm giữ tài sản trị giá 200.000.000 đồng trở lên hoặc bảo vật quốc gia, thì bị phạt tù từ 01 năm đến 05 năm.</w:t>
      </w:r>
    </w:p>
    <w:p>
      <w:pPr>
        <w:pStyle w:val="Normal"/>
        <w:widowControl w:val="false"/>
        <w:spacing w:lineRule="exact" w:line="370" w:before="80" w:after="0"/>
        <w:ind w:firstLine="454" w:end="0"/>
        <w:jc w:val="both"/>
        <w:rPr/>
      </w:pPr>
      <w:r>
        <w:rPr>
          <w:b/>
        </w:rPr>
        <w:t>Điều 177. Tội sử dụng trái phép tài sản</w:t>
      </w:r>
    </w:p>
    <w:p>
      <w:pPr>
        <w:pStyle w:val="Normal"/>
        <w:widowControl w:val="false"/>
        <w:spacing w:lineRule="exact" w:line="370" w:before="80" w:after="0"/>
        <w:ind w:firstLine="454" w:end="0"/>
        <w:jc w:val="both"/>
        <w:rPr/>
      </w:pPr>
      <w:r>
        <w:rPr/>
        <w:t>1. Người nào vì vụ lợi mà sử dụng trái phép tài sản của người khác trị giá từ 100.000.000 đồng đến dưới 500.000.000 đồng, đã bị xử lý kỷ luật, xử phạt vi phạm hành chính về hành vi này hoặc đã bị kết án về tội này, chưa được xóa án tích mà còn vi phạm hoặc dưới 500.000.000 đồng nhưng</w:t>
      </w:r>
      <w:r>
        <w:rPr>
          <w:rStyle w:val="FootnoteReference1"/>
          <w:vertAlign w:val="superscript"/>
        </w:rPr>
        <w:footnoteReference w:id="79"/>
      </w:r>
      <w:r>
        <w:rPr/>
        <w:t xml:space="preserve"> tài sản là di vật, cổ vật</w:t>
      </w:r>
      <w:r>
        <w:rPr>
          <w:rStyle w:val="FootnoteReference1"/>
          <w:vertAlign w:val="superscript"/>
        </w:rPr>
        <w:footnoteReference w:id="80"/>
      </w:r>
      <w:r>
        <w:rPr/>
        <w:t xml:space="preserve"> nếu không thuộc trường hợp quy định tại Điều 219 và</w:t>
      </w:r>
      <w:r>
        <w:rPr>
          <w:rStyle w:val="FootnoteReference1"/>
          <w:vertAlign w:val="superscript"/>
        </w:rPr>
        <w:footnoteReference w:id="81"/>
      </w:r>
      <w:r>
        <w:rPr/>
        <w:t xml:space="preserve"> Điều 220 của Bộ luật này, thì bị phạt tiền từ 10.000.000 đồng đến 50.000.000 đồng, phạt cải tạo không giam giữ đến 02 năm hoặc phạt tù từ 03 tháng đến 02 năm.</w:t>
      </w:r>
    </w:p>
    <w:p>
      <w:pPr>
        <w:pStyle w:val="Normal"/>
        <w:widowControl w:val="false"/>
        <w:spacing w:lineRule="exact" w:line="370" w:before="80" w:after="0"/>
        <w:ind w:firstLine="454" w:end="0"/>
        <w:jc w:val="both"/>
        <w:rPr/>
      </w:pPr>
      <w:r>
        <w:rPr/>
        <w:t>2. Phạm tội thuộc một trong các trường hợp sau đây, thì bị phạt tiền từ 50.000.000 đồng đến 100.000.000 đồng hoặc phạt tù từ 01 năm đến 05 năm:</w:t>
      </w:r>
    </w:p>
    <w:p>
      <w:pPr>
        <w:pStyle w:val="Normal"/>
        <w:widowControl w:val="false"/>
        <w:spacing w:lineRule="exact" w:line="370" w:before="80" w:after="0"/>
        <w:ind w:firstLine="454" w:end="0"/>
        <w:jc w:val="both"/>
        <w:rPr/>
      </w:pPr>
      <w:r>
        <w:rPr/>
        <w:t xml:space="preserve">a) Tài sản trị giá từ 500.000.000 đồng đến dưới 1.500.000.000 đồng; </w:t>
      </w:r>
    </w:p>
    <w:p>
      <w:pPr>
        <w:pStyle w:val="Normal"/>
        <w:widowControl w:val="false"/>
        <w:spacing w:lineRule="exact" w:line="370" w:before="80" w:after="0"/>
        <w:ind w:firstLine="454" w:end="0"/>
        <w:jc w:val="both"/>
        <w:rPr/>
      </w:pPr>
      <w:r>
        <w:rPr/>
        <w:t>b) Tài sản là bảo vật quốc gia;</w:t>
      </w:r>
    </w:p>
    <w:p>
      <w:pPr>
        <w:pStyle w:val="Normal"/>
        <w:widowControl w:val="false"/>
        <w:spacing w:lineRule="exact" w:line="370" w:before="80" w:after="0"/>
        <w:ind w:firstLine="454" w:end="0"/>
        <w:jc w:val="both"/>
        <w:rPr/>
      </w:pPr>
      <w:r>
        <w:rPr/>
        <w:t>c) Phạm tội 02 lần trở lên;</w:t>
      </w:r>
    </w:p>
    <w:p>
      <w:pPr>
        <w:pStyle w:val="Normal"/>
        <w:widowControl w:val="false"/>
        <w:spacing w:lineRule="exact" w:line="370" w:before="80" w:after="0"/>
        <w:ind w:firstLine="454" w:end="0"/>
        <w:jc w:val="both"/>
        <w:rPr/>
      </w:pPr>
      <w:r>
        <w:rPr/>
        <w:t>d) Lợi dụng chức vụ, quyền hạn;</w:t>
      </w:r>
    </w:p>
    <w:p>
      <w:pPr>
        <w:pStyle w:val="Normal"/>
        <w:widowControl w:val="false"/>
        <w:spacing w:lineRule="exact" w:line="370" w:before="80" w:after="0"/>
        <w:ind w:firstLine="454" w:end="0"/>
        <w:jc w:val="both"/>
        <w:rPr/>
      </w:pPr>
      <w:r>
        <w:rPr/>
        <w:t>đ) Tái phạm nguy hiểm.</w:t>
      </w:r>
    </w:p>
    <w:p>
      <w:pPr>
        <w:pStyle w:val="Normal"/>
        <w:widowControl w:val="false"/>
        <w:spacing w:lineRule="exact" w:line="370" w:before="80" w:after="0"/>
        <w:ind w:firstLine="454" w:end="0"/>
        <w:jc w:val="both"/>
        <w:rPr/>
      </w:pPr>
      <w:r>
        <w:rPr/>
        <w:t>3. Phạm tội sử dụng trái phép tài sản trị giá 1.500.000.000 đồng trở lên, thì bị phạt tù từ 03 năm đến 07 năm.</w:t>
      </w:r>
    </w:p>
    <w:p>
      <w:pPr>
        <w:pStyle w:val="Normal"/>
        <w:widowControl w:val="false"/>
        <w:spacing w:lineRule="exact" w:line="370" w:before="80" w:after="0"/>
        <w:ind w:firstLine="454" w:end="0"/>
        <w:jc w:val="both"/>
        <w:rPr/>
      </w:pPr>
      <w:r>
        <w:rPr>
          <w:spacing w:val="-6"/>
        </w:rPr>
        <w:t>4. Người phạm tội còn có thể bị phạt tiền từ 5.000.000 đồng đến 20.000.000 đồn</w:t>
      </w:r>
      <w:r>
        <w:rPr/>
        <w:t>g, cấm đảm nhiệm chức vụ, cấm hành nghề hoặc làm công việc nhất định từ 01 năm đến 05 năm.</w:t>
      </w:r>
    </w:p>
    <w:p>
      <w:pPr>
        <w:pStyle w:val="Normal"/>
        <w:widowControl w:val="false"/>
        <w:spacing w:lineRule="exact" w:line="370" w:before="80" w:after="0"/>
        <w:ind w:firstLine="454" w:end="0"/>
        <w:jc w:val="both"/>
        <w:rPr>
          <w:b/>
        </w:rPr>
      </w:pPr>
      <w:r>
        <w:rPr>
          <w:b/>
        </w:rPr>
        <w:t>Điều 178. Tội hủy hoại hoặc cố ý làm hư hỏng tài sản</w:t>
      </w:r>
    </w:p>
    <w:p>
      <w:pPr>
        <w:pStyle w:val="Normal"/>
        <w:widowControl w:val="false"/>
        <w:spacing w:lineRule="exact" w:line="390" w:before="80" w:after="0"/>
        <w:ind w:firstLine="454" w:end="0"/>
        <w:jc w:val="both"/>
        <w:rPr/>
      </w:pPr>
      <w:r>
        <w:rPr/>
        <w:t>1.</w:t>
      </w:r>
      <w:r>
        <w:rPr>
          <w:rStyle w:val="FootnoteReference1"/>
          <w:vertAlign w:val="superscript"/>
        </w:rPr>
        <w:footnoteReference w:id="82"/>
      </w:r>
      <w:r>
        <w:rPr/>
        <w:t xml:space="preserve"> Người nào hủy hoại hoặc cố ý làm hư hỏng tài sản của người khác trị giá từ 2.000.000 đồng đến dưới 50.000.000 đồng hoặc dưới 2.000.000 đồng nhưng thuộc một trong các trường hợp sau đây, thì bị phạt tiền từ 10.000.000 đồng đến 50.000.000 đồng, phạt cải tạo không giam giữ đến 03 năm hoặc phạt tù từ 06 tháng đến 03 năm:</w:t>
      </w:r>
    </w:p>
    <w:p>
      <w:pPr>
        <w:pStyle w:val="Normal"/>
        <w:widowControl w:val="false"/>
        <w:spacing w:lineRule="exact" w:line="390" w:before="80" w:after="0"/>
        <w:ind w:firstLine="454" w:end="0"/>
        <w:jc w:val="both"/>
        <w:rPr/>
      </w:pPr>
      <w:r>
        <w:rPr/>
        <w:t xml:space="preserve">a) Đã bị xử phạt vi phạm hành chính về một trong các hành vi quy định tại Điều này mà còn vi phạm; </w:t>
      </w:r>
    </w:p>
    <w:p>
      <w:pPr>
        <w:pStyle w:val="Normal"/>
        <w:widowControl w:val="false"/>
        <w:spacing w:lineRule="exact" w:line="390" w:before="80" w:after="0"/>
        <w:ind w:firstLine="454" w:end="0"/>
        <w:jc w:val="both"/>
        <w:rPr/>
      </w:pPr>
      <w:r>
        <w:rPr/>
        <w:t>b) Đã bị kết án về tội này, chưa được xóa án tích mà còn vi phạm;</w:t>
      </w:r>
    </w:p>
    <w:p>
      <w:pPr>
        <w:pStyle w:val="Normal"/>
        <w:widowControl w:val="false"/>
        <w:spacing w:lineRule="exact" w:line="390" w:before="80" w:after="0"/>
        <w:ind w:firstLine="454" w:end="0"/>
        <w:jc w:val="both"/>
        <w:rPr/>
      </w:pPr>
      <w:r>
        <w:rPr/>
        <w:t>c) Gây ảnh hưởng xấu đến an ninh, trật tự, an toàn xã hội;</w:t>
      </w:r>
    </w:p>
    <w:p>
      <w:pPr>
        <w:pStyle w:val="Normal"/>
        <w:widowControl w:val="false"/>
        <w:spacing w:lineRule="exact" w:line="390" w:before="80" w:after="0"/>
        <w:ind w:firstLine="454" w:end="0"/>
        <w:jc w:val="both"/>
        <w:rPr/>
      </w:pPr>
      <w:r>
        <w:rPr/>
        <w:t>d) Tài sản là phương tiện kiếm sống chính của người bị hại và gia đình họ;</w:t>
      </w:r>
    </w:p>
    <w:p>
      <w:pPr>
        <w:pStyle w:val="Normal"/>
        <w:widowControl w:val="false"/>
        <w:spacing w:lineRule="exact" w:line="390" w:before="80" w:after="0"/>
        <w:ind w:firstLine="454" w:end="0"/>
        <w:jc w:val="both"/>
        <w:rPr/>
      </w:pPr>
      <w:r>
        <w:rPr/>
        <w:t>đ) Tài sản là di vật, cổ vật.</w:t>
      </w:r>
    </w:p>
    <w:p>
      <w:pPr>
        <w:pStyle w:val="Normal"/>
        <w:widowControl w:val="false"/>
        <w:spacing w:lineRule="exact" w:line="390" w:before="80" w:after="0"/>
        <w:ind w:firstLine="454" w:end="0"/>
        <w:jc w:val="both"/>
        <w:rPr/>
      </w:pPr>
      <w:r>
        <w:rPr>
          <w:spacing w:val="-6"/>
        </w:rPr>
        <w:t xml:space="preserve"> </w:t>
      </w:r>
      <w:r>
        <w:rPr>
          <w:spacing w:val="-6"/>
        </w:rPr>
        <w:t>2.</w:t>
      </w:r>
      <w:r>
        <w:rPr>
          <w:rStyle w:val="FootnoteReference1"/>
          <w:spacing w:val="-6"/>
          <w:vertAlign w:val="superscript"/>
        </w:rPr>
        <w:footnoteReference w:id="83"/>
      </w:r>
      <w:r>
        <w:rPr>
          <w:spacing w:val="-6"/>
        </w:rPr>
        <w:t xml:space="preserve"> Phạm tội thuộc một trong các trường hợp sau đây, thì bị phạt tù từ 02 năm</w:t>
      </w:r>
      <w:r>
        <w:rPr/>
        <w:t xml:space="preserve"> đến 07 năm:</w:t>
      </w:r>
    </w:p>
    <w:p>
      <w:pPr>
        <w:pStyle w:val="Normal"/>
        <w:widowControl w:val="false"/>
        <w:spacing w:lineRule="exact" w:line="390" w:before="80" w:after="0"/>
        <w:ind w:firstLine="454" w:end="0"/>
        <w:jc w:val="both"/>
        <w:rPr/>
      </w:pPr>
      <w:r>
        <w:rPr/>
        <w:t>a) Có tổ chức;</w:t>
      </w:r>
    </w:p>
    <w:p>
      <w:pPr>
        <w:pStyle w:val="Normal"/>
        <w:widowControl w:val="false"/>
        <w:spacing w:lineRule="exact" w:line="390" w:before="80" w:after="0"/>
        <w:ind w:firstLine="454" w:end="0"/>
        <w:jc w:val="both"/>
        <w:rPr/>
      </w:pPr>
      <w:r>
        <w:rPr>
          <w:spacing w:val="-6"/>
        </w:rPr>
        <w:t>b) Gây thiệt hại cho tài sản trị giá từ 50.000.000 đồng đến dưới 200.000.000</w:t>
      </w:r>
      <w:r>
        <w:rPr/>
        <w:t xml:space="preserve"> đồng;</w:t>
      </w:r>
    </w:p>
    <w:p>
      <w:pPr>
        <w:pStyle w:val="Normal"/>
        <w:widowControl w:val="false"/>
        <w:spacing w:lineRule="exact" w:line="390" w:before="80" w:after="0"/>
        <w:ind w:firstLine="454" w:end="0"/>
        <w:jc w:val="both"/>
        <w:rPr/>
      </w:pPr>
      <w:r>
        <w:rPr/>
        <w:t>c) Tài sản là bảo vật quốc gia;</w:t>
      </w:r>
    </w:p>
    <w:p>
      <w:pPr>
        <w:pStyle w:val="Normal"/>
        <w:widowControl w:val="false"/>
        <w:spacing w:lineRule="exact" w:line="390" w:before="80" w:after="0"/>
        <w:ind w:firstLine="454" w:end="0"/>
        <w:jc w:val="both"/>
        <w:rPr/>
      </w:pPr>
      <w:r>
        <w:rPr/>
        <w:t>d) Dùng chất nguy hiểm về cháy, nổ hoặc thủ đoạn nguy hiểm khác;</w:t>
      </w:r>
    </w:p>
    <w:p>
      <w:pPr>
        <w:pStyle w:val="Normal"/>
        <w:widowControl w:val="false"/>
        <w:spacing w:lineRule="exact" w:line="390" w:before="80" w:after="0"/>
        <w:ind w:firstLine="454" w:end="0"/>
        <w:jc w:val="both"/>
        <w:rPr/>
      </w:pPr>
      <w:r>
        <w:rPr/>
        <w:t>đ) Để che giấu tội phạm khác;</w:t>
      </w:r>
    </w:p>
    <w:p>
      <w:pPr>
        <w:pStyle w:val="Normal"/>
        <w:widowControl w:val="false"/>
        <w:spacing w:lineRule="exact" w:line="390" w:before="80" w:after="0"/>
        <w:ind w:firstLine="454" w:end="0"/>
        <w:jc w:val="both"/>
        <w:rPr/>
      </w:pPr>
      <w:r>
        <w:rPr/>
        <w:t>e) Vì lý do công vụ của người bị hại;</w:t>
      </w:r>
    </w:p>
    <w:p>
      <w:pPr>
        <w:pStyle w:val="Normal"/>
        <w:widowControl w:val="false"/>
        <w:spacing w:lineRule="exact" w:line="390" w:before="80" w:after="0"/>
        <w:ind w:firstLine="454" w:end="0"/>
        <w:jc w:val="both"/>
        <w:rPr/>
      </w:pPr>
      <w:r>
        <w:rPr/>
        <w:t>g) Tái phạm nguy hiểm.</w:t>
      </w:r>
    </w:p>
    <w:p>
      <w:pPr>
        <w:pStyle w:val="Normal"/>
        <w:widowControl w:val="false"/>
        <w:spacing w:lineRule="exact" w:line="390" w:before="80" w:after="0"/>
        <w:ind w:firstLine="454" w:end="0"/>
        <w:jc w:val="both"/>
        <w:rPr/>
      </w:pPr>
      <w:r>
        <w:rPr/>
        <w:t>3.</w:t>
      </w:r>
      <w:r>
        <w:rPr>
          <w:rStyle w:val="FootnoteReference1"/>
          <w:vertAlign w:val="superscript"/>
        </w:rPr>
        <w:footnoteReference w:id="84"/>
      </w:r>
      <w:r>
        <w:rPr/>
        <w:t xml:space="preserve"> Phạm tội gây thiệt hại cho tài sản trị giá từ 200.000.000 đồng đến dưới 500.000.000 đồng, thì bị phạt tù từ 05 năm đến 10 năm.</w:t>
      </w:r>
    </w:p>
    <w:p>
      <w:pPr>
        <w:pStyle w:val="Normal"/>
        <w:widowControl w:val="false"/>
        <w:spacing w:lineRule="exact" w:line="370" w:before="80" w:after="0"/>
        <w:ind w:firstLine="454" w:end="0"/>
        <w:jc w:val="both"/>
        <w:rPr/>
      </w:pPr>
      <w:r>
        <w:rPr/>
        <w:t>4.</w:t>
      </w:r>
      <w:r>
        <w:rPr>
          <w:rStyle w:val="FootnoteReference1"/>
          <w:vertAlign w:val="superscript"/>
        </w:rPr>
        <w:footnoteReference w:id="85"/>
      </w:r>
      <w:r>
        <w:rPr/>
        <w:t xml:space="preserve"> Phạm tội gây thiệt hại cho tài sản trị giá 500.000.000 đồng trở lên, thì bị phạt tù từ 10 năm đến 20 năm.</w:t>
      </w:r>
    </w:p>
    <w:p>
      <w:pPr>
        <w:pStyle w:val="Normal"/>
        <w:widowControl w:val="false"/>
        <w:spacing w:lineRule="exact" w:line="370" w:before="80" w:after="0"/>
        <w:ind w:firstLine="454" w:end="0"/>
        <w:jc w:val="both"/>
        <w:rPr/>
      </w:pPr>
      <w:r>
        <w:rPr/>
        <w:t xml:space="preserve">5. </w:t>
      </w:r>
      <w:r>
        <w:rPr>
          <w:spacing w:val="-8"/>
        </w:rPr>
        <w:t>Người phạm tội còn có thể bị phạt tiền từ 10.000.000 đồng đến 100.000.000 đồng,</w:t>
      </w:r>
      <w:r>
        <w:rPr/>
        <w:t xml:space="preserve"> cấm đảm nhiệm chức vụ, cấm hành nghề hoặc làm công việc nhất định từ 01 năm đến 05 năm.</w:t>
      </w:r>
    </w:p>
    <w:p>
      <w:pPr>
        <w:pStyle w:val="Normal"/>
        <w:widowControl w:val="false"/>
        <w:spacing w:lineRule="exact" w:line="370" w:before="80" w:after="0"/>
        <w:ind w:firstLine="454" w:end="0"/>
        <w:jc w:val="both"/>
        <w:rPr/>
      </w:pPr>
      <w:r>
        <w:rPr>
          <w:b/>
        </w:rPr>
        <w:t>Điều 179. Tội thiếu trách nhiệm gây thiệt hại đến tài sản</w:t>
      </w:r>
      <w:r>
        <w:rPr/>
        <w:t xml:space="preserve"> </w:t>
      </w:r>
      <w:r>
        <w:rPr>
          <w:b/>
        </w:rPr>
        <w:t>của Nhà nước, cơ quan, tổ chức, doanh nghiệp</w:t>
      </w:r>
    </w:p>
    <w:p>
      <w:pPr>
        <w:pStyle w:val="Normal"/>
        <w:widowControl w:val="false"/>
        <w:spacing w:lineRule="exact" w:line="360" w:before="80" w:after="0"/>
        <w:ind w:firstLine="454" w:end="0"/>
        <w:jc w:val="both"/>
        <w:rPr/>
      </w:pPr>
      <w:r>
        <w:rPr/>
        <w:t>1. Người nào có nhiệm vụ trực tiếp trong công tác quản lý tài sản của Nhà nước, cơ quan, tổ chức, doanh nghiệp, vì thiếu trách nhiệm mà để mất mát, hư hỏng, lãng phí gây thiệt hại cho tài sản của Nhà nước, cơ quan, tổ chức, doanh nghiệp từ 100.000.000 đồng đến dưới 500.000.000 đồng, thì bị phạt cảnh cáo hoặc phạt cải tạo không giam giữ đến 03 năm.</w:t>
      </w:r>
    </w:p>
    <w:p>
      <w:pPr>
        <w:pStyle w:val="Normal"/>
        <w:widowControl w:val="false"/>
        <w:spacing w:lineRule="exact" w:line="360" w:before="80" w:after="0"/>
        <w:ind w:firstLine="454" w:end="0"/>
        <w:jc w:val="both"/>
        <w:rPr/>
      </w:pPr>
      <w:r>
        <w:rPr/>
        <w:t>2. Phạm tội gây thiệt hại cho tài sản của Nhà nước, cơ quan, tổ chức, doanh nghiệp trị giá từ 500.000.000 đồng đến dưới 2.000.000.000 đồng, thì bị phạt tù từ 01 năm đến 05 năm.</w:t>
      </w:r>
    </w:p>
    <w:p>
      <w:pPr>
        <w:pStyle w:val="Normal"/>
        <w:widowControl w:val="false"/>
        <w:spacing w:lineRule="exact" w:line="360" w:before="80" w:after="0"/>
        <w:ind w:firstLine="454" w:end="0"/>
        <w:jc w:val="both"/>
        <w:rPr/>
      </w:pPr>
      <w:r>
        <w:rPr/>
        <w:t>3. Phạm tội gây thiệt hại cho tài sản của Nhà nước, cơ quan, tổ chức, doanh nghiệp trị giá 2.000.000.000 đồng trở lên, thì bị phạt tù từ 05 năm đến 10 năm.</w:t>
      </w:r>
    </w:p>
    <w:p>
      <w:pPr>
        <w:pStyle w:val="Normal"/>
        <w:widowControl w:val="false"/>
        <w:spacing w:lineRule="exact" w:line="360" w:before="80" w:after="0"/>
        <w:ind w:firstLine="454" w:end="0"/>
        <w:jc w:val="both"/>
        <w:rPr/>
      </w:pPr>
      <w:r>
        <w:rPr/>
        <w:t>4. Người phạm tội còn có thể bị</w:t>
      </w:r>
      <w:r>
        <w:rPr>
          <w:rStyle w:val="FootnoteReference1"/>
          <w:vertAlign w:val="superscript"/>
        </w:rPr>
        <w:footnoteReference w:id="86"/>
      </w:r>
      <w:r>
        <w:rPr/>
        <w:t xml:space="preserve"> cấm đảm nhiệm chức vụ, cấm hành nghề hoặc làm công việc nhất định từ 01 năm đến 05 năm. </w:t>
      </w:r>
    </w:p>
    <w:p>
      <w:pPr>
        <w:pStyle w:val="Normal"/>
        <w:widowControl w:val="false"/>
        <w:spacing w:lineRule="exact" w:line="360" w:before="80" w:after="0"/>
        <w:ind w:firstLine="454" w:end="0"/>
        <w:jc w:val="both"/>
        <w:rPr>
          <w:b/>
        </w:rPr>
      </w:pPr>
      <w:r>
        <w:rPr>
          <w:b/>
        </w:rPr>
        <w:t>Điều 180. Tội vô ý gây thiệt hại nghiêm trọng đến tài sản</w:t>
      </w:r>
    </w:p>
    <w:p>
      <w:pPr>
        <w:pStyle w:val="Normal"/>
        <w:widowControl w:val="false"/>
        <w:spacing w:lineRule="exact" w:line="360" w:before="80" w:after="0"/>
        <w:ind w:firstLine="454" w:end="0"/>
        <w:jc w:val="both"/>
        <w:rPr/>
      </w:pPr>
      <w:r>
        <w:rPr/>
        <w:t>1. Người nào vô ý gây thiệt hại cho tài sản của người khác trị giá từ 100.000.000 đồng đến dưới 500.000.000 đồng, thì bị phạt cảnh cáo hoặc phạt cải tạo không giam giữ đến 02 năm.</w:t>
      </w:r>
    </w:p>
    <w:p>
      <w:pPr>
        <w:pStyle w:val="Normal"/>
        <w:widowControl w:val="false"/>
        <w:spacing w:lineRule="exact" w:line="360" w:before="80" w:after="0"/>
        <w:ind w:firstLine="454" w:end="0"/>
        <w:jc w:val="both"/>
        <w:rPr/>
      </w:pPr>
      <w:r>
        <w:rPr/>
        <w:t xml:space="preserve">2. Phạm tội gây thiệt hại cho tài sản của người khác trị giá 500.000.000 đồng trở </w:t>
      </w:r>
      <w:r>
        <w:rPr>
          <w:spacing w:val="4"/>
        </w:rPr>
        <w:t>lên, thì bị phạt cải tạo không giam giữ từ 02 năm đến 03 năm hoặc</w:t>
      </w:r>
      <w:r>
        <w:rPr>
          <w:rStyle w:val="FootnoteReference1"/>
          <w:spacing w:val="4"/>
          <w:vertAlign w:val="superscript"/>
        </w:rPr>
        <w:footnoteReference w:id="87"/>
      </w:r>
      <w:r>
        <w:rPr>
          <w:spacing w:val="4"/>
        </w:rPr>
        <w:t xml:space="preserve"> phạt</w:t>
      </w:r>
      <w:r>
        <w:rPr/>
        <w:t xml:space="preserve"> tù từ 03 tháng đến 02 năm.</w:t>
      </w:r>
    </w:p>
    <w:p>
      <w:pPr>
        <w:pStyle w:val="Normal"/>
        <w:widowControl w:val="false"/>
        <w:spacing w:lineRule="exact" w:line="340"/>
        <w:jc w:val="center"/>
        <w:rPr>
          <w:b/>
        </w:rPr>
      </w:pPr>
      <w:r>
        <w:rPr>
          <w:b/>
        </w:rPr>
        <w:t>Chương XVII</w:t>
      </w:r>
    </w:p>
    <w:p>
      <w:pPr>
        <w:pStyle w:val="Normal"/>
        <w:widowControl w:val="false"/>
        <w:spacing w:lineRule="exact" w:line="340"/>
        <w:jc w:val="center"/>
        <w:rPr>
          <w:b/>
        </w:rPr>
      </w:pPr>
      <w:r>
        <w:rPr>
          <w:b/>
        </w:rPr>
        <w:t>CÁC TỘI XÂM PHẠM CHẾ ĐỘ HÔN NHÂN VÀ GIA ĐÌNH</w:t>
      </w:r>
    </w:p>
    <w:p>
      <w:pPr>
        <w:pStyle w:val="Normal"/>
        <w:widowControl w:val="false"/>
        <w:spacing w:lineRule="exact" w:line="340"/>
        <w:jc w:val="center"/>
        <w:rPr>
          <w:b/>
        </w:rPr>
      </w:pPr>
      <w:r>
        <w:rPr>
          <w:b/>
        </w:rPr>
      </w:r>
    </w:p>
    <w:p>
      <w:pPr>
        <w:pStyle w:val="Normal"/>
        <w:widowControl w:val="false"/>
        <w:spacing w:lineRule="exact" w:line="340" w:before="80" w:after="0"/>
        <w:ind w:firstLine="454" w:end="0"/>
        <w:jc w:val="both"/>
        <w:rPr>
          <w:b/>
        </w:rPr>
      </w:pPr>
      <w:r>
        <w:rPr>
          <w:b/>
        </w:rPr>
        <w:t>Điều 181. Tội cưỡng ép kết hôn, ly hôn hoặc cản trở hôn nhân tự nguyện, tiến bộ, cản trở ly hôn tự nguyện</w:t>
      </w:r>
    </w:p>
    <w:p>
      <w:pPr>
        <w:pStyle w:val="Normal"/>
        <w:widowControl w:val="false"/>
        <w:spacing w:lineRule="exact" w:line="370" w:before="80" w:after="0"/>
        <w:ind w:firstLine="454" w:end="0"/>
        <w:jc w:val="both"/>
        <w:rPr/>
      </w:pPr>
      <w:r>
        <w:rPr/>
        <w:t>Người nào cưỡng ép người khác kết hôn trái với sự tự nguyện của họ, cản trở người khác kết hôn hoặc duy trì quan hệ hôn nhân tự nguyện, tiến bộ hoặc cưỡng ép hoặc cản trở người khác ly hôn bằng cách hành hạ, ngược đãi, uy hiếp tinh thần, yêu sách của cải hoặc bằng thủ đoạn khác, đã bị xử phạt vi phạm hành chính về hành vi này mà còn vi phạm, thì bị phạt cảnh cáo, phạt cải tạo không giam giữ đến 03 năm hoặc phạt tù từ 03 tháng đến 03 năm.</w:t>
      </w:r>
    </w:p>
    <w:p>
      <w:pPr>
        <w:pStyle w:val="Normal"/>
        <w:widowControl w:val="false"/>
        <w:spacing w:lineRule="exact" w:line="370" w:before="80" w:after="0"/>
        <w:ind w:firstLine="454" w:end="0"/>
        <w:jc w:val="both"/>
        <w:rPr>
          <w:b/>
        </w:rPr>
      </w:pPr>
      <w:r>
        <w:rPr>
          <w:b/>
        </w:rPr>
        <w:t>Điều 182. Tội vi phạm chế độ một vợ, một chồng</w:t>
      </w:r>
    </w:p>
    <w:p>
      <w:pPr>
        <w:pStyle w:val="Normal"/>
        <w:widowControl w:val="false"/>
        <w:spacing w:lineRule="exact" w:line="370" w:before="80" w:after="0"/>
        <w:ind w:firstLine="454" w:end="0"/>
        <w:jc w:val="both"/>
        <w:rPr/>
      </w:pPr>
      <w:r>
        <w:rPr/>
        <w:t>1. Người nào đang có vợ, có chồng mà kết hôn hoặc chung sống như vợ chồng với người khác hoặc người chưa có vợ, chưa có chồng mà kết hôn hoặc chung sống như vợ chồng với người mà mình biết rõ là đang có chồng, có vợ thuộc một trong các trường hợp sau đây, thì bị phạt cảnh cáo, phạt cải tạo không giam giữ đến 01 năm hoặc phạt tù từ 03 tháng đến 01 năm:</w:t>
      </w:r>
    </w:p>
    <w:p>
      <w:pPr>
        <w:pStyle w:val="Normal"/>
        <w:widowControl w:val="false"/>
        <w:spacing w:lineRule="exact" w:line="370" w:before="80" w:after="0"/>
        <w:ind w:firstLine="454" w:end="0"/>
        <w:jc w:val="both"/>
        <w:rPr/>
      </w:pPr>
      <w:r>
        <w:rPr/>
        <w:t>a) Làm cho quan hệ hôn nhân của một hoặc hai bên dẫn đến ly hôn;</w:t>
      </w:r>
    </w:p>
    <w:p>
      <w:pPr>
        <w:pStyle w:val="Normal"/>
        <w:widowControl w:val="false"/>
        <w:spacing w:lineRule="exact" w:line="370" w:before="80" w:after="0"/>
        <w:ind w:firstLine="454" w:end="0"/>
        <w:jc w:val="both"/>
        <w:rPr/>
      </w:pPr>
      <w:r>
        <w:rPr/>
        <w:t xml:space="preserve">b) Đã bị xử phạt vi phạm hành chính về hành vi này mà còn vi phạm. </w:t>
      </w:r>
    </w:p>
    <w:p>
      <w:pPr>
        <w:pStyle w:val="Normal"/>
        <w:widowControl w:val="false"/>
        <w:spacing w:lineRule="exact" w:line="370" w:before="80" w:after="0"/>
        <w:ind w:firstLine="454" w:end="0"/>
        <w:jc w:val="both"/>
        <w:rPr/>
      </w:pPr>
      <w:r>
        <w:rPr/>
        <w:t>2. Phạm tội thuộc một trong các trường hợp sau đây, thì bị phạt tù từ 06 tháng đến 03 năm:</w:t>
      </w:r>
    </w:p>
    <w:p>
      <w:pPr>
        <w:pStyle w:val="Normal"/>
        <w:widowControl w:val="false"/>
        <w:spacing w:lineRule="exact" w:line="370" w:before="80" w:after="0"/>
        <w:ind w:firstLine="454" w:end="0"/>
        <w:jc w:val="both"/>
        <w:rPr/>
      </w:pPr>
      <w:r>
        <w:rPr/>
        <w:t>a) Làm cho vợ, chồng hoặc con của một trong hai bên tự sát;</w:t>
      </w:r>
    </w:p>
    <w:p>
      <w:pPr>
        <w:pStyle w:val="Normal"/>
        <w:widowControl w:val="false"/>
        <w:spacing w:lineRule="exact" w:line="370" w:before="80" w:after="0"/>
        <w:ind w:firstLine="454" w:end="0"/>
        <w:jc w:val="both"/>
        <w:rPr/>
      </w:pPr>
      <w:r>
        <w:rPr/>
        <w:t xml:space="preserve">b) Đã có quyết định của Tòa án hủy việc kết hôn hoặc buộc phải chấm dứt việc chung sống như vợ chồng trái với chế độ một vợ, một chồng mà vẫn duy trì quan hệ đó. </w:t>
      </w:r>
    </w:p>
    <w:p>
      <w:pPr>
        <w:pStyle w:val="Normal"/>
        <w:widowControl w:val="false"/>
        <w:spacing w:lineRule="exact" w:line="370" w:before="80" w:after="0"/>
        <w:ind w:firstLine="454" w:end="0"/>
        <w:jc w:val="both"/>
        <w:rPr>
          <w:b/>
        </w:rPr>
      </w:pPr>
      <w:r>
        <w:rPr>
          <w:b/>
        </w:rPr>
        <w:t>Điều 183. Tội tổ chức tảo hôn</w:t>
      </w:r>
    </w:p>
    <w:p>
      <w:pPr>
        <w:pStyle w:val="Normal"/>
        <w:widowControl w:val="false"/>
        <w:spacing w:lineRule="exact" w:line="370" w:before="80" w:after="0"/>
        <w:ind w:firstLine="454" w:end="0"/>
        <w:jc w:val="both"/>
        <w:rPr/>
      </w:pPr>
      <w:r>
        <w:rPr/>
        <w:t>Người nào tổ chức việc lấy vợ, lấy chồng cho những người chưa đến tuổi kết hôn, đã bị xử phạt vi phạm hành chính về hành vi này mà còn vi phạm, thì bị phạt tiền từ 10.000.000 đồng đến 30.000.000 đồng hoặc phạt cải tạo không giam giữ đến 02 năm.</w:t>
      </w:r>
    </w:p>
    <w:p>
      <w:pPr>
        <w:pStyle w:val="Normal"/>
        <w:widowControl w:val="false"/>
        <w:spacing w:lineRule="exact" w:line="370" w:before="80" w:after="0"/>
        <w:ind w:firstLine="454" w:end="0"/>
        <w:jc w:val="both"/>
        <w:rPr>
          <w:b/>
        </w:rPr>
      </w:pPr>
      <w:r>
        <w:rPr>
          <w:b/>
        </w:rPr>
        <w:t>Điều 184. Tội loạn luân</w:t>
      </w:r>
    </w:p>
    <w:p>
      <w:pPr>
        <w:pStyle w:val="Normal"/>
        <w:widowControl w:val="false"/>
        <w:spacing w:lineRule="exact" w:line="370" w:before="80" w:after="0"/>
        <w:ind w:firstLine="454" w:end="0"/>
        <w:jc w:val="both"/>
        <w:rPr/>
      </w:pPr>
      <w:r>
        <w:rPr/>
        <w:t>Người nào giao cấu với người mà biết rõ người đó cùng dòng máu về trực hệ, là anh chị em cùng cha mẹ, anh chị em cùng cha khác mẹ hoặc cùng mẹ khác cha, thì bị phạt tù từ 01 năm đến 05 năm.</w:t>
      </w:r>
    </w:p>
    <w:p>
      <w:pPr>
        <w:pStyle w:val="Normal"/>
        <w:widowControl w:val="false"/>
        <w:spacing w:lineRule="exact" w:line="340" w:before="80" w:after="0"/>
        <w:ind w:firstLine="454" w:end="0"/>
        <w:jc w:val="both"/>
        <w:rPr>
          <w:b/>
        </w:rPr>
      </w:pPr>
      <w:r>
        <w:rPr>
          <w:b/>
        </w:rPr>
        <w:t>Điều 185. Tội ngược đãi hoặc hành hạ ông bà, cha mẹ, vợ chồng, con, cháu hoặc người có công nuôi dưỡng mình</w:t>
      </w:r>
    </w:p>
    <w:p>
      <w:pPr>
        <w:pStyle w:val="Normal"/>
        <w:widowControl w:val="false"/>
        <w:spacing w:lineRule="exact" w:line="370" w:before="80" w:after="0"/>
        <w:ind w:firstLine="454" w:end="0"/>
        <w:jc w:val="both"/>
        <w:rPr/>
      </w:pPr>
      <w:r>
        <w:rPr/>
        <w:t>1. Người nào đối xử tồi tệ hoặc có hành vi bạo lực xâm phạm thân thể ông bà, cha mẹ, vợ chồng, con, cháu hoặc người có công nuôi dưỡng mình thuộc một trong những trường hợp sau đây, thì bị phạt cảnh cáo, phạt cải tạo không giam giữ đến 03 năm hoặc phạt tù từ 06 tháng đến 03 năm:</w:t>
      </w:r>
    </w:p>
    <w:p>
      <w:pPr>
        <w:pStyle w:val="Normal"/>
        <w:widowControl w:val="false"/>
        <w:spacing w:lineRule="exact" w:line="370" w:before="80" w:after="0"/>
        <w:ind w:firstLine="454" w:end="0"/>
        <w:jc w:val="both"/>
        <w:rPr/>
      </w:pPr>
      <w:r>
        <w:rPr/>
        <w:t xml:space="preserve">a) Thường xuyên làm cho nạn nhân bị đau đớn về thể xác, tinh thần; </w:t>
      </w:r>
    </w:p>
    <w:p>
      <w:pPr>
        <w:pStyle w:val="Normal"/>
        <w:widowControl w:val="false"/>
        <w:spacing w:lineRule="exact" w:line="350" w:before="80" w:after="0"/>
        <w:ind w:firstLine="454" w:end="0"/>
        <w:jc w:val="both"/>
        <w:rPr/>
      </w:pPr>
      <w:r>
        <w:rPr/>
        <w:t xml:space="preserve">b) Đã bị xử phạt vi phạm hành chính về hành vi này mà còn vi phạm. </w:t>
      </w:r>
    </w:p>
    <w:p>
      <w:pPr>
        <w:pStyle w:val="Normal"/>
        <w:widowControl w:val="false"/>
        <w:spacing w:lineRule="exact" w:line="350" w:before="80" w:after="0"/>
        <w:ind w:firstLine="454" w:end="0"/>
        <w:jc w:val="both"/>
        <w:rPr/>
      </w:pPr>
      <w:r>
        <w:rPr/>
        <w:t>2. Phạm tội thuộc một trong các trường hợp sau đây, thì bị phạt tù từ 02 năm đến 05 năm:</w:t>
      </w:r>
    </w:p>
    <w:p>
      <w:pPr>
        <w:pStyle w:val="Normal"/>
        <w:widowControl w:val="false"/>
        <w:spacing w:lineRule="exact" w:line="350" w:before="80" w:after="0"/>
        <w:ind w:firstLine="454" w:end="0"/>
        <w:jc w:val="both"/>
        <w:rPr/>
      </w:pPr>
      <w:r>
        <w:rPr/>
        <w:t>a) Đối với người dưới 16 tuổi, phụ nữ mà biết là có thai, người già yếu;</w:t>
      </w:r>
    </w:p>
    <w:p>
      <w:pPr>
        <w:pStyle w:val="Normal"/>
        <w:widowControl w:val="false"/>
        <w:spacing w:lineRule="exact" w:line="350" w:before="80" w:after="0"/>
        <w:ind w:firstLine="454" w:end="0"/>
        <w:jc w:val="both"/>
        <w:rPr/>
      </w:pPr>
      <w:r>
        <w:rPr/>
        <w:t>b) Đối với người khuyết tật nặng, khuyết tật đặc biệt nặng hoặc người mắc bệnh hiểm nghèo.</w:t>
      </w:r>
    </w:p>
    <w:p>
      <w:pPr>
        <w:pStyle w:val="Normal"/>
        <w:widowControl w:val="false"/>
        <w:spacing w:lineRule="exact" w:line="350" w:before="80" w:after="0"/>
        <w:ind w:firstLine="454" w:end="0"/>
        <w:jc w:val="both"/>
        <w:rPr/>
      </w:pPr>
      <w:r>
        <w:rPr>
          <w:b/>
        </w:rPr>
        <w:t>Điều 186. Tội từ chối hoặc trốn tránh nghĩa vụ cấp dưỡng</w:t>
      </w:r>
      <w:r>
        <w:rPr>
          <w:rStyle w:val="FootnoteReference1"/>
          <w:vertAlign w:val="superscript"/>
        </w:rPr>
        <w:footnoteReference w:id="88"/>
      </w:r>
    </w:p>
    <w:p>
      <w:pPr>
        <w:pStyle w:val="Normal"/>
        <w:widowControl w:val="false"/>
        <w:spacing w:lineRule="exact" w:line="350" w:before="80" w:after="0"/>
        <w:ind w:firstLine="454" w:end="0"/>
        <w:jc w:val="both"/>
        <w:rPr/>
      </w:pPr>
      <w:r>
        <w:rPr/>
        <w:t>Người nào có nghĩa vụ cấp dưỡng và có khả năng thực tế để thực hiện việc cấp dưỡng đối với người mà mình có nghĩa vụ cấp dưỡng theo quy định của pháp luật mà từ chối hoặc trốn tránh nghĩa vụ cấp dưỡng, làm cho người được cấp dưỡng lâm vào tình trạng nguy hiểm đến tính mạng, sức khỏe hoặc đã bị xử phạt vi phạm hành chính về một trong các hành vi quy định tại Điều này mà còn vi phạm, nếu không thuộc trường hợp quy định tại Điều 380 của Bộ luật này, thì bị phạt cảnh cáo, phạt cải tạo không giam giữ đến 02 năm hoặc phạt tù từ 03 tháng đến 02 năm.</w:t>
      </w:r>
    </w:p>
    <w:p>
      <w:pPr>
        <w:pStyle w:val="Normal"/>
        <w:widowControl w:val="false"/>
        <w:spacing w:lineRule="exact" w:line="350" w:before="80" w:after="0"/>
        <w:ind w:firstLine="454" w:end="0"/>
        <w:jc w:val="both"/>
        <w:rPr>
          <w:b/>
        </w:rPr>
      </w:pPr>
      <w:r>
        <w:rPr>
          <w:b/>
        </w:rPr>
        <w:t>Điều 187. Tội tổ chức mang thai hộ vì mục đích thương mại</w:t>
      </w:r>
    </w:p>
    <w:p>
      <w:pPr>
        <w:pStyle w:val="Normal"/>
        <w:widowControl w:val="false"/>
        <w:spacing w:lineRule="exact" w:line="350" w:before="80" w:after="0"/>
        <w:ind w:firstLine="454" w:end="0"/>
        <w:jc w:val="both"/>
        <w:rPr/>
      </w:pPr>
      <w:r>
        <w:rPr/>
        <w:t>1. Người nào tổ chức mang thai hộ vì mục đích thương mại, thì bị phạt tiền từ 50.000.000 đồng đến 200.000.000 đồng, phạt cải tạo không giam giữ đến 02 năm hoặc phạt tù từ 03 tháng đến 02 năm.</w:t>
      </w:r>
    </w:p>
    <w:p>
      <w:pPr>
        <w:pStyle w:val="Normal"/>
        <w:widowControl w:val="false"/>
        <w:spacing w:lineRule="exact" w:line="350" w:before="80" w:after="0"/>
        <w:ind w:firstLine="454" w:end="0"/>
        <w:jc w:val="both"/>
        <w:rPr/>
      </w:pPr>
      <w:r>
        <w:rPr/>
        <w:t>2. Phạm tội thuộc một trong các trường hợp sau đây, thì bị phạt tù từ 01 năm đến 05 năm:</w:t>
      </w:r>
    </w:p>
    <w:p>
      <w:pPr>
        <w:pStyle w:val="Normal"/>
        <w:widowControl w:val="false"/>
        <w:spacing w:lineRule="exact" w:line="350" w:before="80" w:after="0"/>
        <w:ind w:firstLine="454" w:end="0"/>
        <w:jc w:val="both"/>
        <w:rPr/>
      </w:pPr>
      <w:r>
        <w:rPr/>
        <w:t xml:space="preserve">a) Đối với 02 người trở lên; </w:t>
      </w:r>
    </w:p>
    <w:p>
      <w:pPr>
        <w:pStyle w:val="Normal"/>
        <w:widowControl w:val="false"/>
        <w:spacing w:lineRule="exact" w:line="350" w:before="80" w:after="0"/>
        <w:ind w:firstLine="454" w:end="0"/>
        <w:jc w:val="both"/>
        <w:rPr/>
      </w:pPr>
      <w:r>
        <w:rPr/>
        <w:t>b) Phạm tội 02 lần trở lên;</w:t>
      </w:r>
    </w:p>
    <w:p>
      <w:pPr>
        <w:pStyle w:val="Normal"/>
        <w:widowControl w:val="false"/>
        <w:spacing w:lineRule="exact" w:line="370" w:before="80" w:after="0"/>
        <w:ind w:firstLine="454" w:end="0"/>
        <w:jc w:val="both"/>
        <w:rPr/>
      </w:pPr>
      <w:r>
        <w:rPr/>
        <w:t>c) Lợi dụng danh nghĩa của cơ quan, tổ chức;</w:t>
      </w:r>
    </w:p>
    <w:p>
      <w:pPr>
        <w:pStyle w:val="Normal"/>
        <w:widowControl w:val="false"/>
        <w:spacing w:lineRule="exact" w:line="370" w:before="80" w:after="0"/>
        <w:ind w:firstLine="454" w:end="0"/>
        <w:jc w:val="both"/>
        <w:rPr/>
      </w:pPr>
      <w:r>
        <w:rPr/>
        <w:t>d) Tái phạm nguy hiểm.</w:t>
      </w:r>
    </w:p>
    <w:p>
      <w:pPr>
        <w:pStyle w:val="Normal"/>
        <w:widowControl w:val="false"/>
        <w:spacing w:lineRule="exact" w:line="370" w:before="80" w:after="0"/>
        <w:ind w:firstLine="454" w:end="0"/>
        <w:jc w:val="both"/>
        <w:rPr/>
      </w:pPr>
      <w:r>
        <w:rPr>
          <w:spacing w:val="-8"/>
        </w:rPr>
        <w:t>3. Người phạm tội còn có thể bị phạt tiền từ 10.000.000 đồng đến 50.000.000 đồng</w:t>
      </w:r>
      <w:r>
        <w:rPr/>
        <w:t>, cấm đảm nhiệm chức vụ, cấm hành nghề hoặc làm công việc nhất định từ 01 năm đến 05 năm.</w:t>
      </w:r>
    </w:p>
    <w:p>
      <w:pPr>
        <w:pStyle w:val="Normal"/>
        <w:widowControl w:val="false"/>
        <w:spacing w:lineRule="exact" w:line="340"/>
        <w:jc w:val="center"/>
        <w:rPr>
          <w:b/>
        </w:rPr>
      </w:pPr>
      <w:r>
        <w:rPr>
          <w:b/>
        </w:rPr>
      </w:r>
    </w:p>
    <w:p>
      <w:pPr>
        <w:pStyle w:val="Normal"/>
        <w:widowControl w:val="false"/>
        <w:spacing w:lineRule="exact" w:line="340"/>
        <w:jc w:val="center"/>
        <w:rPr>
          <w:b/>
        </w:rPr>
      </w:pPr>
      <w:r>
        <w:rPr>
          <w:b/>
        </w:rPr>
        <w:t>Chương XVIII</w:t>
      </w:r>
    </w:p>
    <w:p>
      <w:pPr>
        <w:pStyle w:val="Normal"/>
        <w:widowControl w:val="false"/>
        <w:spacing w:lineRule="exact" w:line="340"/>
        <w:jc w:val="center"/>
        <w:rPr>
          <w:b/>
        </w:rPr>
      </w:pPr>
      <w:r>
        <w:rPr>
          <w:b/>
        </w:rPr>
        <w:t>CÁC TỘI XÂM PHẠM TRẬT TỰ QUẢN LÝ KINH TẾ</w:t>
      </w:r>
    </w:p>
    <w:p>
      <w:pPr>
        <w:pStyle w:val="Normal"/>
        <w:widowControl w:val="false"/>
        <w:spacing w:lineRule="exact" w:line="340"/>
        <w:jc w:val="center"/>
        <w:rPr>
          <w:b/>
        </w:rPr>
      </w:pPr>
      <w:r>
        <w:rPr>
          <w:b/>
        </w:rPr>
      </w:r>
    </w:p>
    <w:p>
      <w:pPr>
        <w:pStyle w:val="Normal"/>
        <w:widowControl w:val="false"/>
        <w:spacing w:lineRule="exact" w:line="340"/>
        <w:jc w:val="center"/>
        <w:rPr>
          <w:b/>
        </w:rPr>
      </w:pPr>
      <w:r>
        <w:rPr>
          <w:b/>
        </w:rPr>
        <w:t>Mục 1</w:t>
      </w:r>
    </w:p>
    <w:p>
      <w:pPr>
        <w:pStyle w:val="Normal"/>
        <w:widowControl w:val="false"/>
        <w:spacing w:lineRule="exact" w:line="340"/>
        <w:jc w:val="center"/>
        <w:rPr>
          <w:b/>
        </w:rPr>
      </w:pPr>
      <w:r>
        <w:rPr>
          <w:b/>
        </w:rPr>
        <w:t>CÁC TỘI PHẠM TRONG LĨNH VỰC SẢN XUẤT,</w:t>
      </w:r>
    </w:p>
    <w:p>
      <w:pPr>
        <w:pStyle w:val="Normal"/>
        <w:widowControl w:val="false"/>
        <w:spacing w:lineRule="exact" w:line="340"/>
        <w:jc w:val="center"/>
        <w:rPr>
          <w:b/>
        </w:rPr>
      </w:pPr>
      <w:r>
        <w:rPr>
          <w:b/>
        </w:rPr>
        <w:t>KINH DOANH, THƯƠNG MẠI</w:t>
      </w:r>
    </w:p>
    <w:p>
      <w:pPr>
        <w:pStyle w:val="Normal"/>
        <w:widowControl w:val="false"/>
        <w:spacing w:lineRule="exact" w:line="340"/>
        <w:jc w:val="center"/>
        <w:rPr>
          <w:b/>
        </w:rPr>
      </w:pPr>
      <w:r>
        <w:rPr>
          <w:b/>
        </w:rPr>
      </w:r>
    </w:p>
    <w:p>
      <w:pPr>
        <w:pStyle w:val="Normal"/>
        <w:widowControl w:val="false"/>
        <w:spacing w:lineRule="exact" w:line="370" w:before="80" w:after="0"/>
        <w:ind w:firstLine="454" w:end="0"/>
        <w:jc w:val="both"/>
        <w:rPr/>
      </w:pPr>
      <w:r>
        <w:rPr>
          <w:b/>
        </w:rPr>
        <w:t>Điều 188. Tội buôn lậu</w:t>
      </w:r>
    </w:p>
    <w:p>
      <w:pPr>
        <w:pStyle w:val="Normal"/>
        <w:widowControl w:val="false"/>
        <w:spacing w:lineRule="exact" w:line="380" w:before="80" w:after="0"/>
        <w:ind w:firstLine="454" w:end="0"/>
        <w:jc w:val="both"/>
        <w:rPr/>
      </w:pPr>
      <w:r>
        <w:rPr/>
        <w:t>1.</w:t>
      </w:r>
      <w:r>
        <w:rPr>
          <w:rStyle w:val="FootnoteReference1"/>
          <w:vertAlign w:val="superscript"/>
        </w:rPr>
        <w:footnoteReference w:id="89"/>
      </w:r>
      <w:r>
        <w:rPr/>
        <w:t xml:space="preserve"> Người nào buôn bán qua biên giới hoặc từ khu phi thuế quan vào nội địa hoặc ngược lại trái pháp luật hàng hóa, tiền Việt Nam, ngoại tệ, kim khí quý, đá quý trị giá từ 100.000.000 đồng đến dưới 300.000.000 đồng hoặc dưới 100.000.000 đồng nhưng thuộc một trong các trường hợp sau đây, thì bị phạt tiền từ 50.000.000 đồng đến 300.000.000 đồng hoặc phạt tù từ 06 tháng đến 03 năm:</w:t>
      </w:r>
    </w:p>
    <w:p>
      <w:pPr>
        <w:pStyle w:val="Normal"/>
        <w:widowControl w:val="false"/>
        <w:spacing w:lineRule="exact" w:line="380" w:before="80" w:after="0"/>
        <w:ind w:firstLine="454" w:end="0"/>
        <w:jc w:val="both"/>
        <w:rPr/>
      </w:pPr>
      <w:r>
        <w:rPr/>
        <w:t>a) Đã bị xử phạt vi phạm hành chính về hành vi quy định tại Điều này hoặc tại một trong các điều 189, 190, 191, 192, 193, 194, 195, 196 và 200 của Bộ luật này hoặc đã bị kết án về một trong các tội này, chưa được xóa án tích mà còn vi phạm;</w:t>
      </w:r>
    </w:p>
    <w:p>
      <w:pPr>
        <w:pStyle w:val="Normal"/>
        <w:widowControl w:val="false"/>
        <w:spacing w:lineRule="exact" w:line="380" w:before="80" w:after="0"/>
        <w:ind w:firstLine="454" w:end="0"/>
        <w:jc w:val="both"/>
        <w:rPr/>
      </w:pPr>
      <w:r>
        <w:rPr/>
        <w:t>b) Vật phạm pháp là di vật, cổ vật.</w:t>
      </w:r>
    </w:p>
    <w:p>
      <w:pPr>
        <w:pStyle w:val="Normal"/>
        <w:widowControl w:val="false"/>
        <w:spacing w:lineRule="exact" w:line="380" w:before="80" w:after="0"/>
        <w:ind w:firstLine="454" w:end="0"/>
        <w:jc w:val="both"/>
        <w:rPr/>
      </w:pPr>
      <w:r>
        <w:rPr/>
        <w:t>2. Phạm tội thuộc một trong các trường hợp sau đây, thì bị phạt tiền từ 300.000.000 đồng đến 1.500.000.000 đồng hoặc phạt tù từ 03 năm đến 07 năm:</w:t>
      </w:r>
    </w:p>
    <w:p>
      <w:pPr>
        <w:pStyle w:val="Normal"/>
        <w:widowControl w:val="false"/>
        <w:spacing w:lineRule="exact" w:line="380" w:before="80" w:after="0"/>
        <w:ind w:firstLine="454" w:end="0"/>
        <w:jc w:val="both"/>
        <w:rPr/>
      </w:pPr>
      <w:r>
        <w:rPr/>
        <w:t>a) Có tổ chức;</w:t>
      </w:r>
    </w:p>
    <w:p>
      <w:pPr>
        <w:pStyle w:val="Normal"/>
        <w:widowControl w:val="false"/>
        <w:spacing w:lineRule="exact" w:line="380" w:before="80" w:after="0"/>
        <w:ind w:firstLine="454" w:end="0"/>
        <w:jc w:val="both"/>
        <w:rPr/>
      </w:pPr>
      <w:r>
        <w:rPr/>
        <w:t>b) Có tính chất chuyên nghiệp;</w:t>
      </w:r>
    </w:p>
    <w:p>
      <w:pPr>
        <w:pStyle w:val="Normal"/>
        <w:widowControl w:val="false"/>
        <w:spacing w:lineRule="exact" w:line="380" w:before="80" w:after="0"/>
        <w:ind w:firstLine="454" w:end="0"/>
        <w:jc w:val="both"/>
        <w:rPr/>
      </w:pPr>
      <w:r>
        <w:rPr/>
        <w:t>c) Vật phạm pháp trị giá từ 300.000.000 đồng đến dưới 500.000.000 đồng;</w:t>
      </w:r>
    </w:p>
    <w:p>
      <w:pPr>
        <w:pStyle w:val="Normal"/>
        <w:widowControl w:val="false"/>
        <w:spacing w:lineRule="exact" w:line="380" w:before="80" w:after="0"/>
        <w:ind w:firstLine="454" w:end="0"/>
        <w:jc w:val="both"/>
        <w:rPr/>
      </w:pPr>
      <w:r>
        <w:rPr/>
        <w:t>d) Thu lợi bất chính từ 100.000.000 đồng đến dưới 500.000.000 đồng;</w:t>
      </w:r>
    </w:p>
    <w:p>
      <w:pPr>
        <w:pStyle w:val="Normal"/>
        <w:widowControl w:val="false"/>
        <w:spacing w:lineRule="exact" w:line="380" w:before="80" w:after="0"/>
        <w:ind w:firstLine="454" w:end="0"/>
        <w:jc w:val="both"/>
        <w:rPr/>
      </w:pPr>
      <w:r>
        <w:rPr/>
        <w:t>đ) Vật phạm pháp là bảo vật quốc gia;</w:t>
      </w:r>
    </w:p>
    <w:p>
      <w:pPr>
        <w:pStyle w:val="Normal"/>
        <w:widowControl w:val="false"/>
        <w:spacing w:lineRule="exact" w:line="380" w:before="80" w:after="0"/>
        <w:ind w:firstLine="454" w:end="0"/>
        <w:jc w:val="both"/>
        <w:rPr/>
      </w:pPr>
      <w:r>
        <w:rPr/>
        <w:t>e) Lợi dụng chức vụ, quyền hạn;</w:t>
      </w:r>
    </w:p>
    <w:p>
      <w:pPr>
        <w:pStyle w:val="Normal"/>
        <w:widowControl w:val="false"/>
        <w:spacing w:lineRule="exact" w:line="380" w:before="80" w:after="0"/>
        <w:ind w:firstLine="454" w:end="0"/>
        <w:jc w:val="both"/>
        <w:rPr/>
      </w:pPr>
      <w:r>
        <w:rPr/>
        <w:t>g) Lợi dụng danh nghĩa cơ quan, tổ chức;</w:t>
      </w:r>
    </w:p>
    <w:p>
      <w:pPr>
        <w:pStyle w:val="Normal"/>
        <w:widowControl w:val="false"/>
        <w:spacing w:lineRule="exact" w:line="370" w:before="80" w:after="0"/>
        <w:ind w:firstLine="454" w:end="0"/>
        <w:jc w:val="both"/>
        <w:rPr/>
      </w:pPr>
      <w:r>
        <w:rPr/>
        <w:t>h) Phạm tội 02 lần trở lên;</w:t>
      </w:r>
    </w:p>
    <w:p>
      <w:pPr>
        <w:pStyle w:val="Normal"/>
        <w:widowControl w:val="false"/>
        <w:spacing w:lineRule="exact" w:line="370" w:before="80" w:after="0"/>
        <w:ind w:firstLine="454" w:end="0"/>
        <w:jc w:val="both"/>
        <w:rPr/>
      </w:pPr>
      <w:r>
        <w:rPr/>
        <w:t>i) Tái phạm nguy hiểm.</w:t>
      </w:r>
    </w:p>
    <w:p>
      <w:pPr>
        <w:pStyle w:val="Normal"/>
        <w:widowControl w:val="false"/>
        <w:spacing w:lineRule="exact" w:line="370" w:before="80" w:after="0"/>
        <w:ind w:firstLine="454" w:end="0"/>
        <w:jc w:val="both"/>
        <w:rPr/>
      </w:pPr>
      <w:r>
        <w:rPr/>
        <w:t>3. Phạm tội thuộc một trong các trường hợp sau đây, thì bị phạt tiền từ 1.500.000.000 đồng đến 5.000.000.000 đồng hoặc phạt tù từ 07 năm đến 15 năm:</w:t>
      </w:r>
    </w:p>
    <w:p>
      <w:pPr>
        <w:pStyle w:val="Normal"/>
        <w:widowControl w:val="false"/>
        <w:spacing w:lineRule="exact" w:line="370" w:before="80" w:after="0"/>
        <w:ind w:firstLine="454" w:end="0"/>
        <w:jc w:val="both"/>
        <w:rPr/>
      </w:pPr>
      <w:r>
        <w:rPr/>
        <w:t>a) Vật phạm pháp trị giá từ 500.000.000 đồng đến dưới 1.000.000.000 đồng;</w:t>
      </w:r>
    </w:p>
    <w:p>
      <w:pPr>
        <w:pStyle w:val="Normal"/>
        <w:widowControl w:val="false"/>
        <w:spacing w:lineRule="exact" w:line="370" w:before="80" w:after="0"/>
        <w:ind w:firstLine="454" w:end="0"/>
        <w:jc w:val="both"/>
        <w:rPr/>
      </w:pPr>
      <w:r>
        <w:rPr/>
        <w:t>b) Thu lợi bất chính từ 500.000.000 đồng đến dưới 1.000.000.000 đồng.</w:t>
      </w:r>
    </w:p>
    <w:p>
      <w:pPr>
        <w:pStyle w:val="Normal"/>
        <w:widowControl w:val="false"/>
        <w:spacing w:lineRule="exact" w:line="370" w:before="80" w:after="0"/>
        <w:ind w:firstLine="454" w:end="0"/>
        <w:jc w:val="both"/>
        <w:rPr/>
      </w:pPr>
      <w:r>
        <w:rPr/>
        <w:t>4. Phạm tội thuộc một trong các trường hợp sau đây, thì bị phạt tù từ 12 năm đến 20 năm:</w:t>
      </w:r>
    </w:p>
    <w:p>
      <w:pPr>
        <w:pStyle w:val="Normal"/>
        <w:widowControl w:val="false"/>
        <w:spacing w:lineRule="exact" w:line="370" w:before="80" w:after="0"/>
        <w:ind w:firstLine="454" w:end="0"/>
        <w:jc w:val="both"/>
        <w:rPr/>
      </w:pPr>
      <w:r>
        <w:rPr/>
        <w:t>a) Vật phạm pháp trị giá 1.000.000.000 đồng trở lên;</w:t>
      </w:r>
    </w:p>
    <w:p>
      <w:pPr>
        <w:pStyle w:val="Normal"/>
        <w:widowControl w:val="false"/>
        <w:spacing w:lineRule="exact" w:line="370" w:before="80" w:after="0"/>
        <w:ind w:firstLine="454" w:end="0"/>
        <w:jc w:val="both"/>
        <w:rPr/>
      </w:pPr>
      <w:r>
        <w:rPr/>
        <w:t xml:space="preserve">b) Thu lợi bất chính 1.000.000.000 đồng trở lên;  </w:t>
      </w:r>
    </w:p>
    <w:p>
      <w:pPr>
        <w:pStyle w:val="Normal"/>
        <w:widowControl w:val="false"/>
        <w:spacing w:lineRule="exact" w:line="370" w:before="80" w:after="0"/>
        <w:ind w:firstLine="454" w:end="0"/>
        <w:jc w:val="both"/>
        <w:rPr>
          <w:spacing w:val="4"/>
        </w:rPr>
      </w:pPr>
      <w:r>
        <w:rPr>
          <w:spacing w:val="4"/>
        </w:rPr>
        <w:t>c) Lợi dụng chiến tranh, thiên tai, dịch bệnh hoặc hoàn cảnh đặc biệt khó khăn khác.</w:t>
      </w:r>
    </w:p>
    <w:p>
      <w:pPr>
        <w:pStyle w:val="Normal"/>
        <w:widowControl w:val="false"/>
        <w:spacing w:lineRule="exact" w:line="370" w:before="80" w:after="0"/>
        <w:ind w:firstLine="454" w:end="0"/>
        <w:jc w:val="both"/>
        <w:rPr/>
      </w:pPr>
      <w:r>
        <w:rPr/>
        <w:t>5</w:t>
      </w:r>
      <w:r>
        <w:rPr>
          <w:spacing w:val="-8"/>
        </w:rPr>
        <w:t>. Người phạm tội còn có thể bị phạt tiền từ 20.000.000 đồng đến 100.000.000 đồn</w:t>
      </w:r>
      <w:r>
        <w:rPr/>
        <w:t>g, cấm đảm nhiệm chức vụ, cấm hành nghề hoặc làm công việc nhất định từ 01 năm đến 05 năm hoặc tịch thu một phần hoặc toàn bộ tài sản.</w:t>
      </w:r>
    </w:p>
    <w:p>
      <w:pPr>
        <w:pStyle w:val="Normal"/>
        <w:widowControl w:val="false"/>
        <w:spacing w:lineRule="exact" w:line="370" w:before="80" w:after="0"/>
        <w:ind w:firstLine="454" w:end="0"/>
        <w:jc w:val="both"/>
        <w:rPr/>
      </w:pPr>
      <w:r>
        <w:rPr>
          <w:spacing w:val="-4"/>
        </w:rPr>
        <w:t>6.</w:t>
      </w:r>
      <w:r>
        <w:rPr>
          <w:rStyle w:val="FootnoteReference1"/>
          <w:spacing w:val="-4"/>
          <w:vertAlign w:val="superscript"/>
        </w:rPr>
        <w:footnoteReference w:id="90"/>
      </w:r>
      <w:r>
        <w:rPr>
          <w:spacing w:val="-4"/>
        </w:rPr>
        <w:t xml:space="preserve"> Pháp nhân thương mại phạm tội quy định tại Điều này, thì bị phạt như</w:t>
      </w:r>
      <w:r>
        <w:rPr/>
        <w:t xml:space="preserve"> sau:</w:t>
      </w:r>
    </w:p>
    <w:p>
      <w:pPr>
        <w:pStyle w:val="Normal"/>
        <w:widowControl w:val="false"/>
        <w:spacing w:lineRule="exact" w:line="370" w:before="80" w:after="0"/>
        <w:ind w:firstLine="454" w:end="0"/>
        <w:jc w:val="both"/>
        <w:rPr/>
      </w:pPr>
      <w:r>
        <w:rPr/>
        <w:t>a) Thực hiện hành vi quy định tại khoản 1 Điều này với hàng hóa, tiền Việt Nam, ngoại tệ, kim khí quý, đá quý trị giá từ 200.000.000 đồng đến dưới 300.000.000 đồng; hàng hóa trị giá dưới 200.000.000 đồng nhưng là di vật, cổ vật; hàng hóa, tiền Việt Nam, ngoại tệ, kim khí quý, đá quý trị giá từ 100.000.000 đồng đến dưới 200.000.000 đồng nhưng đã bị xử phạt vi phạm hành chính về hành vi quy định tại Điều này hoặc tại một trong các điều 189, 190, 191, 192, 193, 194, 195, 196 và 200 của Bộ luật này hoặc đã bị kết án về một trong các tội này, chưa được xóa án tích mà còn vi phạm, thì bị phạt tiền từ 300.000.000 đồng đến 1.000.000.000 đồng;</w:t>
      </w:r>
    </w:p>
    <w:p>
      <w:pPr>
        <w:pStyle w:val="Normal"/>
        <w:widowControl w:val="false"/>
        <w:spacing w:lineRule="exact" w:line="370" w:before="80" w:after="0"/>
        <w:ind w:firstLine="454" w:end="0"/>
        <w:jc w:val="both"/>
        <w:rPr/>
      </w:pPr>
      <w:r>
        <w:rPr/>
        <w:t xml:space="preserve">b) </w:t>
      </w:r>
      <w:r>
        <w:rPr>
          <w:spacing w:val="4"/>
        </w:rPr>
        <w:t>Phạm tội thuộc một trong các trường hợp quy định tại các điểm a, b, c, d, đ, h và i khoản 2 Điều này, thì bị phạt tiền từ 1.000.000.000 đồng đến 3.000.000.000 đồng;</w:t>
      </w:r>
    </w:p>
    <w:p>
      <w:pPr>
        <w:pStyle w:val="Normal"/>
        <w:widowControl w:val="false"/>
        <w:spacing w:lineRule="exact" w:line="370" w:before="80" w:after="0"/>
        <w:ind w:firstLine="454" w:end="0"/>
        <w:jc w:val="both"/>
        <w:rPr/>
      </w:pPr>
      <w:r>
        <w:rPr/>
        <w:t xml:space="preserve">c) Phạm tội thuộc trường hợp quy định tại khoản 3 Điều này, thì bị phạt tiền từ 3.000.000.000 đồng đến 7.000.000.000 đồng; </w:t>
      </w:r>
    </w:p>
    <w:p>
      <w:pPr>
        <w:pStyle w:val="Normal"/>
        <w:widowControl w:val="false"/>
        <w:spacing w:lineRule="exact" w:line="370" w:before="80" w:after="0"/>
        <w:ind w:firstLine="454" w:end="0"/>
        <w:jc w:val="both"/>
        <w:rPr/>
      </w:pPr>
      <w:r>
        <w:rPr/>
        <w:t xml:space="preserve">d) </w:t>
      </w:r>
      <w:r>
        <w:rPr>
          <w:spacing w:val="4"/>
        </w:rPr>
        <w:t>Phạm tội thuộc trường hợp quy định tại khoản 4 Điều này, thì bị phạt tiền</w:t>
      </w:r>
      <w:r>
        <w:rPr/>
        <w:t xml:space="preserve"> từ 7.000.000.000 đồng đến 15.000.000.000 đồng hoặc đình chỉ hoạt động có thời hạn từ 06 tháng đến 03 năm;</w:t>
      </w:r>
    </w:p>
    <w:p>
      <w:pPr>
        <w:pStyle w:val="Normal"/>
        <w:widowControl w:val="false"/>
        <w:spacing w:lineRule="exact" w:line="390" w:before="80" w:after="0"/>
        <w:ind w:firstLine="454" w:end="0"/>
        <w:jc w:val="both"/>
        <w:rPr/>
      </w:pPr>
      <w:r>
        <w:rPr/>
        <w:t xml:space="preserve">đ) Phạm tội thuộc trường hợp quy định tại Điều 79 của Bộ luật này, thì bị đình chỉ hoạt động vĩnh viễn; </w:t>
      </w:r>
    </w:p>
    <w:p>
      <w:pPr>
        <w:pStyle w:val="Normal"/>
        <w:widowControl w:val="false"/>
        <w:spacing w:lineRule="exact" w:line="390" w:before="80" w:after="0"/>
        <w:ind w:firstLine="454" w:end="0"/>
        <w:jc w:val="both"/>
        <w:rPr/>
      </w:pPr>
      <w:r>
        <w:rPr/>
        <w:t>e) Pháp nhân thương mại còn có thể bị phạt tiền từ 50.000.000 đồng đến 300.000.000 đồng, cấm kinh doanh, cấm hoạt động trong một số lĩnh vực nhất định hoặc cấm huy động vốn từ 01 năm đến 03 năm.</w:t>
      </w:r>
    </w:p>
    <w:p>
      <w:pPr>
        <w:pStyle w:val="Normal"/>
        <w:widowControl w:val="false"/>
        <w:spacing w:lineRule="exact" w:line="390" w:before="80" w:after="0"/>
        <w:ind w:firstLine="454" w:end="0"/>
        <w:jc w:val="both"/>
        <w:rPr>
          <w:b/>
        </w:rPr>
      </w:pPr>
      <w:r>
        <w:rPr>
          <w:b/>
        </w:rPr>
        <w:t>Điều 189. Tội vận chuyển trái phép hàng hóa, tiền tệ qua biên giới</w:t>
      </w:r>
    </w:p>
    <w:p>
      <w:pPr>
        <w:pStyle w:val="Normal"/>
        <w:widowControl w:val="false"/>
        <w:spacing w:lineRule="exact" w:line="400" w:before="80" w:after="0"/>
        <w:ind w:firstLine="454" w:end="0"/>
        <w:jc w:val="both"/>
        <w:rPr/>
      </w:pPr>
      <w:r>
        <w:rPr/>
        <w:t>1.</w:t>
      </w:r>
      <w:r>
        <w:rPr>
          <w:rStyle w:val="FootnoteReference1"/>
          <w:vertAlign w:val="superscript"/>
        </w:rPr>
        <w:footnoteReference w:id="91"/>
      </w:r>
      <w:r>
        <w:rPr/>
        <w:t xml:space="preserve"> Người nào vận chuyển qua biên giới hoặc từ khu phi thuế quan vào nội địa hoặc ngược lại trái pháp luật hàng hóa, tiền Việt Nam, ngoại tệ, kim khí quý, đá quý trị giá từ 100.000.000 đồng đến dưới 300.000.000 đồng hoặc dưới 100.000.000 đồng nhưng thuộc một trong các trường hợp sau đây, thì bị phạt tiền từ 20.000.000 đồng đến 200.000.000 đồng, phạt cải tạo không giam giữ đến 02 năm hoặc phạt tù từ 03 tháng đến 02 năm:</w:t>
      </w:r>
    </w:p>
    <w:p>
      <w:pPr>
        <w:pStyle w:val="Normal"/>
        <w:widowControl w:val="false"/>
        <w:spacing w:lineRule="exact" w:line="400" w:before="80" w:after="0"/>
        <w:ind w:firstLine="454" w:end="0"/>
        <w:jc w:val="both"/>
        <w:rPr/>
      </w:pPr>
      <w:r>
        <w:rPr/>
        <w:t>a) Đã bị xử phạt vi phạm hành chính về hành vi quy định tại Điều này hoặc tại một trong các điều 188, 190, 191, 192, 193, 194, 195, 196 và 200 của Bộ luật này hoặc đã bị kết án về một trong các tội này, chưa được xóa án tích mà còn vi phạm;</w:t>
      </w:r>
    </w:p>
    <w:p>
      <w:pPr>
        <w:pStyle w:val="Normal"/>
        <w:widowControl w:val="false"/>
        <w:spacing w:lineRule="exact" w:line="400" w:before="80" w:after="0"/>
        <w:ind w:firstLine="454" w:end="0"/>
        <w:jc w:val="both"/>
        <w:rPr/>
      </w:pPr>
      <w:r>
        <w:rPr/>
        <w:t>b) Vật phạm pháp là di vật, cổ vật.</w:t>
      </w:r>
    </w:p>
    <w:p>
      <w:pPr>
        <w:pStyle w:val="Normal"/>
        <w:widowControl w:val="false"/>
        <w:spacing w:lineRule="exact" w:line="400" w:before="80" w:after="0"/>
        <w:ind w:firstLine="454" w:end="0"/>
        <w:jc w:val="both"/>
        <w:rPr/>
      </w:pPr>
      <w:r>
        <w:rPr/>
        <w:t>2. Phạm tội thuộc một trong các trường hợp sau đây, thì bị phạt tiền từ  200.000.000 đồng đến 1.000.000.000 đồng hoặc phạt tù từ 02 năm đến 05 năm:</w:t>
      </w:r>
    </w:p>
    <w:p>
      <w:pPr>
        <w:pStyle w:val="Normal"/>
        <w:widowControl w:val="false"/>
        <w:spacing w:lineRule="exact" w:line="390" w:before="80" w:after="0"/>
        <w:ind w:firstLine="454" w:end="0"/>
        <w:jc w:val="both"/>
        <w:rPr/>
      </w:pPr>
      <w:r>
        <w:rPr/>
        <w:t>a) Có tổ chức;</w:t>
      </w:r>
    </w:p>
    <w:p>
      <w:pPr>
        <w:pStyle w:val="Normal"/>
        <w:widowControl w:val="false"/>
        <w:spacing w:lineRule="exact" w:line="390" w:before="80" w:after="0"/>
        <w:ind w:firstLine="454" w:end="0"/>
        <w:jc w:val="both"/>
        <w:rPr/>
      </w:pPr>
      <w:r>
        <w:rPr/>
        <w:t>b) Vật phạm pháp trị giá từ 300.000.000 đồng đến dưới 500.000.000 đồng;</w:t>
      </w:r>
    </w:p>
    <w:p>
      <w:pPr>
        <w:pStyle w:val="Normal"/>
        <w:widowControl w:val="false"/>
        <w:spacing w:lineRule="exact" w:line="390" w:before="80" w:after="0"/>
        <w:ind w:firstLine="454" w:end="0"/>
        <w:jc w:val="both"/>
        <w:rPr/>
      </w:pPr>
      <w:r>
        <w:rPr/>
        <w:t>c) Vật phạm pháp là bảo vật quốc gia;</w:t>
      </w:r>
    </w:p>
    <w:p>
      <w:pPr>
        <w:pStyle w:val="Normal"/>
        <w:widowControl w:val="false"/>
        <w:spacing w:lineRule="exact" w:line="390" w:before="80" w:after="0"/>
        <w:ind w:firstLine="454" w:end="0"/>
        <w:jc w:val="both"/>
        <w:rPr/>
      </w:pPr>
      <w:r>
        <w:rPr/>
        <w:t>d) Lợi dụng chức vụ, quyền hạn;</w:t>
      </w:r>
    </w:p>
    <w:p>
      <w:pPr>
        <w:pStyle w:val="Normal"/>
        <w:widowControl w:val="false"/>
        <w:spacing w:lineRule="exact" w:line="390" w:before="80" w:after="0"/>
        <w:ind w:firstLine="454" w:end="0"/>
        <w:jc w:val="both"/>
        <w:rPr/>
      </w:pPr>
      <w:r>
        <w:rPr/>
        <w:t>đ) Lợi dụng danh nghĩa cơ quan, tổ chức;</w:t>
      </w:r>
    </w:p>
    <w:p>
      <w:pPr>
        <w:pStyle w:val="Normal"/>
        <w:widowControl w:val="false"/>
        <w:spacing w:lineRule="exact" w:line="390" w:before="80" w:after="0"/>
        <w:ind w:firstLine="454" w:end="0"/>
        <w:jc w:val="both"/>
        <w:rPr/>
      </w:pPr>
      <w:r>
        <w:rPr/>
        <w:t>e) Phạm tội 02 lần trở lên;</w:t>
      </w:r>
    </w:p>
    <w:p>
      <w:pPr>
        <w:pStyle w:val="Normal"/>
        <w:widowControl w:val="false"/>
        <w:spacing w:lineRule="exact" w:line="390" w:before="80" w:after="0"/>
        <w:ind w:firstLine="454" w:end="0"/>
        <w:jc w:val="both"/>
        <w:rPr/>
      </w:pPr>
      <w:r>
        <w:rPr/>
        <w:t>g) Tái phạm nguy hiểm.</w:t>
      </w:r>
    </w:p>
    <w:p>
      <w:pPr>
        <w:pStyle w:val="Normal"/>
        <w:widowControl w:val="false"/>
        <w:spacing w:lineRule="exact" w:line="390" w:before="80" w:after="0"/>
        <w:ind w:firstLine="454" w:end="0"/>
        <w:jc w:val="both"/>
        <w:rPr/>
      </w:pPr>
      <w:r>
        <w:rPr/>
        <w:t>3.</w:t>
      </w:r>
      <w:r>
        <w:rPr>
          <w:rStyle w:val="FootnoteReference1"/>
          <w:vertAlign w:val="superscript"/>
        </w:rPr>
        <w:footnoteReference w:id="92"/>
      </w:r>
      <w:r>
        <w:rPr/>
        <w:t xml:space="preserve"> Phạm tội trong trường hợp vật phạm pháp trị giá 500.000.000 đồng trở lên, thì bị phạt tiền từ 1.000.000.000 đồng đến 3.000.000.000 đồng hoặc phạt tù từ 05 năm đến 10 năm.</w:t>
      </w:r>
    </w:p>
    <w:p>
      <w:pPr>
        <w:pStyle w:val="Normal"/>
        <w:widowControl w:val="false"/>
        <w:spacing w:lineRule="exact" w:line="390" w:before="80" w:after="0"/>
        <w:ind w:firstLine="454" w:end="0"/>
        <w:jc w:val="both"/>
        <w:rPr/>
      </w:pPr>
      <w:r>
        <w:rPr/>
        <w:t>4. Người phạm tội còn có thể bị phạt tiền từ 10.000.000 đồng đến 50.000.000 đồng, cấm đảm nhiệm chức vụ, cấm hành nghề hoặc làm công việc nhất định từ 01 năm đến 05 năm.</w:t>
      </w:r>
    </w:p>
    <w:p>
      <w:pPr>
        <w:pStyle w:val="Normal"/>
        <w:widowControl w:val="false"/>
        <w:spacing w:lineRule="exact" w:line="390" w:before="80" w:after="0"/>
        <w:ind w:firstLine="454" w:end="0"/>
        <w:jc w:val="both"/>
        <w:rPr/>
      </w:pPr>
      <w:r>
        <w:rPr/>
        <w:t>5.</w:t>
      </w:r>
      <w:r>
        <w:rPr>
          <w:rStyle w:val="FootnoteReference1"/>
          <w:vertAlign w:val="superscript"/>
        </w:rPr>
        <w:footnoteReference w:id="93"/>
      </w:r>
      <w:r>
        <w:rPr/>
        <w:t xml:space="preserve"> </w:t>
      </w:r>
      <w:r>
        <w:rPr>
          <w:spacing w:val="8"/>
        </w:rPr>
        <w:t>Pháp nhân thương mại phạm tội quy định tại Điều này, thì bị phạt như sau:</w:t>
      </w:r>
    </w:p>
    <w:p>
      <w:pPr>
        <w:pStyle w:val="Normal"/>
        <w:widowControl w:val="false"/>
        <w:spacing w:lineRule="exact" w:line="390" w:before="80" w:after="0"/>
        <w:ind w:firstLine="454" w:end="0"/>
        <w:jc w:val="both"/>
        <w:rPr/>
      </w:pPr>
      <w:r>
        <w:rPr/>
        <w:t>a) Thực hiện hành vi quy định tại khoản 1 Điều này với hàng hóa, tiền Việt Nam, ngoại tệ, kim khí quý, đá quý trị giá từ 200.000.000 đồng đến dưới 300.000.000 đồng; hàng hóa trị giá dưới 200.000.000 đồng nhưng là di vật, cổ vật; hàng hóa, tiền Việt Nam, ngoại tệ, kim khí quý, đá quý trị giá từ 100.000.000 đồng đến dưới 200.000.000 đồng nhưng đã bị xử phạt vi phạm hành chính về hành vi quy định tại Điều này hoặc tại một trong các điều 188, 190, 191, 192, 193, 194, 195, 196 và 200 của Bộ luật này hoặc đã bị kết án về một trong các tội này, chưa được xóa án tích mà còn vi phạm, thì bị phạt tiền từ 200.000.000 đồng đến 500.000.000 đồng;</w:t>
      </w:r>
    </w:p>
    <w:p>
      <w:pPr>
        <w:pStyle w:val="Normal"/>
        <w:widowControl w:val="false"/>
        <w:spacing w:lineRule="exact" w:line="390" w:before="80" w:after="0"/>
        <w:ind w:firstLine="454" w:end="0"/>
        <w:jc w:val="both"/>
        <w:rPr/>
      </w:pPr>
      <w:r>
        <w:rPr>
          <w:spacing w:val="-6"/>
        </w:rPr>
        <w:t xml:space="preserve">b) Phạm tội thuộc một trong các trường hợp quy định tại các điểm a, b, c, e và g </w:t>
      </w:r>
      <w:r>
        <w:rPr/>
        <w:t>khoản 2 Điều này, thì bị phạt tiền từ 500.000.000 đồng đến 2.000.000.000 đồng;</w:t>
      </w:r>
    </w:p>
    <w:p>
      <w:pPr>
        <w:pStyle w:val="Normal"/>
        <w:widowControl w:val="false"/>
        <w:spacing w:lineRule="exact" w:line="390" w:before="80" w:after="0"/>
        <w:ind w:firstLine="454" w:end="0"/>
        <w:jc w:val="both"/>
        <w:rPr/>
      </w:pPr>
      <w:r>
        <w:rPr/>
        <w:t>c) Phạm tội thuộc trường hợp quy định tại khoản 3 Điều này, thì bị phạt tiền từ 2.000.000.000 đồng đến 5.000.000.000 đồng hoặc đình chỉ hoạt động có thời hạn từ 06 tháng đến 03 năm;</w:t>
      </w:r>
    </w:p>
    <w:p>
      <w:pPr>
        <w:pStyle w:val="Normal"/>
        <w:widowControl w:val="false"/>
        <w:spacing w:lineRule="exact" w:line="390" w:before="80" w:after="0"/>
        <w:ind w:firstLine="454" w:end="0"/>
        <w:jc w:val="both"/>
        <w:rPr/>
      </w:pPr>
      <w:r>
        <w:rPr/>
        <w:t xml:space="preserve">d) Phạm tội thuộc trường hợp quy định tại Điều 79 của Bộ luật này, thì bị đình chỉ hoạt động vĩnh viễn; </w:t>
      </w:r>
    </w:p>
    <w:p>
      <w:pPr>
        <w:pStyle w:val="Normal"/>
        <w:widowControl w:val="false"/>
        <w:spacing w:lineRule="exact" w:line="390" w:before="80" w:after="0"/>
        <w:ind w:firstLine="454" w:end="0"/>
        <w:jc w:val="both"/>
        <w:rPr/>
      </w:pPr>
      <w:r>
        <w:rPr/>
        <w:t>đ) Pháp nhân thương mại còn có thể bị phạt tiền từ 50.000.000 đồng đến 200.000.000 đồng, cấm kinh doanh, cấm hoạt động trong một số lĩnh vực nhất định hoặc cấm huy động vốn từ 01 năm đến 03 năm.</w:t>
      </w:r>
    </w:p>
    <w:p>
      <w:pPr>
        <w:pStyle w:val="Normal"/>
        <w:widowControl w:val="false"/>
        <w:spacing w:lineRule="exact" w:line="370" w:before="80" w:after="0"/>
        <w:ind w:firstLine="454" w:end="0"/>
        <w:jc w:val="both"/>
        <w:rPr>
          <w:b/>
        </w:rPr>
      </w:pPr>
      <w:r>
        <w:rPr>
          <w:b/>
        </w:rPr>
        <w:t>Điều 190. Tội sản xuất, buôn bán hàng cấm</w:t>
      </w:r>
    </w:p>
    <w:p>
      <w:pPr>
        <w:pStyle w:val="Normal"/>
        <w:widowControl w:val="false"/>
        <w:spacing w:lineRule="exact" w:line="370" w:before="80" w:after="0"/>
        <w:ind w:firstLine="454" w:end="0"/>
        <w:jc w:val="both"/>
        <w:rPr/>
      </w:pPr>
      <w:r>
        <w:rPr/>
        <w:t>1.</w:t>
      </w:r>
      <w:r>
        <w:rPr>
          <w:rStyle w:val="FootnoteReference1"/>
          <w:vertAlign w:val="superscript"/>
        </w:rPr>
        <w:footnoteReference w:id="94"/>
      </w:r>
      <w:r>
        <w:rPr/>
        <w:t xml:space="preserve"> Người nào thực hiện một trong các hành vi sau đây, nếu không thuộc trường hợp quy định tại các điều 232, 234, 244, 246, 248, 251, 253, 254, 304, 305, 306, 309 và 311 của Bộ luật này, thì bị phạt tiền từ 100.000.000 đồng đến 1.000.000.000 đồng hoặc phạt tù từ 01 năm đến 05 năm:</w:t>
      </w:r>
    </w:p>
    <w:p>
      <w:pPr>
        <w:pStyle w:val="Normal"/>
        <w:widowControl w:val="false"/>
        <w:spacing w:lineRule="exact" w:line="370" w:before="80" w:after="0"/>
        <w:ind w:firstLine="454" w:end="0"/>
        <w:jc w:val="both"/>
        <w:rPr/>
      </w:pPr>
      <w:r>
        <w:rPr/>
        <w:t>a) Sản xuất, buôn bán thuốc bảo vệ thực vật mà Nhà nước cấm kinh doanh, cấm lưu hành, cấm sử dụng từ 50 kilôgam đến dưới 100 kilôgam hoặc từ 50 lít đến dưới 100 lít;</w:t>
      </w:r>
    </w:p>
    <w:p>
      <w:pPr>
        <w:pStyle w:val="Normal"/>
        <w:widowControl w:val="false"/>
        <w:spacing w:lineRule="exact" w:line="370" w:before="80" w:after="0"/>
        <w:ind w:firstLine="454" w:end="0"/>
        <w:jc w:val="both"/>
        <w:rPr/>
      </w:pPr>
      <w:r>
        <w:rPr/>
        <w:t xml:space="preserve">b) Buôn bán thuốc lá điếu nhập lậu từ 1.500 bao đến dưới 3.000 bao; </w:t>
      </w:r>
    </w:p>
    <w:p>
      <w:pPr>
        <w:pStyle w:val="Normal"/>
        <w:widowControl w:val="false"/>
        <w:spacing w:lineRule="exact" w:line="392" w:before="80" w:after="0"/>
        <w:ind w:firstLine="454" w:end="0"/>
        <w:jc w:val="both"/>
        <w:rPr/>
      </w:pPr>
      <w:r>
        <w:rPr/>
        <w:t>c) Sản xuất, buôn bán pháo nổ từ 06 kilôgam đến dưới 40 kilôgam;</w:t>
      </w:r>
    </w:p>
    <w:p>
      <w:pPr>
        <w:pStyle w:val="Normal"/>
        <w:widowControl w:val="false"/>
        <w:spacing w:lineRule="exact" w:line="392" w:before="80" w:after="0"/>
        <w:ind w:firstLine="454" w:end="0"/>
        <w:jc w:val="both"/>
        <w:rPr/>
      </w:pPr>
      <w:r>
        <w:rPr/>
        <w:t>d) Sản xuất, buôn bán hàng hóa khác mà Nhà nước cấm kinh doanh, cấm lưu hành, cấm sử dụng trị giá từ 100.000.000 đồng đến dưới 300.000.000 đồng hoặc thu lợi bất chính từ 50.000.000 đồng đến dưới 200.000.000 đồng;</w:t>
      </w:r>
    </w:p>
    <w:p>
      <w:pPr>
        <w:pStyle w:val="Normal"/>
        <w:widowControl w:val="false"/>
        <w:spacing w:lineRule="exact" w:line="392" w:before="80" w:after="0"/>
        <w:ind w:firstLine="454" w:end="0"/>
        <w:jc w:val="both"/>
        <w:rPr/>
      </w:pPr>
      <w:r>
        <w:rPr/>
        <w:t>đ) Sản xuất, buôn bán hàng hóa chưa được phép lưu hành, chưa được phép sử dụng tại Việt Nam trị giá từ 200.000.000 đồng đến dưới 500.000.000 đồng hoặc thu lợi bất chính từ 100.000.000 đồng đến dưới 300.000.000 đồng;</w:t>
      </w:r>
    </w:p>
    <w:p>
      <w:pPr>
        <w:pStyle w:val="Normal"/>
        <w:widowControl w:val="false"/>
        <w:spacing w:lineRule="exact" w:line="392" w:before="80" w:after="0"/>
        <w:ind w:firstLine="454" w:end="0"/>
        <w:jc w:val="both"/>
        <w:rPr/>
      </w:pPr>
      <w:r>
        <w:rPr/>
        <w:t xml:space="preserve">e) Sản xuất, buôn bán hàng hóa dưới mức quy định tại các điểm a, b, c, d và đ khoản này nhưng đã bị xử phạt vi phạm hành chính về một trong các hành vi quy định tại Điều này hoặc tại một trong các điều 188, 189, 191, 192, 193, 194, 195, 196 và 200 của Bộ luật này hoặc đã bị kết án về một trong các tội này, chưa được xóa án tích mà còn vi phạm.  </w:t>
      </w:r>
    </w:p>
    <w:p>
      <w:pPr>
        <w:pStyle w:val="Normal"/>
        <w:widowControl w:val="false"/>
        <w:spacing w:lineRule="exact" w:line="370" w:before="80" w:after="0"/>
        <w:ind w:firstLine="454" w:end="0"/>
        <w:jc w:val="both"/>
        <w:rPr/>
      </w:pPr>
      <w:r>
        <w:rPr/>
        <w:t>2.</w:t>
      </w:r>
      <w:r>
        <w:rPr>
          <w:rStyle w:val="FootnoteReference1"/>
          <w:vertAlign w:val="superscript"/>
        </w:rPr>
        <w:footnoteReference w:id="95"/>
      </w:r>
      <w:r>
        <w:rPr/>
        <w:t xml:space="preserve"> Phạm tội thuộc một trong các trường hợp sau đây, thì bị phạt tiền từ 1.000.000.000 đồng đến 3.000.000.000 đồng hoặc phạt tù từ 05 năm đến 10 năm:</w:t>
      </w:r>
    </w:p>
    <w:p>
      <w:pPr>
        <w:pStyle w:val="Normal"/>
        <w:widowControl w:val="false"/>
        <w:spacing w:lineRule="exact" w:line="370" w:before="80" w:after="0"/>
        <w:ind w:firstLine="454" w:end="0"/>
        <w:jc w:val="both"/>
        <w:rPr/>
      </w:pPr>
      <w:r>
        <w:rPr/>
        <w:t>a) Có tổ chức;</w:t>
      </w:r>
    </w:p>
    <w:p>
      <w:pPr>
        <w:pStyle w:val="Normal"/>
        <w:widowControl w:val="false"/>
        <w:spacing w:lineRule="exact" w:line="370" w:before="80" w:after="0"/>
        <w:ind w:firstLine="454" w:end="0"/>
        <w:jc w:val="both"/>
        <w:rPr/>
      </w:pPr>
      <w:r>
        <w:rPr/>
        <w:t>b) Lợi dụng chức vụ, quyền hạn;</w:t>
      </w:r>
    </w:p>
    <w:p>
      <w:pPr>
        <w:pStyle w:val="Normal"/>
        <w:widowControl w:val="false"/>
        <w:spacing w:lineRule="exact" w:line="370" w:before="80" w:after="0"/>
        <w:ind w:firstLine="454" w:end="0"/>
        <w:jc w:val="both"/>
        <w:rPr/>
      </w:pPr>
      <w:r>
        <w:rPr/>
        <w:t xml:space="preserve">c) Lợi dụng danh nghĩa cơ quan, tổ chức; </w:t>
      </w:r>
    </w:p>
    <w:p>
      <w:pPr>
        <w:pStyle w:val="Normal"/>
        <w:widowControl w:val="false"/>
        <w:spacing w:lineRule="exact" w:line="370" w:before="80" w:after="0"/>
        <w:ind w:firstLine="454" w:end="0"/>
        <w:jc w:val="both"/>
        <w:rPr/>
      </w:pPr>
      <w:r>
        <w:rPr/>
        <w:t>d) Có tính chất chuyên nghiệp;</w:t>
      </w:r>
    </w:p>
    <w:p>
      <w:pPr>
        <w:pStyle w:val="Normal"/>
        <w:widowControl w:val="false"/>
        <w:spacing w:lineRule="exact" w:line="370" w:before="80" w:after="0"/>
        <w:ind w:firstLine="454" w:end="0"/>
        <w:jc w:val="both"/>
        <w:rPr/>
      </w:pPr>
      <w:r>
        <w:rPr/>
        <w:t>đ) Thuốc bảo vệ thực vật mà Nhà nước cấm kinh doanh, cấm lưu hành, cấm sử dụng từ 100 kilôgam đến dưới 300 kilôgam hoặc từ 100 lít đến dưới 300 lít;</w:t>
      </w:r>
    </w:p>
    <w:p>
      <w:pPr>
        <w:pStyle w:val="Normal"/>
        <w:widowControl w:val="false"/>
        <w:spacing w:lineRule="exact" w:line="366" w:before="60" w:after="0"/>
        <w:ind w:firstLine="454" w:end="0"/>
        <w:jc w:val="both"/>
        <w:rPr/>
      </w:pPr>
      <w:r>
        <w:rPr/>
        <w:t>e) Thuốc lá điếu nhập lậu từ 3.000 bao đến dưới 4.500 bao;</w:t>
      </w:r>
    </w:p>
    <w:p>
      <w:pPr>
        <w:pStyle w:val="Normal"/>
        <w:widowControl w:val="false"/>
        <w:spacing w:lineRule="exact" w:line="366" w:before="60" w:after="0"/>
        <w:ind w:firstLine="454" w:end="0"/>
        <w:jc w:val="both"/>
        <w:rPr/>
      </w:pPr>
      <w:r>
        <w:rPr/>
        <w:t>g) Pháo nổ từ 40 kilôgam đến dưới 120 kilôgam;</w:t>
      </w:r>
    </w:p>
    <w:p>
      <w:pPr>
        <w:pStyle w:val="Normal"/>
        <w:widowControl w:val="false"/>
        <w:spacing w:lineRule="exact" w:line="366" w:before="60" w:after="0"/>
        <w:ind w:firstLine="454" w:end="0"/>
        <w:jc w:val="both"/>
        <w:rPr/>
      </w:pPr>
      <w:r>
        <w:rPr/>
        <w:t xml:space="preserve">h) Hàng hóa khác mà Nhà nước cấm kinh doanh, cấm lưu hành, cấm sử dụng trị giá </w:t>
      </w:r>
      <w:r>
        <w:rPr>
          <w:spacing w:val="8"/>
        </w:rPr>
        <w:t>từ 300.000.000 đồng đến dưới 500.000.000 đồng hoặc thu lợi bất chính</w:t>
      </w:r>
      <w:r>
        <w:rPr/>
        <w:t xml:space="preserve"> từ 200.000.000 đồng đến dưới 500.000.000 đồng;</w:t>
      </w:r>
    </w:p>
    <w:p>
      <w:pPr>
        <w:pStyle w:val="Normal"/>
        <w:widowControl w:val="false"/>
        <w:spacing w:lineRule="exact" w:line="366" w:before="60" w:after="0"/>
        <w:ind w:firstLine="454" w:end="0"/>
        <w:jc w:val="both"/>
        <w:rPr/>
      </w:pPr>
      <w:r>
        <w:rPr/>
        <w:t>i) Hàng hóa chưa được phép lưu hành, chưa được phép sử dụng tại Việt Nam trị giá từ 500.000.000 đồng đến dưới 1.000.000.000 đồng hoặc thu lợi bất chính từ 300.000.000 đồng đến dưới 700.000.000 đồng;</w:t>
      </w:r>
    </w:p>
    <w:p>
      <w:pPr>
        <w:pStyle w:val="Normal"/>
        <w:widowControl w:val="false"/>
        <w:spacing w:lineRule="exact" w:line="366" w:before="60" w:after="0"/>
        <w:ind w:firstLine="454" w:end="0"/>
        <w:jc w:val="both"/>
        <w:rPr/>
      </w:pPr>
      <w:r>
        <w:rPr/>
        <w:t>k) Buôn bán qua biên giới, trừ hàng hóa là thuốc lá điếu nhập lậu;</w:t>
      </w:r>
    </w:p>
    <w:p>
      <w:pPr>
        <w:pStyle w:val="Normal"/>
        <w:widowControl w:val="false"/>
        <w:spacing w:lineRule="exact" w:line="366" w:before="60" w:after="0"/>
        <w:ind w:firstLine="454" w:end="0"/>
        <w:jc w:val="both"/>
        <w:rPr/>
      </w:pPr>
      <w:r>
        <w:rPr/>
        <w:t>l) Tái phạm nguy hiểm.</w:t>
      </w:r>
    </w:p>
    <w:p>
      <w:pPr>
        <w:pStyle w:val="Normal"/>
        <w:widowControl w:val="false"/>
        <w:spacing w:lineRule="exact" w:line="366" w:before="60" w:after="0"/>
        <w:ind w:firstLine="454" w:end="0"/>
        <w:jc w:val="both"/>
        <w:rPr/>
      </w:pPr>
      <w:r>
        <w:rPr/>
        <w:t>3.</w:t>
      </w:r>
      <w:r>
        <w:rPr>
          <w:rStyle w:val="FootnoteReference1"/>
          <w:vertAlign w:val="superscript"/>
        </w:rPr>
        <w:footnoteReference w:id="96"/>
      </w:r>
      <w:r>
        <w:rPr/>
        <w:t xml:space="preserve"> Phạm tội thuộc một trong các trường hợp sau đây, thì bị phạt tù từ 08 năm đến 15 năm:</w:t>
      </w:r>
    </w:p>
    <w:p>
      <w:pPr>
        <w:pStyle w:val="Normal"/>
        <w:widowControl w:val="false"/>
        <w:spacing w:lineRule="exact" w:line="366" w:before="60" w:after="0"/>
        <w:ind w:firstLine="454" w:end="0"/>
        <w:jc w:val="both"/>
        <w:rPr/>
      </w:pPr>
      <w:r>
        <w:rPr/>
        <w:t>a) Thuốc bảo vệ thực vật mà Nhà nước cấm kinh doanh, cấm lưu hành, cấm sử dụng 300 kilôgam trở lên hoặc 300 lít trở lên;</w:t>
      </w:r>
    </w:p>
    <w:p>
      <w:pPr>
        <w:pStyle w:val="Normal"/>
        <w:widowControl w:val="false"/>
        <w:spacing w:lineRule="exact" w:line="366" w:before="60" w:after="0"/>
        <w:ind w:firstLine="454" w:end="0"/>
        <w:jc w:val="both"/>
        <w:rPr/>
      </w:pPr>
      <w:r>
        <w:rPr/>
        <w:t xml:space="preserve">b) Thuốc lá điếu nhập lậu 4.500 bao trở lên; </w:t>
      </w:r>
    </w:p>
    <w:p>
      <w:pPr>
        <w:pStyle w:val="Normal"/>
        <w:widowControl w:val="false"/>
        <w:spacing w:lineRule="exact" w:line="366" w:before="60" w:after="0"/>
        <w:ind w:firstLine="454" w:end="0"/>
        <w:jc w:val="both"/>
        <w:rPr/>
      </w:pPr>
      <w:r>
        <w:rPr/>
        <w:t>c) Pháo nổ 120 kilôgam trở lên;</w:t>
      </w:r>
    </w:p>
    <w:p>
      <w:pPr>
        <w:pStyle w:val="Normal"/>
        <w:widowControl w:val="false"/>
        <w:spacing w:lineRule="exact" w:line="366" w:before="60" w:after="0"/>
        <w:ind w:firstLine="454" w:end="0"/>
        <w:jc w:val="both"/>
        <w:rPr/>
      </w:pPr>
      <w:r>
        <w:rPr/>
        <w:t xml:space="preserve">d) Hàng hóa khác mà Nhà nước cấm kinh doanh, cấm lưu hành, cấm sử dụng trị giá 500.000.000 đồng trở lên hoặc thu lợi bất chính 500.000.000 đồng trở lên; </w:t>
      </w:r>
    </w:p>
    <w:p>
      <w:pPr>
        <w:pStyle w:val="Normal"/>
        <w:widowControl w:val="false"/>
        <w:spacing w:lineRule="exact" w:line="366" w:before="60" w:after="0"/>
        <w:ind w:firstLine="454" w:end="0"/>
        <w:jc w:val="both"/>
        <w:rPr/>
      </w:pPr>
      <w:r>
        <w:rPr/>
        <w:t>đ) Hàng hóa chưa được phép lưu hành, chưa được phép sử dụng tại Việt Nam trị giá 1.000.000.000 đồng trở lên hoặc thu lợi bất chính 700.000.000 đồng trở lên.</w:t>
      </w:r>
    </w:p>
    <w:p>
      <w:pPr>
        <w:pStyle w:val="Normal"/>
        <w:widowControl w:val="false"/>
        <w:spacing w:lineRule="exact" w:line="366" w:before="60" w:after="0"/>
        <w:ind w:firstLine="454" w:end="0"/>
        <w:jc w:val="both"/>
        <w:rPr/>
      </w:pPr>
      <w:r>
        <w:rPr/>
        <w:t>4. Người phạm tội còn có thể bị phạt tiền từ 20.000.000 đồng đến 100.000.000 đồng, cấm đảm nhiệm chức vụ, cấm hành nghề hoặc làm công việc nhất định từ 01 năm đến 05 năm.</w:t>
      </w:r>
    </w:p>
    <w:p>
      <w:pPr>
        <w:pStyle w:val="Normal"/>
        <w:widowControl w:val="false"/>
        <w:spacing w:lineRule="exact" w:line="366" w:before="60" w:after="0"/>
        <w:ind w:firstLine="454" w:end="0"/>
        <w:jc w:val="both"/>
        <w:rPr/>
      </w:pPr>
      <w:r>
        <w:rPr/>
        <w:t>5. Pháp nhân thương mại phạm tội quy định tại Điều này, thì bị phạt như sau:</w:t>
      </w:r>
    </w:p>
    <w:p>
      <w:pPr>
        <w:pStyle w:val="Normal"/>
        <w:widowControl w:val="false"/>
        <w:spacing w:lineRule="exact" w:line="366" w:before="60" w:after="0"/>
        <w:ind w:firstLine="454" w:end="0"/>
        <w:jc w:val="both"/>
        <w:rPr/>
      </w:pPr>
      <w:r>
        <w:rPr/>
        <w:t>a)</w:t>
      </w:r>
      <w:r>
        <w:rPr>
          <w:rStyle w:val="FootnoteReference1"/>
          <w:vertAlign w:val="superscript"/>
        </w:rPr>
        <w:footnoteReference w:id="97"/>
      </w:r>
      <w:r>
        <w:rPr/>
        <w:t xml:space="preserve"> Phạm tội thuộc trường hợp quy định tại khoản 1 Điều này, thì bị phạt tiền từ 1.000.000.000 đồng đến 3.000.000.000 đồng;</w:t>
      </w:r>
    </w:p>
    <w:p>
      <w:pPr>
        <w:pStyle w:val="Normal"/>
        <w:widowControl w:val="false"/>
        <w:spacing w:lineRule="exact" w:line="370" w:before="80" w:after="0"/>
        <w:ind w:firstLine="454" w:end="0"/>
        <w:jc w:val="both"/>
        <w:rPr/>
      </w:pPr>
      <w:r>
        <w:rPr/>
        <w:t>b)</w:t>
      </w:r>
      <w:r>
        <w:rPr>
          <w:rStyle w:val="FootnoteReference1"/>
          <w:vertAlign w:val="superscript"/>
        </w:rPr>
        <w:footnoteReference w:id="98"/>
      </w:r>
      <w:r>
        <w:rPr/>
        <w:t xml:space="preserve"> Phạm tội thuộc một trong các trường hợp quy định tại các điểm a, d, đ, e, g, h, i, k và l khoản 2 Điều này, thì bị phạt tiền từ 3.000.000.000 đồng đến 6.000.000.000 đồng;</w:t>
      </w:r>
    </w:p>
    <w:p>
      <w:pPr>
        <w:pStyle w:val="Normal"/>
        <w:widowControl w:val="false"/>
        <w:spacing w:lineRule="exact" w:line="360" w:before="80" w:after="0"/>
        <w:ind w:firstLine="454" w:end="0"/>
        <w:jc w:val="both"/>
        <w:rPr/>
      </w:pPr>
      <w:r>
        <w:rPr/>
        <w:t>c)</w:t>
      </w:r>
      <w:r>
        <w:rPr>
          <w:rStyle w:val="FootnoteReference1"/>
          <w:vertAlign w:val="superscript"/>
        </w:rPr>
        <w:footnoteReference w:id="99"/>
      </w:r>
      <w:r>
        <w:rPr/>
        <w:t xml:space="preserve"> Phạm tội thuộc trường hợp quy định tại khoản 3 Điều này, thì bị phạt tiền từ 6.000.000.000 đồng đến 9.000.000.000 đồng hoặc đình chỉ hoạt động có thời hạn từ 06 tháng đến 03 năm;</w:t>
      </w:r>
    </w:p>
    <w:p>
      <w:pPr>
        <w:pStyle w:val="Normal"/>
        <w:widowControl w:val="false"/>
        <w:spacing w:lineRule="exact" w:line="360" w:before="80" w:after="0"/>
        <w:ind w:firstLine="454" w:end="0"/>
        <w:jc w:val="both"/>
        <w:rPr/>
      </w:pPr>
      <w:r>
        <w:rPr/>
        <w:t xml:space="preserve">d) Phạm tội thuộc trường hợp quy định tại Điều 79 của Bộ luật này, thì  bị đình chỉ hoạt động vĩnh viễn; </w:t>
      </w:r>
    </w:p>
    <w:p>
      <w:pPr>
        <w:pStyle w:val="Normal"/>
        <w:widowControl w:val="false"/>
        <w:spacing w:lineRule="exact" w:line="360" w:before="80" w:after="0"/>
        <w:ind w:firstLine="454" w:end="0"/>
        <w:jc w:val="both"/>
        <w:rPr/>
      </w:pPr>
      <w:r>
        <w:rPr/>
        <w:t>đ) Pháp nhân thương mại còn có thể bị phạt tiền từ 50.000.000 đồng đến 200.000.000 đồng, cấm kinh doanh, cấm hoạt động trong một số lĩnh vực nhất định hoặc cấm huy động vốn từ 01 năm đến 03 năm.</w:t>
      </w:r>
    </w:p>
    <w:p>
      <w:pPr>
        <w:pStyle w:val="Normal"/>
        <w:widowControl w:val="false"/>
        <w:spacing w:lineRule="exact" w:line="360" w:before="80" w:after="0"/>
        <w:ind w:firstLine="454" w:end="0"/>
        <w:jc w:val="both"/>
        <w:rPr/>
      </w:pPr>
      <w:r>
        <w:rPr>
          <w:b/>
        </w:rPr>
        <w:t>Điều 191. Tội tàng trữ, vận chuyển hàng cấm</w:t>
      </w:r>
      <w:r>
        <w:rPr/>
        <w:t xml:space="preserve"> </w:t>
      </w:r>
    </w:p>
    <w:p>
      <w:pPr>
        <w:pStyle w:val="Normal"/>
        <w:widowControl w:val="false"/>
        <w:spacing w:lineRule="exact" w:line="360" w:before="80" w:after="0"/>
        <w:ind w:firstLine="454" w:end="0"/>
        <w:jc w:val="both"/>
        <w:rPr/>
      </w:pPr>
      <w:r>
        <w:rPr/>
        <w:t>1.</w:t>
      </w:r>
      <w:r>
        <w:rPr>
          <w:rStyle w:val="FootnoteReference1"/>
          <w:vertAlign w:val="superscript"/>
        </w:rPr>
        <w:footnoteReference w:id="100"/>
      </w:r>
      <w:r>
        <w:rPr/>
        <w:t xml:space="preserve"> Người nào tàng trữ, vận chuyển hàng cấm thuộc một trong các trường hợp sau đây, nếu không thuộc trường hợp quy định tại các điều 232, 234, 239, 244, 246, 249, 250, 253, 254, 304, 305, 306, 309 và 311 của Bộ luật này, thì bị phạt tiền từ 50.000.000 đồng đến 300.000.000 đồng hoặc phạt tù từ 06 tháng đến 03 năm:</w:t>
      </w:r>
    </w:p>
    <w:p>
      <w:pPr>
        <w:pStyle w:val="Normal"/>
        <w:widowControl w:val="false"/>
        <w:spacing w:lineRule="exact" w:line="360" w:before="80" w:after="0"/>
        <w:ind w:firstLine="454" w:end="0"/>
        <w:jc w:val="both"/>
        <w:rPr/>
      </w:pPr>
      <w:r>
        <w:rPr/>
        <w:t>a) Thuốc bảo vệ thực vật mà Nhà nước cấm kinh doanh, cấm lưu hành, cấm sử dụng từ 50 kilôgam đến dưới 100 kilôgam hoặc từ 50 lít đến dưới 100 lít;</w:t>
      </w:r>
    </w:p>
    <w:p>
      <w:pPr>
        <w:pStyle w:val="Normal"/>
        <w:widowControl w:val="false"/>
        <w:spacing w:lineRule="exact" w:line="360" w:before="80" w:after="0"/>
        <w:ind w:firstLine="454" w:end="0"/>
        <w:jc w:val="both"/>
        <w:rPr/>
      </w:pPr>
      <w:r>
        <w:rPr/>
        <w:t>b) Thuốc lá điếu nhập lậu từ 1.500 bao đến dưới 3.000 bao;</w:t>
      </w:r>
    </w:p>
    <w:p>
      <w:pPr>
        <w:pStyle w:val="Normal"/>
        <w:widowControl w:val="false"/>
        <w:spacing w:lineRule="exact" w:line="360" w:before="80" w:after="0"/>
        <w:ind w:firstLine="454" w:end="0"/>
        <w:jc w:val="both"/>
        <w:rPr/>
      </w:pPr>
      <w:r>
        <w:rPr/>
        <w:t>c) Pháo nổ từ 06 kilôgam đến dưới 40 kilôgam;</w:t>
      </w:r>
    </w:p>
    <w:p>
      <w:pPr>
        <w:pStyle w:val="Normal"/>
        <w:widowControl w:val="false"/>
        <w:spacing w:lineRule="exact" w:line="360" w:before="80" w:after="0"/>
        <w:ind w:firstLine="454" w:end="0"/>
        <w:jc w:val="both"/>
        <w:rPr/>
      </w:pPr>
      <w:r>
        <w:rPr/>
        <w:t xml:space="preserve">d) Hàng hóa khác mà Nhà nước cấm kinh doanh, cấm lưu hành, cấm sử dụng trị giá từ </w:t>
      </w:r>
      <w:r>
        <w:rPr>
          <w:spacing w:val="8"/>
        </w:rPr>
        <w:t>100.000.000 đồng đến dưới 300.000.000 đồng hoặc thu lợi bất chí</w:t>
      </w:r>
      <w:r>
        <w:rPr/>
        <w:t>nh từ 50.000.000 đồng đến dưới 200.000.000 đồng;</w:t>
      </w:r>
    </w:p>
    <w:p>
      <w:pPr>
        <w:pStyle w:val="Normal"/>
        <w:widowControl w:val="false"/>
        <w:spacing w:lineRule="exact" w:line="360" w:before="80" w:after="0"/>
        <w:ind w:firstLine="454" w:end="0"/>
        <w:jc w:val="both"/>
        <w:rPr/>
      </w:pPr>
      <w:r>
        <w:rPr/>
        <w:t>đ) Hàng hóa chưa được phép lưu hành, chưa được phép sử dụng tại Việt Nam trị giá từ 200.000.</w:t>
      </w:r>
      <w:r>
        <w:rPr>
          <w:spacing w:val="8"/>
        </w:rPr>
        <w:t>000 đồng đến dưới 500.000.000 đồng</w:t>
      </w:r>
      <w:r>
        <w:rPr/>
        <w:t xml:space="preserve"> hoặc thu lợi bất chính từ 100.000.000 đồng đến dưới 300.000.000 đồng;</w:t>
      </w:r>
    </w:p>
    <w:p>
      <w:pPr>
        <w:pStyle w:val="Normal"/>
        <w:widowControl w:val="false"/>
        <w:spacing w:lineRule="exact" w:line="370" w:before="80" w:after="0"/>
        <w:ind w:firstLine="454" w:end="0"/>
        <w:jc w:val="both"/>
        <w:rPr/>
      </w:pPr>
      <w:r>
        <w:rPr/>
        <w:t xml:space="preserve">e) Hàng hóa dưới mức quy định tại các điểm a, b, c, d và đ khoản này nhưng đã bị xử phạt vi phạm hành chính về một trong các hành vi quy định tại Điều này hoặc tại một trong các điều 188, 189, 190, 192, 193, 194, 195, 196 và 200 của Bộ luật này hoặc đã bị kết án về một trong các tội này, chưa được xóa án tích mà còn vi phạm. </w:t>
      </w:r>
    </w:p>
    <w:p>
      <w:pPr>
        <w:pStyle w:val="Normal"/>
        <w:widowControl w:val="false"/>
        <w:spacing w:lineRule="exact" w:line="370" w:before="80" w:after="0"/>
        <w:ind w:firstLine="454" w:end="0"/>
        <w:jc w:val="both"/>
        <w:rPr/>
      </w:pPr>
      <w:r>
        <w:rPr/>
        <w:t>2.</w:t>
      </w:r>
      <w:r>
        <w:rPr>
          <w:rStyle w:val="FootnoteReference1"/>
          <w:vertAlign w:val="superscript"/>
        </w:rPr>
        <w:footnoteReference w:id="101"/>
      </w:r>
      <w:r>
        <w:rPr/>
        <w:t xml:space="preserve"> Phạm tội thuộc một trong các trường hợp sau đây, thì bị phạt tiền từ 300.000.000 đồng đến 1.000.000.000 đồng hoặc phạt tù từ 02 năm đến 05 năm:</w:t>
      </w:r>
    </w:p>
    <w:p>
      <w:pPr>
        <w:pStyle w:val="Normal"/>
        <w:widowControl w:val="false"/>
        <w:spacing w:lineRule="exact" w:line="370" w:before="80" w:after="0"/>
        <w:ind w:firstLine="454" w:end="0"/>
        <w:jc w:val="both"/>
        <w:rPr/>
      </w:pPr>
      <w:r>
        <w:rPr/>
        <w:t>a) Có tổ chức;</w:t>
      </w:r>
    </w:p>
    <w:p>
      <w:pPr>
        <w:pStyle w:val="Normal"/>
        <w:widowControl w:val="false"/>
        <w:spacing w:lineRule="exact" w:line="370" w:before="80" w:after="0"/>
        <w:ind w:firstLine="454" w:end="0"/>
        <w:jc w:val="both"/>
        <w:rPr/>
      </w:pPr>
      <w:r>
        <w:rPr/>
        <w:t>b) Lợi dụng chức vụ, quyền hạn;</w:t>
      </w:r>
    </w:p>
    <w:p>
      <w:pPr>
        <w:pStyle w:val="Normal"/>
        <w:widowControl w:val="false"/>
        <w:spacing w:lineRule="exact" w:line="370" w:before="80" w:after="0"/>
        <w:ind w:firstLine="454" w:end="0"/>
        <w:jc w:val="both"/>
        <w:rPr/>
      </w:pPr>
      <w:r>
        <w:rPr/>
        <w:t xml:space="preserve">c) Lợi dụng danh nghĩa cơ quan, tổ chức; </w:t>
      </w:r>
    </w:p>
    <w:p>
      <w:pPr>
        <w:pStyle w:val="Normal"/>
        <w:widowControl w:val="false"/>
        <w:spacing w:lineRule="exact" w:line="370" w:before="80" w:after="0"/>
        <w:ind w:firstLine="454" w:end="0"/>
        <w:jc w:val="both"/>
        <w:rPr/>
      </w:pPr>
      <w:r>
        <w:rPr/>
        <w:t>d) Có tính chất chuyên nghiệp;</w:t>
      </w:r>
    </w:p>
    <w:p>
      <w:pPr>
        <w:pStyle w:val="Normal"/>
        <w:widowControl w:val="false"/>
        <w:spacing w:lineRule="exact" w:line="370" w:before="80" w:after="0"/>
        <w:ind w:firstLine="454" w:end="0"/>
        <w:jc w:val="both"/>
        <w:rPr/>
      </w:pPr>
      <w:r>
        <w:rPr/>
        <w:t>đ) Thuốc bảo vệ thực vật mà Nhà nước cấm kinh doanh, cấm lưu hành, cấm sử dụng từ 100 kilôgam đến dưới 300 kilôgam hoặc từ 100 lít đến dưới 300 lít;</w:t>
      </w:r>
    </w:p>
    <w:p>
      <w:pPr>
        <w:pStyle w:val="Normal"/>
        <w:widowControl w:val="false"/>
        <w:spacing w:lineRule="exact" w:line="370" w:before="80" w:after="0"/>
        <w:ind w:firstLine="454" w:end="0"/>
        <w:jc w:val="both"/>
        <w:rPr/>
      </w:pPr>
      <w:r>
        <w:rPr/>
        <w:t>e) Thuốc lá điếu nhập lậu từ 3.000 bao đến dưới 4.500 bao;</w:t>
      </w:r>
    </w:p>
    <w:p>
      <w:pPr>
        <w:pStyle w:val="Normal"/>
        <w:widowControl w:val="false"/>
        <w:spacing w:lineRule="exact" w:line="370" w:before="80" w:after="0"/>
        <w:ind w:firstLine="454" w:end="0"/>
        <w:jc w:val="both"/>
        <w:rPr/>
      </w:pPr>
      <w:r>
        <w:rPr/>
        <w:t>g) Pháo nổ từ 40 kilôgam đến dưới 120 kilôgam;</w:t>
      </w:r>
    </w:p>
    <w:p>
      <w:pPr>
        <w:pStyle w:val="Normal"/>
        <w:widowControl w:val="false"/>
        <w:spacing w:lineRule="exact" w:line="370" w:before="80" w:after="0"/>
        <w:ind w:firstLine="454" w:end="0"/>
        <w:jc w:val="both"/>
        <w:rPr/>
      </w:pPr>
      <w:r>
        <w:rPr/>
        <w:t xml:space="preserve">h) Hàng hóa khác mà Nhà nước cấm kinh doanh, cấm lưu hành, cấm sử dụng trị </w:t>
      </w:r>
      <w:r>
        <w:rPr>
          <w:spacing w:val="8"/>
        </w:rPr>
        <w:t>giá từ 300.000.000 đồng đến dưới 500.000.000 đồng hoặc thu lợi bất</w:t>
      </w:r>
      <w:r>
        <w:rPr/>
        <w:t xml:space="preserve"> chính từ 200.000.000 đồng đến dưới 500.000.000 đồng;</w:t>
      </w:r>
    </w:p>
    <w:p>
      <w:pPr>
        <w:pStyle w:val="Normal"/>
        <w:widowControl w:val="false"/>
        <w:spacing w:lineRule="exact" w:line="370" w:before="80" w:after="0"/>
        <w:ind w:firstLine="454" w:end="0"/>
        <w:jc w:val="both"/>
        <w:rPr/>
      </w:pPr>
      <w:r>
        <w:rPr/>
        <w:t xml:space="preserve">i) Hàng hóa chưa được phép lưu hành, chưa được phép sử dụng tại Việt Nam trị giá từ </w:t>
      </w:r>
      <w:r>
        <w:rPr>
          <w:spacing w:val="8"/>
        </w:rPr>
        <w:t>500.000.000 đồng đến dưới 1.000.000.000 đồng hoặc</w:t>
      </w:r>
      <w:r>
        <w:rPr/>
        <w:t xml:space="preserve"> thu lợi bất chính từ 300.000.000 đồng đến dưới 700.000.000 đồng; </w:t>
      </w:r>
    </w:p>
    <w:p>
      <w:pPr>
        <w:pStyle w:val="Normal"/>
        <w:widowControl w:val="false"/>
        <w:spacing w:lineRule="exact" w:line="370" w:before="80" w:after="0"/>
        <w:ind w:firstLine="454" w:end="0"/>
        <w:jc w:val="both"/>
        <w:rPr/>
      </w:pPr>
      <w:r>
        <w:rPr/>
        <w:t>k) Vận chuyển qua biên giới, trừ hàng hóa là thuốc lá điếu nhập lậu;</w:t>
      </w:r>
    </w:p>
    <w:p>
      <w:pPr>
        <w:pStyle w:val="Normal"/>
        <w:widowControl w:val="false"/>
        <w:spacing w:lineRule="exact" w:line="370" w:before="80" w:after="0"/>
        <w:ind w:firstLine="454" w:end="0"/>
        <w:jc w:val="both"/>
        <w:rPr/>
      </w:pPr>
      <w:r>
        <w:rPr/>
        <w:t>l) Tái phạm nguy hiểm.</w:t>
      </w:r>
    </w:p>
    <w:p>
      <w:pPr>
        <w:pStyle w:val="Normal"/>
        <w:widowControl w:val="false"/>
        <w:spacing w:lineRule="exact" w:line="370" w:before="80" w:after="0"/>
        <w:ind w:firstLine="454" w:end="0"/>
        <w:jc w:val="both"/>
        <w:rPr/>
      </w:pPr>
      <w:r>
        <w:rPr/>
        <w:t>3.</w:t>
      </w:r>
      <w:r>
        <w:rPr>
          <w:rStyle w:val="FootnoteReference1"/>
          <w:vertAlign w:val="superscript"/>
        </w:rPr>
        <w:footnoteReference w:id="102"/>
      </w:r>
      <w:r>
        <w:rPr/>
        <w:t xml:space="preserve"> Phạm tội thuộc một trong các trường hợp sau đây, thì bị phạt tù từ 05 năm đến 10 năm:</w:t>
      </w:r>
    </w:p>
    <w:p>
      <w:pPr>
        <w:pStyle w:val="Normal"/>
        <w:widowControl w:val="false"/>
        <w:spacing w:lineRule="exact" w:line="370" w:before="80" w:after="0"/>
        <w:ind w:firstLine="454" w:end="0"/>
        <w:jc w:val="both"/>
        <w:rPr/>
      </w:pPr>
      <w:r>
        <w:rPr/>
        <w:t>a) Thuốc bảo vệ thực vật mà Nhà nước cấm kinh doanh, cấm lưu hành, cấm sử dụng 300 kilôgam trở lên hoặc 300 lít trở lên;</w:t>
      </w:r>
    </w:p>
    <w:p>
      <w:pPr>
        <w:pStyle w:val="Normal"/>
        <w:widowControl w:val="false"/>
        <w:spacing w:lineRule="exact" w:line="370" w:before="80" w:after="0"/>
        <w:ind w:firstLine="454" w:end="0"/>
        <w:jc w:val="both"/>
        <w:rPr/>
      </w:pPr>
      <w:r>
        <w:rPr/>
        <w:t>b) Thuốc lá điếu nhập lậu 4.500 bao trở lên;</w:t>
      </w:r>
    </w:p>
    <w:p>
      <w:pPr>
        <w:pStyle w:val="Normal"/>
        <w:widowControl w:val="false"/>
        <w:spacing w:lineRule="exact" w:line="370" w:before="80" w:after="0"/>
        <w:ind w:firstLine="454" w:end="0"/>
        <w:jc w:val="both"/>
        <w:rPr/>
      </w:pPr>
      <w:r>
        <w:rPr/>
        <w:t>c) Pháo nổ 120 kilôgam trở lên;</w:t>
      </w:r>
    </w:p>
    <w:p>
      <w:pPr>
        <w:pStyle w:val="Normal"/>
        <w:widowControl w:val="false"/>
        <w:spacing w:lineRule="exact" w:line="406" w:before="80" w:after="0"/>
        <w:ind w:firstLine="454" w:end="0"/>
        <w:jc w:val="both"/>
        <w:rPr/>
      </w:pPr>
      <w:r>
        <w:rPr/>
        <w:t>d) Hàng hóa khác mà Nhà nước cấm kinh doanh, cấm lưu hành, cấm sử dụng trị giá 500.000.000 đồng trở lên hoặc thu lợi bất chính 500.000.000 đồng trở lên;</w:t>
      </w:r>
    </w:p>
    <w:p>
      <w:pPr>
        <w:pStyle w:val="Normal"/>
        <w:widowControl w:val="false"/>
        <w:spacing w:lineRule="exact" w:line="406" w:before="80" w:after="0"/>
        <w:ind w:firstLine="454" w:end="0"/>
        <w:jc w:val="both"/>
        <w:rPr/>
      </w:pPr>
      <w:r>
        <w:rPr/>
        <w:t>đ) Hàng hóa chưa được phép lưu hành, chưa được phép sử dụng tại Việt Nam trị giá 1.000.000.000 đồng trở lên hoặc thu lợi bất chính 700.000.000 đồng trở lên.</w:t>
      </w:r>
    </w:p>
    <w:p>
      <w:pPr>
        <w:pStyle w:val="Normal"/>
        <w:widowControl w:val="false"/>
        <w:spacing w:lineRule="exact" w:line="406" w:before="80" w:after="0"/>
        <w:ind w:firstLine="454" w:end="0"/>
        <w:jc w:val="both"/>
        <w:rPr/>
      </w:pPr>
      <w:r>
        <w:rPr/>
        <w:t xml:space="preserve">4. </w:t>
      </w:r>
      <w:r>
        <w:rPr>
          <w:spacing w:val="-10"/>
        </w:rPr>
        <w:t xml:space="preserve">Người phạm tội còn có thể bị phạt tiền từ 10.000.000 đồng đến 50.000.000 đồng, </w:t>
      </w:r>
      <w:r>
        <w:rPr/>
        <w:t>cấm đảm nhiệm chức vụ, cấm hành nghề hoặc làm công việc nhất định từ 01 năm</w:t>
      </w:r>
      <w:r>
        <w:rPr>
          <w:spacing w:val="6"/>
        </w:rPr>
        <w:t xml:space="preserve"> đến 05 năm.</w:t>
      </w:r>
    </w:p>
    <w:p>
      <w:pPr>
        <w:pStyle w:val="Normal"/>
        <w:widowControl w:val="false"/>
        <w:spacing w:lineRule="exact" w:line="406" w:before="80" w:after="0"/>
        <w:ind w:firstLine="454" w:end="0"/>
        <w:jc w:val="both"/>
        <w:rPr/>
      </w:pPr>
      <w:r>
        <w:rPr/>
        <w:t>5. Pháp nhân thương mại phạm tội quy định tại Điều này, thì bị phạt như sau:</w:t>
      </w:r>
    </w:p>
    <w:p>
      <w:pPr>
        <w:pStyle w:val="Normal"/>
        <w:widowControl w:val="false"/>
        <w:spacing w:lineRule="exact" w:line="406" w:before="80" w:after="0"/>
        <w:ind w:firstLine="454" w:end="0"/>
        <w:jc w:val="both"/>
        <w:rPr/>
      </w:pPr>
      <w:r>
        <w:rPr/>
        <w:t>a)</w:t>
      </w:r>
      <w:r>
        <w:rPr>
          <w:rStyle w:val="FootnoteReference1"/>
          <w:vertAlign w:val="superscript"/>
        </w:rPr>
        <w:footnoteReference w:id="103"/>
      </w:r>
      <w:r>
        <w:rPr/>
        <w:t xml:space="preserve"> Phạm tội thuộc trường hợp quy định tại khoản 1 Điều này, thì bị phạt tiền từ 300.000.000 đồng đến 1.000.000.000 đồng;</w:t>
      </w:r>
    </w:p>
    <w:p>
      <w:pPr>
        <w:pStyle w:val="Normal"/>
        <w:widowControl w:val="false"/>
        <w:spacing w:lineRule="exact" w:line="406" w:before="80" w:after="0"/>
        <w:ind w:firstLine="454" w:end="0"/>
        <w:jc w:val="both"/>
        <w:rPr/>
      </w:pPr>
      <w:r>
        <w:rPr/>
        <w:t>b)</w:t>
      </w:r>
      <w:r>
        <w:rPr>
          <w:rStyle w:val="FootnoteReference1"/>
          <w:vertAlign w:val="superscript"/>
        </w:rPr>
        <w:footnoteReference w:id="104"/>
      </w:r>
      <w:r>
        <w:rPr/>
        <w:t xml:space="preserve"> Phạm tội thuộc một trong các trường hợp quy định tại các điểm a, d, đ, e, g, h, i, k và l khoản 2 Điều này, thì bị phạt tiền từ 1.000.000.000 đồng đến 3.000.000.000 đồng; </w:t>
      </w:r>
    </w:p>
    <w:p>
      <w:pPr>
        <w:pStyle w:val="Normal"/>
        <w:widowControl w:val="false"/>
        <w:spacing w:lineRule="exact" w:line="406" w:before="80" w:after="0"/>
        <w:ind w:firstLine="454" w:end="0"/>
        <w:jc w:val="both"/>
        <w:rPr/>
      </w:pPr>
      <w:r>
        <w:rPr/>
        <w:t>c)</w:t>
      </w:r>
      <w:r>
        <w:rPr>
          <w:rStyle w:val="FootnoteReference1"/>
          <w:vertAlign w:val="superscript"/>
        </w:rPr>
        <w:footnoteReference w:id="105"/>
      </w:r>
      <w:r>
        <w:rPr/>
        <w:t xml:space="preserve"> Phạm tội thuộc trường hợp quy định tại khoản 3 Điều này, thì bị phạt tiền từ 3.000.000.000 đồng đến 5.000.000.000 đồng hoặc đình chỉ hoạt động có thời hạn từ 06 tháng đến 03 năm;</w:t>
      </w:r>
    </w:p>
    <w:p>
      <w:pPr>
        <w:pStyle w:val="Normal"/>
        <w:widowControl w:val="false"/>
        <w:spacing w:lineRule="exact" w:line="406" w:before="80" w:after="0"/>
        <w:ind w:firstLine="454" w:end="0"/>
        <w:jc w:val="both"/>
        <w:rPr/>
      </w:pPr>
      <w:r>
        <w:rPr/>
        <w:t xml:space="preserve">d) Phạm tội thuộc trường hợp quy định tại Điều 79 của Bộ luật này, thì bị đình chỉ hoạt động vĩnh viễn; </w:t>
      </w:r>
    </w:p>
    <w:p>
      <w:pPr>
        <w:pStyle w:val="Normal"/>
        <w:widowControl w:val="false"/>
        <w:spacing w:lineRule="exact" w:line="406" w:before="80" w:after="0"/>
        <w:ind w:firstLine="454" w:end="0"/>
        <w:jc w:val="both"/>
        <w:rPr/>
      </w:pPr>
      <w:r>
        <w:rPr/>
        <w:t>đ) Pháp nhân thương mại còn có thể bị phạt tiền từ 50.000.000 đồng đến 200.000.000 đồng, cấm kinh doanh, cấm hoạt động trong một số lĩnh vực nhất định hoặc cấm huy động vốn từ 01 năm đến 03 năm.</w:t>
      </w:r>
    </w:p>
    <w:p>
      <w:pPr>
        <w:pStyle w:val="Normal"/>
        <w:widowControl w:val="false"/>
        <w:spacing w:lineRule="exact" w:line="370" w:before="80" w:after="0"/>
        <w:ind w:firstLine="454" w:end="0"/>
        <w:jc w:val="both"/>
        <w:rPr/>
      </w:pPr>
      <w:r>
        <w:rPr>
          <w:b/>
        </w:rPr>
        <w:t>Điều 192. Tội sản xuất, buôn bán hàng giả</w:t>
      </w:r>
      <w:r>
        <w:rPr/>
        <w:t xml:space="preserve"> </w:t>
      </w:r>
    </w:p>
    <w:p>
      <w:pPr>
        <w:pStyle w:val="Normal"/>
        <w:widowControl w:val="false"/>
        <w:spacing w:lineRule="exact" w:line="380" w:before="80" w:after="0"/>
        <w:ind w:firstLine="454" w:end="0"/>
        <w:jc w:val="both"/>
        <w:rPr/>
      </w:pPr>
      <w:r>
        <w:rPr/>
        <w:t>1.</w:t>
      </w:r>
      <w:r>
        <w:rPr>
          <w:rStyle w:val="FootnoteReference1"/>
          <w:vertAlign w:val="superscript"/>
        </w:rPr>
        <w:footnoteReference w:id="106"/>
      </w:r>
      <w:r>
        <w:rPr/>
        <w:t xml:space="preserve"> Người nào sản xuất, buôn bán hàng giả thuộc một trong các trường hợp sau đây, nếu </w:t>
      </w:r>
      <w:r>
        <w:rPr>
          <w:spacing w:val="8"/>
        </w:rPr>
        <w:t>không thuộc trường hợp quy định tại các điều 193,</w:t>
      </w:r>
      <w:r>
        <w:rPr/>
        <w:t xml:space="preserve"> 194 và 195 của Bộ luật này, thì bị phạt tiền từ 200.000.000 đồng đến 2.000.000.000 đồng hoặc phạt tù từ 01 năm đến 05 năm:</w:t>
      </w:r>
    </w:p>
    <w:p>
      <w:pPr>
        <w:pStyle w:val="Normal"/>
        <w:widowControl w:val="false"/>
        <w:spacing w:lineRule="exact" w:line="380" w:before="80" w:after="0"/>
        <w:ind w:firstLine="454" w:end="0"/>
        <w:jc w:val="both"/>
        <w:rPr/>
      </w:pPr>
      <w:r>
        <w:rPr/>
        <w:t>a) Hàng giả tương đương với số lượng của hàng thật hoặc hàng hóa có cùng tính năng kỹ thuật, công dụng trị giá từ 30.000.000 đồng đến dưới 150.000.000 đồng hoặc dưới 30.000.000 đồng nhưng đã bị xử phạt vi phạm hành chính về một trong các hành vi quy định tại Điều này hoặc tại một trong các điều 188, 189, 190, 191, 193, 194, 195, 196 và 200 của Bộ luật này hoặc đã bị kết án về một trong các tội này, chưa được xóa án tích mà còn vi phạm;</w:t>
      </w:r>
    </w:p>
    <w:p>
      <w:pPr>
        <w:pStyle w:val="Normal"/>
        <w:widowControl w:val="false"/>
        <w:spacing w:lineRule="exact" w:line="380" w:before="80" w:after="0"/>
        <w:ind w:firstLine="454" w:end="0"/>
        <w:jc w:val="both"/>
        <w:rPr/>
      </w:pPr>
      <w:r>
        <w:rPr/>
        <w:t>b) Gây thương tích hoặc gây tổn hại cho sức khỏe của người khác mà tỷ lệ tổn thương cơ thể từ 31% đến 60%;</w:t>
      </w:r>
    </w:p>
    <w:p>
      <w:pPr>
        <w:pStyle w:val="Normal"/>
        <w:widowControl w:val="false"/>
        <w:spacing w:lineRule="exact" w:line="380" w:before="80" w:after="0"/>
        <w:ind w:firstLine="454" w:end="0"/>
        <w:jc w:val="both"/>
        <w:rPr/>
      </w:pPr>
      <w:r>
        <w:rPr/>
        <w:t>c) Thu lợi bất chính từ 50.000.000 đồng đến dưới 100.000.000 đồng;</w:t>
      </w:r>
    </w:p>
    <w:p>
      <w:pPr>
        <w:pStyle w:val="Normal"/>
        <w:widowControl w:val="false"/>
        <w:spacing w:lineRule="exact" w:line="380" w:before="80" w:after="0"/>
        <w:ind w:firstLine="454" w:end="0"/>
        <w:jc w:val="both"/>
        <w:rPr/>
      </w:pPr>
      <w:r>
        <w:rPr/>
        <w:t>d) Gây thiệt hại về tài sản từ 100.000.000 đồng đến dưới 500.000.000 đồng.</w:t>
      </w:r>
    </w:p>
    <w:p>
      <w:pPr>
        <w:pStyle w:val="Normal"/>
        <w:widowControl w:val="false"/>
        <w:spacing w:lineRule="exact" w:line="380" w:before="80" w:after="0"/>
        <w:ind w:firstLine="454" w:end="0"/>
        <w:jc w:val="both"/>
        <w:rPr/>
      </w:pPr>
      <w:r>
        <w:rPr/>
        <w:t>2.</w:t>
      </w:r>
      <w:r>
        <w:rPr>
          <w:rStyle w:val="FootnoteReference1"/>
          <w:vertAlign w:val="superscript"/>
        </w:rPr>
        <w:footnoteReference w:id="107"/>
      </w:r>
      <w:r>
        <w:rPr/>
        <w:t xml:space="preserve"> Phạm tội thuộc một trong các trường hợp sau đây, thì bị phạt tù từ 05 năm đến 10 năm:</w:t>
      </w:r>
    </w:p>
    <w:p>
      <w:pPr>
        <w:pStyle w:val="Normal"/>
        <w:widowControl w:val="false"/>
        <w:spacing w:lineRule="exact" w:line="380" w:before="80" w:after="0"/>
        <w:ind w:firstLine="454" w:end="0"/>
        <w:jc w:val="both"/>
        <w:rPr/>
      </w:pPr>
      <w:r>
        <w:rPr/>
        <w:t>a) Có tổ chức;</w:t>
      </w:r>
    </w:p>
    <w:p>
      <w:pPr>
        <w:pStyle w:val="Normal"/>
        <w:widowControl w:val="false"/>
        <w:spacing w:lineRule="exact" w:line="380" w:before="80" w:after="0"/>
        <w:ind w:firstLine="454" w:end="0"/>
        <w:jc w:val="both"/>
        <w:rPr/>
      </w:pPr>
      <w:r>
        <w:rPr/>
        <w:t>b) Có tính chất chuyên nghiệp;</w:t>
      </w:r>
    </w:p>
    <w:p>
      <w:pPr>
        <w:pStyle w:val="Normal"/>
        <w:widowControl w:val="false"/>
        <w:spacing w:lineRule="exact" w:line="380" w:before="80" w:after="0"/>
        <w:ind w:firstLine="454" w:end="0"/>
        <w:jc w:val="both"/>
        <w:rPr/>
      </w:pPr>
      <w:r>
        <w:rPr/>
        <w:t>c) Lợi dụng chức vụ, quyền hạn;</w:t>
      </w:r>
    </w:p>
    <w:p>
      <w:pPr>
        <w:pStyle w:val="Normal"/>
        <w:widowControl w:val="false"/>
        <w:spacing w:lineRule="exact" w:line="380" w:before="80" w:after="0"/>
        <w:ind w:firstLine="454" w:end="0"/>
        <w:jc w:val="both"/>
        <w:rPr/>
      </w:pPr>
      <w:r>
        <w:rPr/>
        <w:t>d) Lợi dụng danh nghĩa cơ quan, tổ chức;</w:t>
      </w:r>
    </w:p>
    <w:p>
      <w:pPr>
        <w:pStyle w:val="Normal"/>
        <w:widowControl w:val="false"/>
        <w:spacing w:lineRule="exact" w:line="380" w:before="80" w:after="0"/>
        <w:ind w:firstLine="454" w:end="0"/>
        <w:jc w:val="both"/>
        <w:rPr/>
      </w:pPr>
      <w:r>
        <w:rPr/>
        <w:t xml:space="preserve">đ) </w:t>
      </w:r>
      <w:r>
        <w:rPr>
          <w:spacing w:val="-4"/>
        </w:rPr>
        <w:t>Hàng giả tương đương với số lượng của hàng thật hoặc hàng hóa có cùng tính năng kỹ thuật, công dụng trị giá từ 150.000.000 đồng đến dưới 500.000.000 đồng;</w:t>
      </w:r>
    </w:p>
    <w:p>
      <w:pPr>
        <w:pStyle w:val="Normal"/>
        <w:widowControl w:val="false"/>
        <w:spacing w:lineRule="exact" w:line="380" w:before="80" w:after="0"/>
        <w:ind w:firstLine="454" w:end="0"/>
        <w:jc w:val="both"/>
        <w:rPr/>
      </w:pPr>
      <w:r>
        <w:rPr/>
        <w:t>e) Thu lợi bất chính từ 100.000.000 đồng đến dưới 500.000.000 đồng;</w:t>
      </w:r>
    </w:p>
    <w:p>
      <w:pPr>
        <w:pStyle w:val="Normal"/>
        <w:widowControl w:val="false"/>
        <w:spacing w:lineRule="exact" w:line="370" w:before="80" w:after="0"/>
        <w:ind w:firstLine="454" w:end="0"/>
        <w:jc w:val="both"/>
        <w:rPr/>
      </w:pPr>
      <w:r>
        <w:rPr/>
        <w:t>g) Làm chết người;</w:t>
      </w:r>
    </w:p>
    <w:p>
      <w:pPr>
        <w:pStyle w:val="Normal"/>
        <w:widowControl w:val="false"/>
        <w:spacing w:lineRule="exact" w:line="390" w:before="80" w:after="0"/>
        <w:ind w:firstLine="454" w:end="0"/>
        <w:jc w:val="both"/>
        <w:rPr/>
      </w:pPr>
      <w:r>
        <w:rPr/>
        <w:t>h) Gây thương tích hoặc gây tổn hại cho sức khỏe của người khác mà tỷ lệ tổn thương cơ thể 61% trở lên;</w:t>
      </w:r>
    </w:p>
    <w:p>
      <w:pPr>
        <w:pStyle w:val="Normal"/>
        <w:widowControl w:val="false"/>
        <w:spacing w:lineRule="exact" w:line="390" w:before="80" w:after="0"/>
        <w:ind w:firstLine="454" w:end="0"/>
        <w:jc w:val="both"/>
        <w:rPr/>
      </w:pPr>
      <w:r>
        <w:rPr/>
        <w:t>i) Gây thương tích hoặc gây tổn hại cho sức khỏe của 02 người trở lên mà tổng tỷ lệ tổn thương cơ thể của những người này từ 61% đến 121%;</w:t>
      </w:r>
    </w:p>
    <w:p>
      <w:pPr>
        <w:pStyle w:val="Normal"/>
        <w:widowControl w:val="false"/>
        <w:spacing w:lineRule="exact" w:line="390" w:before="80" w:after="0"/>
        <w:ind w:firstLine="454" w:end="0"/>
        <w:jc w:val="both"/>
        <w:rPr/>
      </w:pPr>
      <w:r>
        <w:rPr/>
        <w:t>k) Gây thiệt hại về tài sản từ 500.000.000 đồng đến dưới 1.500.000.000 đồng;</w:t>
      </w:r>
    </w:p>
    <w:p>
      <w:pPr>
        <w:pStyle w:val="Normal"/>
        <w:widowControl w:val="false"/>
        <w:spacing w:lineRule="exact" w:line="390" w:before="80" w:after="0"/>
        <w:ind w:firstLine="454" w:end="0"/>
        <w:jc w:val="both"/>
        <w:rPr/>
      </w:pPr>
      <w:r>
        <w:rPr/>
        <w:t>l) Buôn bán qua biên giới;</w:t>
      </w:r>
    </w:p>
    <w:p>
      <w:pPr>
        <w:pStyle w:val="Normal"/>
        <w:widowControl w:val="false"/>
        <w:spacing w:lineRule="exact" w:line="390" w:before="80" w:after="0"/>
        <w:ind w:firstLine="454" w:end="0"/>
        <w:jc w:val="both"/>
        <w:rPr/>
      </w:pPr>
      <w:r>
        <w:rPr/>
        <w:t>m) Tái phạm nguy hiểm.</w:t>
      </w:r>
    </w:p>
    <w:p>
      <w:pPr>
        <w:pStyle w:val="Normal"/>
        <w:widowControl w:val="false"/>
        <w:spacing w:lineRule="exact" w:line="390" w:before="80" w:after="0"/>
        <w:ind w:firstLine="454" w:end="0"/>
        <w:jc w:val="both"/>
        <w:rPr/>
      </w:pPr>
      <w:r>
        <w:rPr/>
        <w:t>3.</w:t>
      </w:r>
      <w:r>
        <w:rPr>
          <w:rStyle w:val="FootnoteReference1"/>
          <w:vertAlign w:val="superscript"/>
        </w:rPr>
        <w:footnoteReference w:id="108"/>
      </w:r>
      <w:r>
        <w:rPr/>
        <w:t xml:space="preserve"> Phạm tội thuộc một trong các trường hợp sau đây, thì bị phạt tù từ 07 năm đến 15 năm:</w:t>
      </w:r>
    </w:p>
    <w:p>
      <w:pPr>
        <w:pStyle w:val="Normal"/>
        <w:widowControl w:val="false"/>
        <w:spacing w:lineRule="exact" w:line="390" w:before="80" w:after="0"/>
        <w:ind w:firstLine="454" w:end="0"/>
        <w:jc w:val="both"/>
        <w:rPr/>
      </w:pPr>
      <w:r>
        <w:rPr/>
        <w:t>a) Hàng giả tương đương với số lượng của hàng thật hoặc hàng hóa có cùng tính năng kỹ thuật, công dụng trị giá 500.000.000 đồng trở lên;</w:t>
      </w:r>
    </w:p>
    <w:p>
      <w:pPr>
        <w:pStyle w:val="Normal"/>
        <w:widowControl w:val="false"/>
        <w:spacing w:lineRule="exact" w:line="390" w:before="80" w:after="0"/>
        <w:ind w:firstLine="454" w:end="0"/>
        <w:jc w:val="both"/>
        <w:rPr/>
      </w:pPr>
      <w:r>
        <w:rPr/>
        <w:t xml:space="preserve">b) Thu lợi bất chính 500.000.000 đồng trở lên; </w:t>
      </w:r>
    </w:p>
    <w:p>
      <w:pPr>
        <w:pStyle w:val="Normal"/>
        <w:widowControl w:val="false"/>
        <w:spacing w:lineRule="exact" w:line="390" w:before="80" w:after="0"/>
        <w:ind w:firstLine="454" w:end="0"/>
        <w:jc w:val="both"/>
        <w:rPr/>
      </w:pPr>
      <w:r>
        <w:rPr/>
        <w:t>c) Làm chết 02 người trở lên;</w:t>
      </w:r>
    </w:p>
    <w:p>
      <w:pPr>
        <w:pStyle w:val="Normal"/>
        <w:widowControl w:val="false"/>
        <w:spacing w:lineRule="exact" w:line="390" w:before="80" w:after="0"/>
        <w:ind w:firstLine="454" w:end="0"/>
        <w:jc w:val="both"/>
        <w:rPr/>
      </w:pPr>
      <w:r>
        <w:rPr/>
        <w:t>d) Gây thương tích hoặc gây tổn hại cho sức khỏe của 02 người trở lên mà tổng tỷ lệ tổn thương cơ thể của những người này 122% trở lên;</w:t>
      </w:r>
    </w:p>
    <w:p>
      <w:pPr>
        <w:pStyle w:val="Normal"/>
        <w:widowControl w:val="false"/>
        <w:spacing w:lineRule="exact" w:line="390" w:before="80" w:after="0"/>
        <w:ind w:firstLine="454" w:end="0"/>
        <w:jc w:val="both"/>
        <w:rPr/>
      </w:pPr>
      <w:r>
        <w:rPr/>
        <w:t>đ) Gây thiệt hại về tài sản 1.500.000.000 đồng trở lên.</w:t>
      </w:r>
    </w:p>
    <w:p>
      <w:pPr>
        <w:pStyle w:val="Normal"/>
        <w:widowControl w:val="false"/>
        <w:spacing w:lineRule="exact" w:line="390" w:before="80" w:after="0"/>
        <w:ind w:firstLine="454" w:end="0"/>
        <w:jc w:val="both"/>
        <w:rPr/>
      </w:pPr>
      <w:r>
        <w:rPr/>
        <w:t>4.</w:t>
      </w:r>
      <w:r>
        <w:rPr>
          <w:rStyle w:val="FootnoteReference1"/>
          <w:vertAlign w:val="superscript"/>
        </w:rPr>
        <w:footnoteReference w:id="109"/>
      </w:r>
      <w:r>
        <w:rPr/>
        <w:t xml:space="preserve"> Người phạm tội còn có thể bị phạt tiền từ 40.000.000 đồng đến 100.000.000 đồng, cấm đảm nhiệm chức vụ, cấm hành nghề hoặc làm công việc nhất định từ 01 năm đến 05 năm hoặc tịch thu một phần hoặc toàn bộ tài sản.</w:t>
      </w:r>
    </w:p>
    <w:p>
      <w:pPr>
        <w:pStyle w:val="Normal"/>
        <w:widowControl w:val="false"/>
        <w:spacing w:lineRule="exact" w:line="390" w:before="80" w:after="0"/>
        <w:ind w:firstLine="454" w:end="0"/>
        <w:jc w:val="both"/>
        <w:rPr/>
      </w:pPr>
      <w:r>
        <w:rPr/>
        <w:t>5.</w:t>
      </w:r>
      <w:r>
        <w:rPr>
          <w:rStyle w:val="FootnoteReference1"/>
          <w:vertAlign w:val="superscript"/>
        </w:rPr>
        <w:footnoteReference w:id="110"/>
      </w:r>
      <w:r>
        <w:rPr/>
        <w:t xml:space="preserve"> </w:t>
      </w:r>
      <w:r>
        <w:rPr>
          <w:spacing w:val="-6"/>
        </w:rPr>
        <w:t>Pháp nhân thương mại phạm tội quy định tại Điều này, thì bị phạt như sau:</w:t>
      </w:r>
    </w:p>
    <w:p>
      <w:pPr>
        <w:pStyle w:val="Normal"/>
        <w:widowControl w:val="false"/>
        <w:spacing w:lineRule="exact" w:line="390" w:before="80" w:after="0"/>
        <w:ind w:firstLine="454" w:end="0"/>
        <w:jc w:val="both"/>
        <w:rPr/>
      </w:pPr>
      <w:r>
        <w:rPr/>
        <w:t xml:space="preserve">a) Phạm </w:t>
      </w:r>
      <w:r>
        <w:rPr>
          <w:spacing w:val="4"/>
        </w:rPr>
        <w:t>tội thuộc trường hợp quy định tại khoản 1 Điều này, thì bị phạt tiền từ</w:t>
      </w:r>
      <w:r>
        <w:rPr/>
        <w:t xml:space="preserve"> 2.000.000.000 đồng đến 6.000.000.000 đồng;</w:t>
      </w:r>
    </w:p>
    <w:p>
      <w:pPr>
        <w:pStyle w:val="Normal"/>
        <w:widowControl w:val="false"/>
        <w:spacing w:lineRule="exact" w:line="370" w:before="80" w:after="0"/>
        <w:ind w:firstLine="454" w:end="0"/>
        <w:jc w:val="both"/>
        <w:rPr/>
      </w:pPr>
      <w:r>
        <w:rPr/>
        <w:t>b) Phạm tội thuộc một trong các trường hợp quy định tại các điểm a, b, đ, e, g, h, i, k, l và m khoản 2 Điều này, thì bị phạt tiền từ 6.000.000.000 đồng đến 12.000.000.000 đồng;</w:t>
      </w:r>
    </w:p>
    <w:p>
      <w:pPr>
        <w:pStyle w:val="Normal"/>
        <w:widowControl w:val="false"/>
        <w:spacing w:lineRule="exact" w:line="370" w:before="80" w:after="0"/>
        <w:ind w:firstLine="454" w:end="0"/>
        <w:jc w:val="both"/>
        <w:rPr/>
      </w:pPr>
      <w:r>
        <w:rPr/>
        <w:t>c) Phạm tội thuộc trường hợp quy định tại khoản 3 Điều này, thì bị phạt tiền từ 12.000.000.000 đồng đến 18.000.000.000 đồng hoặc đình chỉ hoạt động có thời hạn từ 06 tháng đến 03 năm;</w:t>
      </w:r>
    </w:p>
    <w:p>
      <w:pPr>
        <w:pStyle w:val="Normal"/>
        <w:widowControl w:val="false"/>
        <w:spacing w:lineRule="exact" w:line="370" w:before="80" w:after="0"/>
        <w:ind w:firstLine="454" w:end="0"/>
        <w:jc w:val="both"/>
        <w:rPr/>
      </w:pPr>
      <w:r>
        <w:rPr/>
        <w:t>d) Phạm tội thuộc trường hợp quy định tại Điều 79 của Bộ luật này, thì bị đình chỉ hoạt động vĩnh viễn;</w:t>
      </w:r>
    </w:p>
    <w:p>
      <w:pPr>
        <w:pStyle w:val="Normal"/>
        <w:widowControl w:val="false"/>
        <w:spacing w:lineRule="exact" w:line="370" w:before="80" w:after="0"/>
        <w:ind w:firstLine="454" w:end="0"/>
        <w:jc w:val="both"/>
        <w:rPr/>
      </w:pPr>
      <w:r>
        <w:rPr/>
        <w:t>đ) Pháp nhân thương mại còn có thể bị phạt tiền từ 100.000.000 đồng đến 400.000.000 đồng, cấm kinh doanh, cấm hoạt động trong một số lĩnh vực nhất định hoặc cấm huy động vốn từ 01 năm đến 03 năm.</w:t>
      </w:r>
    </w:p>
    <w:p>
      <w:pPr>
        <w:pStyle w:val="Normal"/>
        <w:widowControl w:val="false"/>
        <w:spacing w:lineRule="exact" w:line="340" w:before="80" w:after="0"/>
        <w:ind w:firstLine="454" w:end="0"/>
        <w:jc w:val="both"/>
        <w:rPr>
          <w:b/>
        </w:rPr>
      </w:pPr>
      <w:r>
        <w:rPr>
          <w:b/>
        </w:rPr>
        <w:t>Điều 193. Tội sản xuất, buôn bán hàng giả là lương thực, thực phẩm, phụ gia thực phẩm</w:t>
      </w:r>
    </w:p>
    <w:p>
      <w:pPr>
        <w:pStyle w:val="Normal"/>
        <w:widowControl w:val="false"/>
        <w:spacing w:lineRule="exact" w:line="380" w:before="80" w:after="0"/>
        <w:ind w:firstLine="454" w:end="0"/>
        <w:jc w:val="both"/>
        <w:rPr/>
      </w:pPr>
      <w:r>
        <w:rPr/>
        <w:t>1. Người nào sản xuất, buôn bán hàng giả là lương thực, thực phẩm, phụ gia thực phẩm, thì bị phạt tù từ 02 năm đến 05 năm.</w:t>
      </w:r>
    </w:p>
    <w:p>
      <w:pPr>
        <w:pStyle w:val="Normal"/>
        <w:widowControl w:val="false"/>
        <w:spacing w:lineRule="exact" w:line="380" w:before="80" w:after="0"/>
        <w:ind w:firstLine="454" w:end="0"/>
        <w:jc w:val="both"/>
        <w:rPr/>
      </w:pPr>
      <w:r>
        <w:rPr/>
        <w:t>2.</w:t>
      </w:r>
      <w:r>
        <w:rPr>
          <w:rStyle w:val="FootnoteReference1"/>
          <w:vertAlign w:val="superscript"/>
        </w:rPr>
        <w:footnoteReference w:id="111"/>
      </w:r>
      <w:r>
        <w:rPr/>
        <w:t xml:space="preserve"> Phạm tội thuộc một trong các trường hợp sau đây, thì bị phạt tù từ 05 năm đến 10 năm:</w:t>
      </w:r>
    </w:p>
    <w:p>
      <w:pPr>
        <w:pStyle w:val="Normal"/>
        <w:widowControl w:val="false"/>
        <w:spacing w:lineRule="exact" w:line="380" w:before="80" w:after="0"/>
        <w:ind w:firstLine="454" w:end="0"/>
        <w:jc w:val="both"/>
        <w:rPr/>
      </w:pPr>
      <w:r>
        <w:rPr/>
        <w:t>a) Có tổ chức;</w:t>
      </w:r>
    </w:p>
    <w:p>
      <w:pPr>
        <w:pStyle w:val="Normal"/>
        <w:widowControl w:val="false"/>
        <w:spacing w:lineRule="exact" w:line="380" w:before="80" w:after="0"/>
        <w:ind w:firstLine="454" w:end="0"/>
        <w:jc w:val="both"/>
        <w:rPr/>
      </w:pPr>
      <w:r>
        <w:rPr/>
        <w:t>b) Có tính chất chuyên nghiệp;</w:t>
      </w:r>
    </w:p>
    <w:p>
      <w:pPr>
        <w:pStyle w:val="Normal"/>
        <w:widowControl w:val="false"/>
        <w:spacing w:lineRule="exact" w:line="380" w:before="80" w:after="0"/>
        <w:ind w:firstLine="454" w:end="0"/>
        <w:jc w:val="both"/>
        <w:rPr/>
      </w:pPr>
      <w:r>
        <w:rPr/>
        <w:t>c) Tái phạm nguy hiểm;</w:t>
      </w:r>
    </w:p>
    <w:p>
      <w:pPr>
        <w:pStyle w:val="Normal"/>
        <w:widowControl w:val="false"/>
        <w:spacing w:lineRule="exact" w:line="380" w:before="80" w:after="0"/>
        <w:ind w:firstLine="454" w:end="0"/>
        <w:jc w:val="both"/>
        <w:rPr/>
      </w:pPr>
      <w:r>
        <w:rPr/>
        <w:t>d) Lợi dụng chức vụ, quyền hạn;</w:t>
      </w:r>
    </w:p>
    <w:p>
      <w:pPr>
        <w:pStyle w:val="Normal"/>
        <w:widowControl w:val="false"/>
        <w:spacing w:lineRule="exact" w:line="380" w:before="80" w:after="0"/>
        <w:ind w:firstLine="454" w:end="0"/>
        <w:jc w:val="both"/>
        <w:rPr/>
      </w:pPr>
      <w:r>
        <w:rPr/>
        <w:t>đ) Lợi dụng danh nghĩa cơ quan, tổ chức;</w:t>
      </w:r>
    </w:p>
    <w:p>
      <w:pPr>
        <w:pStyle w:val="Normal"/>
        <w:widowControl w:val="false"/>
        <w:spacing w:lineRule="exact" w:line="380" w:before="80" w:after="0"/>
        <w:ind w:firstLine="454" w:end="0"/>
        <w:jc w:val="both"/>
        <w:rPr/>
      </w:pPr>
      <w:r>
        <w:rPr/>
        <w:t>e) Buôn bán qua biên giới;</w:t>
      </w:r>
    </w:p>
    <w:p>
      <w:pPr>
        <w:pStyle w:val="Normal"/>
        <w:widowControl w:val="false"/>
        <w:spacing w:lineRule="exact" w:line="380" w:before="80" w:after="0"/>
        <w:ind w:firstLine="454" w:end="0"/>
        <w:jc w:val="both"/>
        <w:rPr/>
      </w:pPr>
      <w:r>
        <w:rPr/>
        <w:t xml:space="preserve">g) </w:t>
      </w:r>
      <w:r>
        <w:rPr>
          <w:spacing w:val="-4"/>
        </w:rPr>
        <w:t>Hàng giả tương đương với số lượng của hàng thật hoặc hàng hóa có cùng tính năng kỹ thuật, công dụng trị giá từ 150.000.000 đồng đến dưới 500.000.000 đồng;</w:t>
      </w:r>
    </w:p>
    <w:p>
      <w:pPr>
        <w:pStyle w:val="Normal"/>
        <w:widowControl w:val="false"/>
        <w:spacing w:lineRule="exact" w:line="380" w:before="80" w:after="0"/>
        <w:ind w:firstLine="454" w:end="0"/>
        <w:jc w:val="both"/>
        <w:rPr/>
      </w:pPr>
      <w:r>
        <w:rPr/>
        <w:t>h) Thu lợi bất chính từ 100.000.000 đồng đến dưới 500.000.000 đồng;</w:t>
      </w:r>
    </w:p>
    <w:p>
      <w:pPr>
        <w:pStyle w:val="Normal"/>
        <w:widowControl w:val="false"/>
        <w:spacing w:lineRule="exact" w:line="380" w:before="80" w:after="0"/>
        <w:ind w:firstLine="454" w:end="0"/>
        <w:jc w:val="both"/>
        <w:rPr/>
      </w:pPr>
      <w:r>
        <w:rPr/>
        <w:t>i) Gây thương tích hoặc gây tổn hại cho sức khỏe của người khác mà tỷ lệ tổn thương cơ thể từ 31% đến 60%;</w:t>
      </w:r>
    </w:p>
    <w:p>
      <w:pPr>
        <w:pStyle w:val="Normal"/>
        <w:widowControl w:val="false"/>
        <w:spacing w:lineRule="exact" w:line="380" w:before="80" w:after="0"/>
        <w:ind w:firstLine="454" w:end="0"/>
        <w:jc w:val="both"/>
        <w:rPr/>
      </w:pPr>
      <w:r>
        <w:rPr/>
        <w:t>k) Gây thiệt hại về tài sản từ 100.000.000 đồng đến dưới 500.000.000 đồng.</w:t>
      </w:r>
    </w:p>
    <w:p>
      <w:pPr>
        <w:pStyle w:val="Normal"/>
        <w:widowControl w:val="false"/>
        <w:spacing w:lineRule="exact" w:line="360" w:before="60" w:after="0"/>
        <w:ind w:firstLine="454" w:end="0"/>
        <w:jc w:val="both"/>
        <w:rPr/>
      </w:pPr>
      <w:r>
        <w:rPr/>
        <w:t>3.</w:t>
      </w:r>
      <w:r>
        <w:rPr>
          <w:rStyle w:val="FootnoteReference1"/>
          <w:vertAlign w:val="superscript"/>
        </w:rPr>
        <w:footnoteReference w:id="112"/>
      </w:r>
      <w:r>
        <w:rPr/>
        <w:t xml:space="preserve"> Phạm tội thuộc một trong các trường hợp sau đây, thì bị phạt tù từ 10 năm đến 15 năm:</w:t>
      </w:r>
    </w:p>
    <w:p>
      <w:pPr>
        <w:pStyle w:val="Normal"/>
        <w:widowControl w:val="false"/>
        <w:spacing w:lineRule="exact" w:line="360" w:before="60" w:after="0"/>
        <w:ind w:firstLine="454" w:end="0"/>
        <w:jc w:val="both"/>
        <w:rPr/>
      </w:pPr>
      <w:r>
        <w:rPr/>
        <w:t>a) Hàng giả tương đương với số lượng của hàng thật hoặc hàng hóa có cùng tính năng kỹ thuật, công dụng trị giá 500.000.000 đồng trở lên;</w:t>
      </w:r>
    </w:p>
    <w:p>
      <w:pPr>
        <w:pStyle w:val="Normal"/>
        <w:widowControl w:val="false"/>
        <w:spacing w:lineRule="exact" w:line="360" w:before="60" w:after="0"/>
        <w:ind w:firstLine="454" w:end="0"/>
        <w:jc w:val="both"/>
        <w:rPr/>
      </w:pPr>
      <w:r>
        <w:rPr/>
        <w:t xml:space="preserve">b) Thu lợi bất chính từ 500.000.000 đồng đến dưới 1.500.000.000 đồng; </w:t>
      </w:r>
    </w:p>
    <w:p>
      <w:pPr>
        <w:pStyle w:val="Normal"/>
        <w:widowControl w:val="false"/>
        <w:spacing w:lineRule="exact" w:line="360" w:before="60" w:after="0"/>
        <w:ind w:firstLine="454" w:end="0"/>
        <w:jc w:val="both"/>
        <w:rPr/>
      </w:pPr>
      <w:r>
        <w:rPr/>
        <w:t>c) Gây thiệt hại về tài sản từ 500.000.000 đồng đến dưới 1.500.000.000 đồng;</w:t>
      </w:r>
    </w:p>
    <w:p>
      <w:pPr>
        <w:pStyle w:val="Normal"/>
        <w:widowControl w:val="false"/>
        <w:spacing w:lineRule="exact" w:line="360" w:before="60" w:after="0"/>
        <w:ind w:firstLine="454" w:end="0"/>
        <w:jc w:val="both"/>
        <w:rPr/>
      </w:pPr>
      <w:r>
        <w:rPr/>
        <w:t>d) Làm chết người;</w:t>
      </w:r>
    </w:p>
    <w:p>
      <w:pPr>
        <w:pStyle w:val="Normal"/>
        <w:widowControl w:val="false"/>
        <w:spacing w:lineRule="exact" w:line="360" w:before="60" w:after="0"/>
        <w:ind w:firstLine="454" w:end="0"/>
        <w:jc w:val="both"/>
        <w:rPr/>
      </w:pPr>
      <w:r>
        <w:rPr/>
        <w:t>đ) Gây thương tích hoặc gây tổn hại cho sức khỏe của người khác mà tỷ lệ tổn thương cơ thể 61% trở lên;</w:t>
      </w:r>
    </w:p>
    <w:p>
      <w:pPr>
        <w:pStyle w:val="Normal"/>
        <w:widowControl w:val="false"/>
        <w:spacing w:lineRule="exact" w:line="360" w:before="60" w:after="0"/>
        <w:ind w:firstLine="454" w:end="0"/>
        <w:jc w:val="both"/>
        <w:rPr/>
      </w:pPr>
      <w:r>
        <w:rPr/>
        <w:t>e) Gây thương tích hoặc gây tổn hại cho sức khỏe của 02 người trở lên mà tổng tỷ lệ tổn thương cơ thể của những người này từ 61% đến 121%.</w:t>
      </w:r>
    </w:p>
    <w:p>
      <w:pPr>
        <w:pStyle w:val="Normal"/>
        <w:widowControl w:val="false"/>
        <w:spacing w:lineRule="exact" w:line="360" w:before="60" w:after="0"/>
        <w:ind w:firstLine="454" w:end="0"/>
        <w:jc w:val="both"/>
        <w:rPr/>
      </w:pPr>
      <w:r>
        <w:rPr/>
        <w:t>4.</w:t>
      </w:r>
      <w:r>
        <w:rPr>
          <w:rStyle w:val="FootnoteReference1"/>
          <w:vertAlign w:val="superscript"/>
        </w:rPr>
        <w:footnoteReference w:id="113"/>
      </w:r>
      <w:r>
        <w:rPr/>
        <w:t xml:space="preserve"> Phạm tội thuộc một trong các trường hợp sau đây, thì bị phạt tù từ 15 năm đến 20 năm hoặc tù chung thân:</w:t>
      </w:r>
    </w:p>
    <w:p>
      <w:pPr>
        <w:pStyle w:val="Normal"/>
        <w:widowControl w:val="false"/>
        <w:spacing w:lineRule="exact" w:line="360" w:before="60" w:after="0"/>
        <w:ind w:firstLine="454" w:end="0"/>
        <w:jc w:val="both"/>
        <w:rPr/>
      </w:pPr>
      <w:r>
        <w:rPr/>
        <w:t>a) Thu lợi bất chính 1.500.000.000 đồng trở lên;</w:t>
      </w:r>
    </w:p>
    <w:p>
      <w:pPr>
        <w:pStyle w:val="Normal"/>
        <w:widowControl w:val="false"/>
        <w:spacing w:lineRule="exact" w:line="360" w:before="60" w:after="0"/>
        <w:ind w:firstLine="454" w:end="0"/>
        <w:jc w:val="both"/>
        <w:rPr/>
      </w:pPr>
      <w:r>
        <w:rPr/>
        <w:t>b) Gây thiệt hại về tài sản 1.500.000.000 đồng trở lên;</w:t>
      </w:r>
    </w:p>
    <w:p>
      <w:pPr>
        <w:pStyle w:val="Normal"/>
        <w:widowControl w:val="false"/>
        <w:spacing w:lineRule="exact" w:line="360" w:before="60" w:after="0"/>
        <w:ind w:firstLine="454" w:end="0"/>
        <w:jc w:val="both"/>
        <w:rPr/>
      </w:pPr>
      <w:r>
        <w:rPr/>
        <w:t>c) Làm chết 02 người trở lên;</w:t>
      </w:r>
    </w:p>
    <w:p>
      <w:pPr>
        <w:pStyle w:val="Normal"/>
        <w:widowControl w:val="false"/>
        <w:spacing w:lineRule="exact" w:line="360" w:before="60" w:after="0"/>
        <w:ind w:firstLine="454" w:end="0"/>
        <w:jc w:val="both"/>
        <w:rPr/>
      </w:pPr>
      <w:r>
        <w:rPr/>
        <w:t>d) Gây thương tích hoặc gây tổn hại cho sức khỏe của 02 người trở lên mà tổng tỷ lệ tổn thương cơ thể của những người này 122% trở lên.</w:t>
      </w:r>
    </w:p>
    <w:p>
      <w:pPr>
        <w:pStyle w:val="Normal"/>
        <w:widowControl w:val="false"/>
        <w:spacing w:lineRule="exact" w:line="360" w:before="60" w:after="0"/>
        <w:ind w:firstLine="454" w:end="0"/>
        <w:jc w:val="both"/>
        <w:rPr/>
      </w:pPr>
      <w:r>
        <w:rPr/>
        <w:t>5.</w:t>
      </w:r>
      <w:r>
        <w:rPr>
          <w:rStyle w:val="FootnoteReference1"/>
          <w:vertAlign w:val="superscript"/>
        </w:rPr>
        <w:footnoteReference w:id="114"/>
      </w:r>
      <w:r>
        <w:rPr/>
        <w:t xml:space="preserve"> Người phạm tội còn có thể bị phạt tiền từ 40.000.000 đồng đến 200.000.000 đồng, cấm đảm nhiệm chức vụ, cấm hành nghề hoặc làm công việc nhất định từ 01 năm đến 05 năm hoặc tịch thu một phần hoặc toàn bộ tài sản.</w:t>
      </w:r>
    </w:p>
    <w:p>
      <w:pPr>
        <w:pStyle w:val="Normal"/>
        <w:widowControl w:val="false"/>
        <w:spacing w:lineRule="exact" w:line="370" w:before="60" w:after="0"/>
        <w:ind w:firstLine="454" w:end="0"/>
        <w:jc w:val="both"/>
        <w:rPr/>
      </w:pPr>
      <w:r>
        <w:rPr/>
        <w:t>6.</w:t>
      </w:r>
      <w:r>
        <w:rPr>
          <w:rStyle w:val="FootnoteReference1"/>
          <w:vertAlign w:val="superscript"/>
        </w:rPr>
        <w:footnoteReference w:id="115"/>
      </w:r>
      <w:r>
        <w:rPr/>
        <w:t xml:space="preserve"> </w:t>
      </w:r>
      <w:r>
        <w:rPr>
          <w:spacing w:val="-4"/>
        </w:rPr>
        <w:t>Pháp nhân thương mại phạm tội quy định tại Điều này, thì bị phạt như sau:</w:t>
      </w:r>
    </w:p>
    <w:p>
      <w:pPr>
        <w:pStyle w:val="Normal"/>
        <w:widowControl w:val="false"/>
        <w:spacing w:lineRule="exact" w:line="380" w:before="80" w:after="0"/>
        <w:ind w:firstLine="454" w:end="0"/>
        <w:jc w:val="both"/>
        <w:rPr/>
      </w:pPr>
      <w:r>
        <w:rPr/>
        <w:t xml:space="preserve">a) </w:t>
      </w:r>
      <w:r>
        <w:rPr>
          <w:spacing w:val="2"/>
        </w:rPr>
        <w:t>Phạm tội thuộc trường hợp quy định tại khoản 1 Điều này, thì bị phạt</w:t>
      </w:r>
      <w:r>
        <w:rPr/>
        <w:t xml:space="preserve"> tiền từ 2.000.000.000 đồng đến 6.000.000.000 đồng;</w:t>
      </w:r>
    </w:p>
    <w:p>
      <w:pPr>
        <w:pStyle w:val="Normal"/>
        <w:widowControl w:val="false"/>
        <w:spacing w:lineRule="exact" w:line="380" w:before="80" w:after="0"/>
        <w:ind w:firstLine="454" w:end="0"/>
        <w:jc w:val="both"/>
        <w:rPr/>
      </w:pPr>
      <w:r>
        <w:rPr/>
        <w:t>b) Phạm tội thuộc một trong các trường hợp quy định tại các điểm a, b, c, e, g, h, i và k khoản 2 Điều này, thì bị phạt tiền từ 6.000.000.000 đồng đến 12.000.000.000 đồng;</w:t>
      </w:r>
    </w:p>
    <w:p>
      <w:pPr>
        <w:pStyle w:val="Normal"/>
        <w:widowControl w:val="false"/>
        <w:spacing w:lineRule="exact" w:line="380" w:before="80" w:after="0"/>
        <w:ind w:firstLine="454" w:end="0"/>
        <w:jc w:val="both"/>
        <w:rPr/>
      </w:pPr>
      <w:r>
        <w:rPr/>
        <w:t xml:space="preserve">c) Phạm </w:t>
      </w:r>
      <w:r>
        <w:rPr>
          <w:spacing w:val="2"/>
        </w:rPr>
        <w:t>tội thuộc trường hợp quy định tại khoản 3 Điều này, thì bị phạt</w:t>
      </w:r>
      <w:r>
        <w:rPr/>
        <w:t xml:space="preserve"> tiền từ 12.000.000.000 đồng đến 18.000.000.000 đồng;</w:t>
      </w:r>
    </w:p>
    <w:p>
      <w:pPr>
        <w:pStyle w:val="Normal"/>
        <w:widowControl w:val="false"/>
        <w:spacing w:lineRule="exact" w:line="380" w:before="80" w:after="0"/>
        <w:ind w:firstLine="454" w:end="0"/>
        <w:jc w:val="both"/>
        <w:rPr/>
      </w:pPr>
      <w:r>
        <w:rPr/>
        <w:t xml:space="preserve">d) Phạm tội </w:t>
      </w:r>
      <w:r>
        <w:rPr>
          <w:spacing w:val="2"/>
        </w:rPr>
        <w:t>thuộc trường hợp quy định tại khoản 4 Điều này, thì bị phạt</w:t>
      </w:r>
      <w:r>
        <w:rPr/>
        <w:t xml:space="preserve"> tiền từ 18.000.000.</w:t>
      </w:r>
      <w:r>
        <w:rPr>
          <w:spacing w:val="6"/>
        </w:rPr>
        <w:t>000 đồng đến 36.000.000.000 đồng hoặc đình</w:t>
      </w:r>
      <w:r>
        <w:rPr/>
        <w:t xml:space="preserve"> chỉ hoạt động có thời hạn từ 06 tháng đến 03 năm;</w:t>
      </w:r>
    </w:p>
    <w:p>
      <w:pPr>
        <w:pStyle w:val="Normal"/>
        <w:widowControl w:val="false"/>
        <w:spacing w:lineRule="exact" w:line="380" w:before="80" w:after="0"/>
        <w:ind w:firstLine="454" w:end="0"/>
        <w:jc w:val="both"/>
        <w:rPr/>
      </w:pPr>
      <w:r>
        <w:rPr/>
        <w:t>đ) Phạm tội thuộc trường hợp quy định tại Điều 79 của Bộ luật này, thì bị đình chỉ hoạt động vĩnh viễn;</w:t>
      </w:r>
    </w:p>
    <w:p>
      <w:pPr>
        <w:pStyle w:val="Normal"/>
        <w:widowControl w:val="false"/>
        <w:spacing w:lineRule="exact" w:line="380" w:before="80" w:after="0"/>
        <w:ind w:firstLine="454" w:end="0"/>
        <w:jc w:val="both"/>
        <w:rPr/>
      </w:pPr>
      <w:r>
        <w:rPr/>
        <w:t>e) Pháp nhân thương mại còn có thể bị phạt tiền từ 200.000.000 đồng đến 600.000.000 đồng, cấm kinh doanh, cấm hoạt động trong một số lĩnh vực nhất định hoặc cấm huy động vốn từ 01 năm đến 03 năm.</w:t>
      </w:r>
    </w:p>
    <w:p>
      <w:pPr>
        <w:pStyle w:val="Normal"/>
        <w:widowControl w:val="false"/>
        <w:spacing w:lineRule="exact" w:line="340" w:before="80" w:after="0"/>
        <w:ind w:firstLine="454" w:end="0"/>
        <w:jc w:val="both"/>
        <w:rPr/>
      </w:pPr>
      <w:r>
        <w:rPr>
          <w:b/>
        </w:rPr>
        <w:t>Điều 194. Tội sản xuất, buôn bán hàng giả là thuốc chữa bệnh, thuốc phòng bệnh</w:t>
      </w:r>
      <w:r>
        <w:rPr/>
        <w:t xml:space="preserve"> </w:t>
      </w:r>
    </w:p>
    <w:p>
      <w:pPr>
        <w:pStyle w:val="Normal"/>
        <w:widowControl w:val="false"/>
        <w:spacing w:lineRule="exact" w:line="370" w:before="80" w:after="0"/>
        <w:ind w:firstLine="454" w:end="0"/>
        <w:jc w:val="both"/>
        <w:rPr/>
      </w:pPr>
      <w:r>
        <w:rPr/>
        <w:t>1. Người nào sản xuất, buôn bán hàng giả là thuốc chữa bệnh, thuốc phòng bệnh, thì bị phạt tù từ 02 năm đến 07 năm.</w:t>
      </w:r>
    </w:p>
    <w:p>
      <w:pPr>
        <w:pStyle w:val="Normal"/>
        <w:widowControl w:val="false"/>
        <w:spacing w:lineRule="exact" w:line="380" w:before="80" w:after="0"/>
        <w:ind w:firstLine="454" w:end="0"/>
        <w:jc w:val="both"/>
        <w:rPr/>
      </w:pPr>
      <w:r>
        <w:rPr/>
        <w:t>2.</w:t>
      </w:r>
      <w:r>
        <w:rPr>
          <w:rStyle w:val="FootnoteReference1"/>
          <w:vertAlign w:val="superscript"/>
        </w:rPr>
        <w:footnoteReference w:id="116"/>
      </w:r>
      <w:r>
        <w:rPr/>
        <w:t xml:space="preserve"> Phạm tội thuộc một trong các trường hợp sau đây, thì bị phạt tù từ 05 năm đến 12 năm:</w:t>
      </w:r>
    </w:p>
    <w:p>
      <w:pPr>
        <w:pStyle w:val="Normal"/>
        <w:widowControl w:val="false"/>
        <w:spacing w:lineRule="exact" w:line="380" w:before="80" w:after="0"/>
        <w:ind w:firstLine="454" w:end="0"/>
        <w:jc w:val="both"/>
        <w:rPr/>
      </w:pPr>
      <w:r>
        <w:rPr/>
        <w:t xml:space="preserve">a) Có tổ chức; </w:t>
      </w:r>
    </w:p>
    <w:p>
      <w:pPr>
        <w:pStyle w:val="Normal"/>
        <w:widowControl w:val="false"/>
        <w:spacing w:lineRule="exact" w:line="380" w:before="80" w:after="0"/>
        <w:ind w:firstLine="454" w:end="0"/>
        <w:jc w:val="both"/>
        <w:rPr/>
      </w:pPr>
      <w:r>
        <w:rPr/>
        <w:t>b) Có tính chất chuyên nghiệp;</w:t>
      </w:r>
    </w:p>
    <w:p>
      <w:pPr>
        <w:pStyle w:val="Normal"/>
        <w:widowControl w:val="false"/>
        <w:spacing w:lineRule="exact" w:line="380" w:before="80" w:after="0"/>
        <w:ind w:firstLine="454" w:end="0"/>
        <w:jc w:val="both"/>
        <w:rPr/>
      </w:pPr>
      <w:r>
        <w:rPr/>
        <w:t>c) Tái phạm nguy hiểm;</w:t>
      </w:r>
    </w:p>
    <w:p>
      <w:pPr>
        <w:pStyle w:val="Normal"/>
        <w:widowControl w:val="false"/>
        <w:spacing w:lineRule="exact" w:line="380" w:before="80" w:after="0"/>
        <w:ind w:firstLine="454" w:end="0"/>
        <w:jc w:val="both"/>
        <w:rPr/>
      </w:pPr>
      <w:r>
        <w:rPr/>
        <w:t>d) Lợi dụng chức vụ, quyền hạn;</w:t>
      </w:r>
    </w:p>
    <w:p>
      <w:pPr>
        <w:pStyle w:val="Normal"/>
        <w:widowControl w:val="false"/>
        <w:spacing w:lineRule="exact" w:line="380" w:before="80" w:after="0"/>
        <w:ind w:firstLine="454" w:end="0"/>
        <w:jc w:val="both"/>
        <w:rPr/>
      </w:pPr>
      <w:r>
        <w:rPr/>
        <w:t>đ) Lợi dụng danh nghĩa cơ quan, tổ chức;</w:t>
      </w:r>
    </w:p>
    <w:p>
      <w:pPr>
        <w:pStyle w:val="Normal"/>
        <w:widowControl w:val="false"/>
        <w:spacing w:lineRule="exact" w:line="380" w:before="80" w:after="0"/>
        <w:ind w:firstLine="454" w:end="0"/>
        <w:jc w:val="both"/>
        <w:rPr/>
      </w:pPr>
      <w:r>
        <w:rPr/>
        <w:t>e) Buôn bán qua biên giới;</w:t>
      </w:r>
    </w:p>
    <w:p>
      <w:pPr>
        <w:pStyle w:val="Normal"/>
        <w:widowControl w:val="false"/>
        <w:spacing w:lineRule="exact" w:line="380" w:before="80" w:after="0"/>
        <w:ind w:firstLine="454" w:end="0"/>
        <w:jc w:val="both"/>
        <w:rPr/>
      </w:pPr>
      <w:r>
        <w:rPr/>
        <w:t xml:space="preserve">g) </w:t>
      </w:r>
      <w:r>
        <w:rPr>
          <w:spacing w:val="-4"/>
        </w:rPr>
        <w:t>Hàng giả tương đương với số lượng của hàng thật hoặc hàng hóa có cùng tính năng kỹ thuật, công dụng trị giá từ 150.000.000 đồng đến dưới 500.000.000 đồng;</w:t>
      </w:r>
    </w:p>
    <w:p>
      <w:pPr>
        <w:pStyle w:val="Normal"/>
        <w:widowControl w:val="false"/>
        <w:spacing w:lineRule="exact" w:line="370" w:before="80" w:after="0"/>
        <w:ind w:firstLine="454" w:end="0"/>
        <w:jc w:val="both"/>
        <w:rPr/>
      </w:pPr>
      <w:r>
        <w:rPr/>
        <w:t>h) Thu lợi bất chính từ 100.000.000 đồng đến dưới 500.000.000 đồng;</w:t>
      </w:r>
    </w:p>
    <w:p>
      <w:pPr>
        <w:pStyle w:val="Normal"/>
        <w:widowControl w:val="false"/>
        <w:spacing w:lineRule="exact" w:line="410" w:before="80" w:after="0"/>
        <w:ind w:firstLine="454" w:end="0"/>
        <w:jc w:val="both"/>
        <w:rPr/>
      </w:pPr>
      <w:r>
        <w:rPr/>
        <w:t>i) Gây thương tích hoặc gây tổn hại cho sức khỏe của người khác mà tỷ lệ tổn thương cơ thể từ 31% đến 60%;</w:t>
      </w:r>
    </w:p>
    <w:p>
      <w:pPr>
        <w:pStyle w:val="Normal"/>
        <w:widowControl w:val="false"/>
        <w:spacing w:lineRule="exact" w:line="410" w:before="80" w:after="0"/>
        <w:ind w:firstLine="454" w:end="0"/>
        <w:jc w:val="both"/>
        <w:rPr/>
      </w:pPr>
      <w:r>
        <w:rPr/>
        <w:t>k) Gây thiệt hại về tài sản từ 100.000.000 đồng đến dưới 500.000.000 đồng.</w:t>
      </w:r>
    </w:p>
    <w:p>
      <w:pPr>
        <w:pStyle w:val="Normal"/>
        <w:widowControl w:val="false"/>
        <w:spacing w:lineRule="exact" w:line="410" w:before="80" w:after="0"/>
        <w:ind w:firstLine="454" w:end="0"/>
        <w:jc w:val="both"/>
        <w:rPr/>
      </w:pPr>
      <w:r>
        <w:rPr/>
        <w:t>3.</w:t>
      </w:r>
      <w:r>
        <w:rPr>
          <w:rStyle w:val="FootnoteReference1"/>
          <w:vertAlign w:val="superscript"/>
        </w:rPr>
        <w:footnoteReference w:id="117"/>
      </w:r>
      <w:r>
        <w:rPr/>
        <w:t xml:space="preserve"> Phạm tội thuộc một trong các trường hợp sau đây, thì bị phạt tù từ 12 năm đến 20 năm:</w:t>
      </w:r>
    </w:p>
    <w:p>
      <w:pPr>
        <w:pStyle w:val="Normal"/>
        <w:widowControl w:val="false"/>
        <w:spacing w:lineRule="exact" w:line="410" w:before="80" w:after="0"/>
        <w:ind w:firstLine="454" w:end="0"/>
        <w:jc w:val="both"/>
        <w:rPr/>
      </w:pPr>
      <w:r>
        <w:rPr/>
        <w:t>a) Hàng giả tương đương với số lượng của hàng thật hoặc hàng hóa có cùng tính năng kỹ thuật, công dụng trị giá 500.000.000 đồng trở lên;</w:t>
      </w:r>
    </w:p>
    <w:p>
      <w:pPr>
        <w:pStyle w:val="Normal"/>
        <w:widowControl w:val="false"/>
        <w:spacing w:lineRule="exact" w:line="410" w:before="80" w:after="0"/>
        <w:ind w:firstLine="454" w:end="0"/>
        <w:jc w:val="both"/>
        <w:rPr/>
      </w:pPr>
      <w:r>
        <w:rPr/>
        <w:t>b) Thu lợi bất chính từ 500.000.000 đồng đến dưới 2.000.000.000 đồng;</w:t>
      </w:r>
    </w:p>
    <w:p>
      <w:pPr>
        <w:pStyle w:val="Normal"/>
        <w:widowControl w:val="false"/>
        <w:spacing w:lineRule="exact" w:line="410" w:before="80" w:after="0"/>
        <w:ind w:firstLine="454" w:end="0"/>
        <w:jc w:val="both"/>
        <w:rPr/>
      </w:pPr>
      <w:r>
        <w:rPr/>
        <w:t>c) Làm chết người;</w:t>
      </w:r>
    </w:p>
    <w:p>
      <w:pPr>
        <w:pStyle w:val="Normal"/>
        <w:widowControl w:val="false"/>
        <w:spacing w:lineRule="exact" w:line="410" w:before="80" w:after="0"/>
        <w:ind w:firstLine="454" w:end="0"/>
        <w:jc w:val="both"/>
        <w:rPr/>
      </w:pPr>
      <w:r>
        <w:rPr/>
        <w:t>d) Gây thương tích hoặc gây tổn hại cho sức khỏe của người khác mà tỷ lệ tổn thương cơ thể 61% trở lên;</w:t>
      </w:r>
    </w:p>
    <w:p>
      <w:pPr>
        <w:pStyle w:val="Normal"/>
        <w:widowControl w:val="false"/>
        <w:spacing w:lineRule="exact" w:line="410" w:before="80" w:after="0"/>
        <w:ind w:firstLine="454" w:end="0"/>
        <w:jc w:val="both"/>
        <w:rPr/>
      </w:pPr>
      <w:r>
        <w:rPr/>
        <w:t>đ) Gây thương tích hoặc gây tổn hại cho sức khỏe của 02 người trở lên mà tổng tỷ lệ tổn thương cơ thể của những người này từ 61% đến 121%;</w:t>
      </w:r>
    </w:p>
    <w:p>
      <w:pPr>
        <w:pStyle w:val="Normal"/>
        <w:widowControl w:val="false"/>
        <w:spacing w:lineRule="exact" w:line="410" w:before="80" w:after="0"/>
        <w:ind w:firstLine="454" w:end="0"/>
        <w:jc w:val="both"/>
        <w:rPr/>
      </w:pPr>
      <w:r>
        <w:rPr/>
        <w:t>e) Gây thiệt hại về tài sản từ 500.000.000 đồng đến dưới 1.500.000.000 đồng.</w:t>
      </w:r>
    </w:p>
    <w:p>
      <w:pPr>
        <w:pStyle w:val="Normal"/>
        <w:widowControl w:val="false"/>
        <w:spacing w:lineRule="exact" w:line="410" w:before="80" w:after="0"/>
        <w:ind w:firstLine="454" w:end="0"/>
        <w:jc w:val="both"/>
        <w:rPr/>
      </w:pPr>
      <w:r>
        <w:rPr/>
        <w:t>4.</w:t>
      </w:r>
      <w:r>
        <w:rPr>
          <w:rStyle w:val="FootnoteReference1"/>
          <w:vertAlign w:val="superscript"/>
        </w:rPr>
        <w:footnoteReference w:id="118"/>
      </w:r>
      <w:r>
        <w:rPr/>
        <w:t xml:space="preserve"> Phạm tội thuộc một trong các trường hợp sau đây, thì bị phạt tù 20 năm hoặc tù chung thân:</w:t>
      </w:r>
    </w:p>
    <w:p>
      <w:pPr>
        <w:pStyle w:val="Normal"/>
        <w:widowControl w:val="false"/>
        <w:spacing w:lineRule="exact" w:line="410" w:before="80" w:after="0"/>
        <w:ind w:firstLine="454" w:end="0"/>
        <w:jc w:val="both"/>
        <w:rPr/>
      </w:pPr>
      <w:r>
        <w:rPr/>
        <w:t>a) Thu lợi bất chính 2.000.000.000 đồng trở lên;</w:t>
      </w:r>
    </w:p>
    <w:p>
      <w:pPr>
        <w:pStyle w:val="Normal"/>
        <w:widowControl w:val="false"/>
        <w:spacing w:lineRule="exact" w:line="410" w:before="80" w:after="0"/>
        <w:ind w:firstLine="454" w:end="0"/>
        <w:jc w:val="both"/>
        <w:rPr/>
      </w:pPr>
      <w:r>
        <w:rPr/>
        <w:t>b) Làm chết 02 người trở lên;</w:t>
      </w:r>
    </w:p>
    <w:p>
      <w:pPr>
        <w:pStyle w:val="Normal"/>
        <w:widowControl w:val="false"/>
        <w:spacing w:lineRule="exact" w:line="410" w:before="80" w:after="0"/>
        <w:ind w:firstLine="454" w:end="0"/>
        <w:jc w:val="both"/>
        <w:rPr/>
      </w:pPr>
      <w:r>
        <w:rPr/>
        <w:t>c) Gây thương tích hoặc gây tổn hại cho sức khỏe của 02 người trở lên mà tổng tỷ lệ tổn thương cơ thể của những người này 122% trở lên;</w:t>
      </w:r>
    </w:p>
    <w:p>
      <w:pPr>
        <w:pStyle w:val="Normal"/>
        <w:widowControl w:val="false"/>
        <w:spacing w:lineRule="exact" w:line="410" w:before="80" w:after="0"/>
        <w:ind w:firstLine="454" w:end="0"/>
        <w:jc w:val="both"/>
        <w:rPr/>
      </w:pPr>
      <w:r>
        <w:rPr/>
        <w:t>d) Gây thiệt hại về tài sản 1.500.000.000 đồng trở lên.</w:t>
      </w:r>
    </w:p>
    <w:p>
      <w:pPr>
        <w:pStyle w:val="Normal"/>
        <w:widowControl w:val="false"/>
        <w:spacing w:lineRule="exact" w:line="420" w:before="80" w:after="0"/>
        <w:ind w:firstLine="454" w:end="0"/>
        <w:jc w:val="both"/>
        <w:rPr/>
      </w:pPr>
      <w:r>
        <w:rPr>
          <w:spacing w:val="-14"/>
        </w:rPr>
        <w:t>5.</w:t>
      </w:r>
      <w:r>
        <w:rPr>
          <w:rStyle w:val="FootnoteReference1"/>
          <w:spacing w:val="-14"/>
          <w:vertAlign w:val="superscript"/>
        </w:rPr>
        <w:footnoteReference w:id="119"/>
      </w:r>
      <w:r>
        <w:rPr>
          <w:spacing w:val="-14"/>
        </w:rPr>
        <w:t xml:space="preserve"> Người phạm tội còn có thể bị phạt tiền từ 40.000.000 đồng đến 200.000.000 đồn</w:t>
      </w:r>
      <w:r>
        <w:rPr>
          <w:spacing w:val="-8"/>
        </w:rPr>
        <w:t>g,</w:t>
      </w:r>
      <w:r>
        <w:rPr/>
        <w:t xml:space="preserve"> cấm đảm nhiệm chức vụ, cấm hành nghề hoặc làm công việc nhất định từ 01 năm đến 05 năm hoặc tịch thu một phần hoặc toàn bộ tài sản.</w:t>
      </w:r>
    </w:p>
    <w:p>
      <w:pPr>
        <w:pStyle w:val="Normal"/>
        <w:widowControl w:val="false"/>
        <w:spacing w:lineRule="exact" w:line="420" w:before="80" w:after="0"/>
        <w:ind w:firstLine="454" w:end="0"/>
        <w:jc w:val="both"/>
        <w:rPr/>
      </w:pPr>
      <w:r>
        <w:rPr/>
        <w:t>6.</w:t>
      </w:r>
      <w:r>
        <w:rPr>
          <w:rStyle w:val="FootnoteReference1"/>
          <w:vertAlign w:val="superscript"/>
        </w:rPr>
        <w:footnoteReference w:id="120"/>
      </w:r>
      <w:r>
        <w:rPr/>
        <w:t xml:space="preserve"> </w:t>
      </w:r>
      <w:r>
        <w:rPr>
          <w:spacing w:val="-4"/>
        </w:rPr>
        <w:t>Pháp nhân thương mại phạm tội quy định tại Điều này, thì bị phạt như sau:</w:t>
      </w:r>
    </w:p>
    <w:p>
      <w:pPr>
        <w:pStyle w:val="Normal"/>
        <w:widowControl w:val="false"/>
        <w:spacing w:lineRule="exact" w:line="420" w:before="80" w:after="0"/>
        <w:ind w:firstLine="454" w:end="0"/>
        <w:jc w:val="both"/>
        <w:rPr/>
      </w:pPr>
      <w:r>
        <w:rPr/>
        <w:t xml:space="preserve">a) Phạm </w:t>
      </w:r>
      <w:r>
        <w:rPr>
          <w:spacing w:val="4"/>
        </w:rPr>
        <w:t>tội thuộc trường hợp quy định tại khoản 1 Điều này, thì bị phạt tiền từ</w:t>
      </w:r>
      <w:r>
        <w:rPr/>
        <w:t xml:space="preserve"> 2.000.000.000 đồng đến 8.000.000.000 đồng;</w:t>
      </w:r>
    </w:p>
    <w:p>
      <w:pPr>
        <w:pStyle w:val="Normal"/>
        <w:widowControl w:val="false"/>
        <w:spacing w:lineRule="exact" w:line="420" w:before="80" w:after="0"/>
        <w:ind w:firstLine="454" w:end="0"/>
        <w:jc w:val="both"/>
        <w:rPr/>
      </w:pPr>
      <w:r>
        <w:rPr/>
        <w:t>b) Phạm tội thuộc một trong các trường hợp quy định tại các điểm a, b, c, e, g, h, i và k khoản 2 Điều này, thì bị phạt tiền từ 8.000.000.000 đồng đến 18.000.000.000 đồng;</w:t>
      </w:r>
    </w:p>
    <w:p>
      <w:pPr>
        <w:pStyle w:val="Normal"/>
        <w:widowControl w:val="false"/>
        <w:spacing w:lineRule="exact" w:line="420" w:before="80" w:after="0"/>
        <w:ind w:firstLine="454" w:end="0"/>
        <w:jc w:val="both"/>
        <w:rPr/>
      </w:pPr>
      <w:r>
        <w:rPr/>
        <w:t xml:space="preserve">c) </w:t>
      </w:r>
      <w:r>
        <w:rPr>
          <w:spacing w:val="4"/>
        </w:rPr>
        <w:t>Phạm tội thuộc trường hợp quy định tại khoản 3 Điều này, thì bị</w:t>
      </w:r>
      <w:r>
        <w:rPr/>
        <w:t xml:space="preserve"> phạt tiền từ 18.000.000.000 đồng đến 30.000.000.000 đồng;</w:t>
      </w:r>
    </w:p>
    <w:p>
      <w:pPr>
        <w:pStyle w:val="Normal"/>
        <w:widowControl w:val="false"/>
        <w:spacing w:lineRule="exact" w:line="420" w:before="80" w:after="0"/>
        <w:ind w:firstLine="454" w:end="0"/>
        <w:jc w:val="both"/>
        <w:rPr/>
      </w:pPr>
      <w:r>
        <w:rPr/>
        <w:t>d) Phạm tội thuộc trường hợp quy định tại khoản 4 Điều này, thì bị phạt tiền từ 30.000.000.000 đồng đến 40.000.000.000 đồng hoặc đình chỉ hoạt động có thời hạn từ 01 năm đến 03 năm;</w:t>
      </w:r>
    </w:p>
    <w:p>
      <w:pPr>
        <w:pStyle w:val="Normal"/>
        <w:widowControl w:val="false"/>
        <w:spacing w:lineRule="exact" w:line="420" w:before="80" w:after="0"/>
        <w:ind w:firstLine="454" w:end="0"/>
        <w:jc w:val="both"/>
        <w:rPr/>
      </w:pPr>
      <w:r>
        <w:rPr/>
        <w:t>đ) Phạm tội thuộc trường hợp quy định tại Điều 79 của Bộ luật này, thì bị đình chỉ hoạt động vĩnh viễn;</w:t>
      </w:r>
    </w:p>
    <w:p>
      <w:pPr>
        <w:pStyle w:val="Normal"/>
        <w:widowControl w:val="false"/>
        <w:spacing w:lineRule="exact" w:line="420" w:before="80" w:after="0"/>
        <w:ind w:firstLine="454" w:end="0"/>
        <w:jc w:val="both"/>
        <w:rPr/>
      </w:pPr>
      <w:r>
        <w:rPr/>
        <w:t>e) Pháp nhân thương mại còn có thể bị phạt tiền từ 200.000.000 đồng đến 600.000.000 đồng, cấm kinh doanh, cấm hoạt động trong một số lĩnh vực nhất định hoặc cấm huy động vốn từ 01 năm đến 03 năm.</w:t>
      </w:r>
    </w:p>
    <w:p>
      <w:pPr>
        <w:pStyle w:val="Normal"/>
        <w:widowControl w:val="false"/>
        <w:spacing w:lineRule="exact" w:line="340" w:before="80" w:after="0"/>
        <w:ind w:firstLine="454" w:end="0"/>
        <w:jc w:val="both"/>
        <w:rPr>
          <w:spacing w:val="-6"/>
        </w:rPr>
      </w:pPr>
      <w:r>
        <w:rPr>
          <w:b/>
        </w:rPr>
        <w:t xml:space="preserve">Điều 195. Tội sản xuất, buôn bán hàng giả là thức ăn dùng để chăn nuôi, </w:t>
      </w:r>
      <w:r>
        <w:rPr>
          <w:b/>
          <w:spacing w:val="-6"/>
        </w:rPr>
        <w:t>phân bón, thuốc thú y, thuốc bảo vệ thực vật, giống cây trồng, giống vật nuôi</w:t>
      </w:r>
      <w:r>
        <w:rPr>
          <w:rStyle w:val="FootnoteReference1"/>
          <w:spacing w:val="-6"/>
          <w:vertAlign w:val="superscript"/>
        </w:rPr>
        <w:footnoteReference w:id="121"/>
      </w:r>
    </w:p>
    <w:p>
      <w:pPr>
        <w:pStyle w:val="Normal"/>
        <w:widowControl w:val="false"/>
        <w:spacing w:lineRule="exact" w:line="380" w:before="80" w:after="0"/>
        <w:ind w:firstLine="454" w:end="0"/>
        <w:jc w:val="both"/>
        <w:rPr/>
      </w:pPr>
      <w:r>
        <w:rPr/>
        <w:t>1.</w:t>
      </w:r>
      <w:r>
        <w:rPr>
          <w:rStyle w:val="FootnoteReference1"/>
          <w:vertAlign w:val="superscript"/>
        </w:rPr>
        <w:footnoteReference w:id="122"/>
      </w:r>
      <w:r>
        <w:rPr/>
        <w:t xml:space="preserve"> Người nào sản xuất, buôn bán hàng giả là thức ăn dùng để chăn nuôi, phân bón, thuốc thú y, thuốc bảo vệ thực vật, giống cây trồng, giống vật nuôi thuộc một trong các trường hợp sau đây, thì bị phạt tiền từ 200.000.000 đồng đến 2.000.000.000 đồng hoặc phạt tù từ 01 năm đến 05 năm:</w:t>
      </w:r>
    </w:p>
    <w:p>
      <w:pPr>
        <w:pStyle w:val="Normal"/>
        <w:widowControl w:val="false"/>
        <w:spacing w:lineRule="exact" w:line="380" w:before="80" w:after="0"/>
        <w:ind w:firstLine="454" w:end="0"/>
        <w:jc w:val="both"/>
        <w:rPr/>
      </w:pPr>
      <w:r>
        <w:rPr/>
        <w:t xml:space="preserve">a) Hàng giả tương đương với số lượng của hàng thật hoặc hàng hóa có cùng </w:t>
      </w:r>
      <w:r>
        <w:rPr>
          <w:spacing w:val="-8"/>
        </w:rPr>
        <w:t>tính năng kỹ thuật, công dụng trị giá từ 30.000.000 đồng đến dưới 150.000.000 đồng</w:t>
      </w:r>
      <w:r>
        <w:rPr/>
        <w:t xml:space="preserve"> hoặc dưới 30.000.000 đồng nhưng đã bị xử phạt vi phạm hành chính về một trong các hành vi quy định tại Điều này hoặc tại một trong các điều 188, 189, 190, 191, 192, 193, 194, 196 và 200 của Bộ luật này hoặc đã bị kết án về một trong các tội này, chưa được xóa án tích mà còn vi phạm;</w:t>
      </w:r>
    </w:p>
    <w:p>
      <w:pPr>
        <w:pStyle w:val="Normal"/>
        <w:widowControl w:val="false"/>
        <w:spacing w:lineRule="exact" w:line="380" w:before="80" w:after="0"/>
        <w:ind w:firstLine="454" w:end="0"/>
        <w:jc w:val="both"/>
        <w:rPr/>
      </w:pPr>
      <w:r>
        <w:rPr/>
        <w:t>b) Gây thiệt hại về tài sản từ 100.000.000 đồng đến dưới 500.000.000 đồng;</w:t>
      </w:r>
    </w:p>
    <w:p>
      <w:pPr>
        <w:pStyle w:val="Normal"/>
        <w:widowControl w:val="false"/>
        <w:spacing w:lineRule="exact" w:line="380" w:before="80" w:after="0"/>
        <w:ind w:firstLine="454" w:end="0"/>
        <w:jc w:val="both"/>
        <w:rPr/>
      </w:pPr>
      <w:r>
        <w:rPr/>
        <w:t>c) Thu lợi bất chính từ 50.000.000 đồng đến dưới 100.000.000 đồng.</w:t>
      </w:r>
    </w:p>
    <w:p>
      <w:pPr>
        <w:pStyle w:val="Normal"/>
        <w:widowControl w:val="false"/>
        <w:spacing w:lineRule="exact" w:line="380" w:before="80" w:after="0"/>
        <w:ind w:firstLine="454" w:end="0"/>
        <w:jc w:val="both"/>
        <w:rPr/>
      </w:pPr>
      <w:r>
        <w:rPr/>
        <w:t>2.</w:t>
      </w:r>
      <w:r>
        <w:rPr>
          <w:rStyle w:val="FootnoteReference1"/>
          <w:vertAlign w:val="superscript"/>
        </w:rPr>
        <w:footnoteReference w:id="123"/>
      </w:r>
      <w:r>
        <w:rPr/>
        <w:t xml:space="preserve"> Phạm tội thuộc một trong các trường hợp sau đây, thì bị phạt tù từ 05 năm đến 10 năm:</w:t>
      </w:r>
    </w:p>
    <w:p>
      <w:pPr>
        <w:pStyle w:val="Normal"/>
        <w:widowControl w:val="false"/>
        <w:spacing w:lineRule="exact" w:line="380" w:before="80" w:after="0"/>
        <w:ind w:firstLine="454" w:end="0"/>
        <w:jc w:val="both"/>
        <w:rPr/>
      </w:pPr>
      <w:r>
        <w:rPr/>
        <w:t>a) Có tổ chức;</w:t>
      </w:r>
    </w:p>
    <w:p>
      <w:pPr>
        <w:pStyle w:val="Normal"/>
        <w:widowControl w:val="false"/>
        <w:spacing w:lineRule="exact" w:line="380" w:before="80" w:after="0"/>
        <w:ind w:firstLine="454" w:end="0"/>
        <w:jc w:val="both"/>
        <w:rPr/>
      </w:pPr>
      <w:r>
        <w:rPr/>
        <w:t>b) Có tính chất chuyên nghiệp;</w:t>
      </w:r>
    </w:p>
    <w:p>
      <w:pPr>
        <w:pStyle w:val="Normal"/>
        <w:widowControl w:val="false"/>
        <w:spacing w:lineRule="exact" w:line="380" w:before="80" w:after="0"/>
        <w:ind w:firstLine="454" w:end="0"/>
        <w:jc w:val="both"/>
        <w:rPr/>
      </w:pPr>
      <w:r>
        <w:rPr/>
        <w:t>c) Tái phạm nguy hiểm;</w:t>
      </w:r>
    </w:p>
    <w:p>
      <w:pPr>
        <w:pStyle w:val="Normal"/>
        <w:widowControl w:val="false"/>
        <w:spacing w:lineRule="exact" w:line="380" w:before="80" w:after="0"/>
        <w:ind w:firstLine="454" w:end="0"/>
        <w:jc w:val="both"/>
        <w:rPr/>
      </w:pPr>
      <w:r>
        <w:rPr/>
        <w:t>d) Lợi dụng chức vụ, quyền hạn;</w:t>
      </w:r>
    </w:p>
    <w:p>
      <w:pPr>
        <w:pStyle w:val="Normal"/>
        <w:widowControl w:val="false"/>
        <w:spacing w:lineRule="exact" w:line="380" w:before="80" w:after="0"/>
        <w:ind w:firstLine="454" w:end="0"/>
        <w:jc w:val="both"/>
        <w:rPr/>
      </w:pPr>
      <w:r>
        <w:rPr/>
        <w:t>đ) Lợi dụng danh nghĩa cơ quan, tổ chức;</w:t>
      </w:r>
    </w:p>
    <w:p>
      <w:pPr>
        <w:pStyle w:val="Normal"/>
        <w:widowControl w:val="false"/>
        <w:spacing w:lineRule="exact" w:line="380" w:before="80" w:after="0"/>
        <w:ind w:firstLine="454" w:end="0"/>
        <w:jc w:val="both"/>
        <w:rPr/>
      </w:pPr>
      <w:r>
        <w:rPr/>
        <w:t>e) Buôn bán qua biên giới;</w:t>
      </w:r>
    </w:p>
    <w:p>
      <w:pPr>
        <w:pStyle w:val="Normal"/>
        <w:widowControl w:val="false"/>
        <w:spacing w:lineRule="exact" w:line="380" w:before="80" w:after="0"/>
        <w:ind w:firstLine="454" w:end="0"/>
        <w:jc w:val="both"/>
        <w:rPr/>
      </w:pPr>
      <w:r>
        <w:rPr/>
        <w:t xml:space="preserve">g) </w:t>
      </w:r>
      <w:r>
        <w:rPr>
          <w:spacing w:val="-4"/>
        </w:rPr>
        <w:t>Hàng giả tương đương với số lượng của hàng thật hoặc hàng hóa có cùng tính năng kỹ thuật, công dụng trị giá từ 150.000.000 đồng đến dưới 500.000.000 đồng;</w:t>
      </w:r>
    </w:p>
    <w:p>
      <w:pPr>
        <w:pStyle w:val="Normal"/>
        <w:widowControl w:val="false"/>
        <w:spacing w:lineRule="exact" w:line="380" w:before="80" w:after="0"/>
        <w:ind w:firstLine="454" w:end="0"/>
        <w:jc w:val="both"/>
        <w:rPr/>
      </w:pPr>
      <w:r>
        <w:rPr/>
        <w:t>h) Gây thiệt hại về tài sản từ 500.000.000 đồng đến dưới 1.500.000.000 đồng;</w:t>
      </w:r>
    </w:p>
    <w:p>
      <w:pPr>
        <w:pStyle w:val="Normal"/>
        <w:widowControl w:val="false"/>
        <w:spacing w:lineRule="exact" w:line="370" w:before="80" w:after="0"/>
        <w:ind w:firstLine="454" w:end="0"/>
        <w:jc w:val="both"/>
        <w:rPr/>
      </w:pPr>
      <w:r>
        <w:rPr/>
        <w:t>i) Thu lợi bất chính từ 100.000.000 đồng đến dưới 500.000.000 đồng.</w:t>
      </w:r>
    </w:p>
    <w:p>
      <w:pPr>
        <w:pStyle w:val="Normal"/>
        <w:widowControl w:val="false"/>
        <w:spacing w:lineRule="exact" w:line="370" w:before="80" w:after="0"/>
        <w:ind w:firstLine="454" w:end="0"/>
        <w:jc w:val="both"/>
        <w:rPr/>
      </w:pPr>
      <w:r>
        <w:rPr/>
        <w:t>3.</w:t>
      </w:r>
      <w:r>
        <w:rPr>
          <w:rStyle w:val="FootnoteReference1"/>
          <w:vertAlign w:val="superscript"/>
        </w:rPr>
        <w:footnoteReference w:id="124"/>
      </w:r>
      <w:r>
        <w:rPr/>
        <w:t xml:space="preserve"> Phạm tội thuộc một trong các trường hợp sau đây, thì bị phạt tù từ 10 năm đến 15 năm:</w:t>
      </w:r>
    </w:p>
    <w:p>
      <w:pPr>
        <w:pStyle w:val="Normal"/>
        <w:widowControl w:val="false"/>
        <w:spacing w:lineRule="exact" w:line="370" w:before="80" w:after="0"/>
        <w:ind w:firstLine="454" w:end="0"/>
        <w:jc w:val="both"/>
        <w:rPr/>
      </w:pPr>
      <w:r>
        <w:rPr/>
        <w:t>a) Hàng giả tương đương với số lượng của hàng thật hoặc hàng hóa có cùng tính năng kỹ thuật, công dụng trị giá 500.000.000 đồng trở lên;</w:t>
      </w:r>
    </w:p>
    <w:p>
      <w:pPr>
        <w:pStyle w:val="Normal"/>
        <w:widowControl w:val="false"/>
        <w:spacing w:lineRule="exact" w:line="370" w:before="80" w:after="0"/>
        <w:ind w:firstLine="454" w:end="0"/>
        <w:jc w:val="both"/>
        <w:rPr/>
      </w:pPr>
      <w:r>
        <w:rPr/>
        <w:t xml:space="preserve">b) </w:t>
      </w:r>
      <w:r>
        <w:rPr>
          <w:spacing w:val="-4"/>
        </w:rPr>
        <w:t>Gây thiệt hại về tài sản từ 1.500.000.000 đồng đến dưới 3.000.000.000 đồng;</w:t>
      </w:r>
    </w:p>
    <w:p>
      <w:pPr>
        <w:pStyle w:val="Normal"/>
        <w:widowControl w:val="false"/>
        <w:spacing w:lineRule="exact" w:line="370" w:before="80" w:after="0"/>
        <w:ind w:firstLine="454" w:end="0"/>
        <w:jc w:val="both"/>
        <w:rPr/>
      </w:pPr>
      <w:r>
        <w:rPr/>
        <w:t>c) Thu lợi bất chính từ 500.000.000 đồng đến dưới 2.000.000.000 đồng.</w:t>
      </w:r>
    </w:p>
    <w:p>
      <w:pPr>
        <w:pStyle w:val="Normal"/>
        <w:widowControl w:val="false"/>
        <w:spacing w:lineRule="exact" w:line="370" w:before="80" w:after="0"/>
        <w:ind w:firstLine="454" w:end="0"/>
        <w:jc w:val="both"/>
        <w:rPr/>
      </w:pPr>
      <w:r>
        <w:rPr/>
        <w:t>4. Phạm tội thuộc một trong các trường hợp sau đây, thì bị phạt tù từ 15 năm đến 20 năm:</w:t>
      </w:r>
    </w:p>
    <w:p>
      <w:pPr>
        <w:pStyle w:val="Normal"/>
        <w:widowControl w:val="false"/>
        <w:spacing w:lineRule="exact" w:line="370" w:before="80" w:after="0"/>
        <w:ind w:firstLine="454" w:end="0"/>
        <w:jc w:val="both"/>
        <w:rPr/>
      </w:pPr>
      <w:r>
        <w:rPr/>
        <w:t>a) Gây thiệt hại về tài sản 3.000.000.000 đồng trở lên;</w:t>
      </w:r>
    </w:p>
    <w:p>
      <w:pPr>
        <w:pStyle w:val="Normal"/>
        <w:widowControl w:val="false"/>
        <w:spacing w:lineRule="exact" w:line="370" w:before="80" w:after="0"/>
        <w:ind w:firstLine="454" w:end="0"/>
        <w:jc w:val="both"/>
        <w:rPr/>
      </w:pPr>
      <w:r>
        <w:rPr/>
        <w:t>b) Thu lợi bất chính 2.000.000.000 đồng trở lên.</w:t>
      </w:r>
    </w:p>
    <w:p>
      <w:pPr>
        <w:pStyle w:val="Normal"/>
        <w:widowControl w:val="false"/>
        <w:spacing w:lineRule="exact" w:line="370" w:before="80" w:after="0"/>
        <w:ind w:firstLine="454" w:end="0"/>
        <w:jc w:val="both"/>
        <w:rPr/>
      </w:pPr>
      <w:r>
        <w:rPr>
          <w:spacing w:val="-12"/>
        </w:rPr>
        <w:t>5.</w:t>
      </w:r>
      <w:r>
        <w:rPr>
          <w:rStyle w:val="FootnoteReference1"/>
          <w:spacing w:val="-12"/>
          <w:vertAlign w:val="superscript"/>
        </w:rPr>
        <w:footnoteReference w:id="125"/>
      </w:r>
      <w:r>
        <w:rPr>
          <w:spacing w:val="-12"/>
        </w:rPr>
        <w:t xml:space="preserve"> Người phạm tội còn có thể bị phạt tiền từ 40.000.000 đồng đến 200.000.000 đồng,</w:t>
      </w:r>
      <w:r>
        <w:rPr/>
        <w:t xml:space="preserve"> cấm đảm nhiệm chức vụ, cấm hành nghề hoặc làm công việc nhất định từ 01 năm đến 05 năm hoặc tịch thu một phần hoặc toàn bộ tài sản.</w:t>
      </w:r>
    </w:p>
    <w:p>
      <w:pPr>
        <w:pStyle w:val="Normal"/>
        <w:widowControl w:val="false"/>
        <w:spacing w:lineRule="exact" w:line="370" w:before="80" w:after="0"/>
        <w:ind w:firstLine="454" w:end="0"/>
        <w:jc w:val="both"/>
        <w:rPr/>
      </w:pPr>
      <w:r>
        <w:rPr/>
        <w:t>6.</w:t>
      </w:r>
      <w:r>
        <w:rPr>
          <w:rStyle w:val="FootnoteReference1"/>
          <w:vertAlign w:val="superscript"/>
        </w:rPr>
        <w:footnoteReference w:id="126"/>
      </w:r>
      <w:r>
        <w:rPr/>
        <w:t xml:space="preserve"> Pháp </w:t>
      </w:r>
      <w:r>
        <w:rPr>
          <w:spacing w:val="8"/>
        </w:rPr>
        <w:t>nhân thương mại phạm tội quy định tại Điều này, thì bị phạt như sau:</w:t>
      </w:r>
    </w:p>
    <w:p>
      <w:pPr>
        <w:pStyle w:val="Normal"/>
        <w:widowControl w:val="false"/>
        <w:spacing w:lineRule="exact" w:line="370" w:before="80" w:after="0"/>
        <w:ind w:firstLine="454" w:end="0"/>
        <w:jc w:val="both"/>
        <w:rPr/>
      </w:pPr>
      <w:r>
        <w:rPr/>
        <w:t>a) Phạm tội thuộc trường hợp quy định tại khoản 1 Điều này, thì bị phạt tiền từ 2.000.000.000 đồng đến 6.000.000.000 đồng;</w:t>
      </w:r>
    </w:p>
    <w:p>
      <w:pPr>
        <w:pStyle w:val="Normal"/>
        <w:widowControl w:val="false"/>
        <w:spacing w:lineRule="exact" w:line="370" w:before="80" w:after="0"/>
        <w:ind w:firstLine="454" w:end="0"/>
        <w:jc w:val="both"/>
        <w:rPr/>
      </w:pPr>
      <w:r>
        <w:rPr/>
        <w:t xml:space="preserve">b) </w:t>
      </w:r>
      <w:r>
        <w:rPr>
          <w:spacing w:val="4"/>
        </w:rPr>
        <w:t>Phạm tội thuộc một trong các trường hợp quy định tại các điểm a, b, c, e, g, h và i khoản 2 Điều này, thì bị phạt tiền từ 6.000.000.000 đồng đến 12.000.000.000 đồng;</w:t>
      </w:r>
    </w:p>
    <w:p>
      <w:pPr>
        <w:pStyle w:val="Normal"/>
        <w:widowControl w:val="false"/>
        <w:spacing w:lineRule="exact" w:line="370" w:before="80" w:after="0"/>
        <w:ind w:firstLine="454" w:end="0"/>
        <w:jc w:val="both"/>
        <w:rPr/>
      </w:pPr>
      <w:r>
        <w:rPr/>
        <w:t xml:space="preserve">c) </w:t>
      </w:r>
      <w:r>
        <w:rPr>
          <w:spacing w:val="4"/>
        </w:rPr>
        <w:t>Phạm tội thuộc trường hợp quy định tại khoản 3 Điều này, thì bị phạt</w:t>
      </w:r>
      <w:r>
        <w:rPr/>
        <w:t xml:space="preserve"> tiền từ 12.000.000.000 đồng đến 18.000.000.000 đồng;</w:t>
      </w:r>
    </w:p>
    <w:p>
      <w:pPr>
        <w:pStyle w:val="Normal"/>
        <w:widowControl w:val="false"/>
        <w:spacing w:lineRule="exact" w:line="366" w:before="80" w:after="0"/>
        <w:ind w:firstLine="454" w:end="0"/>
        <w:jc w:val="both"/>
        <w:rPr/>
      </w:pPr>
      <w:r>
        <w:rPr/>
        <w:t>d) Phạm tội thuộc trường hợp quy định tại khoản 4 Điều này, thì bị phạt tiền từ 18.000.000.000 đồng đến 30.000.000.000 đồng hoặc đình chỉ hoạt động có thời hạn từ 06 tháng đến 03 năm;</w:t>
      </w:r>
    </w:p>
    <w:p>
      <w:pPr>
        <w:pStyle w:val="Normal"/>
        <w:widowControl w:val="false"/>
        <w:spacing w:lineRule="exact" w:line="366" w:before="80" w:after="0"/>
        <w:ind w:firstLine="454" w:end="0"/>
        <w:jc w:val="both"/>
        <w:rPr/>
      </w:pPr>
      <w:r>
        <w:rPr/>
        <w:t>đ) Phạm tội thuộc trường hợp quy định tại Điều 79 của Bộ luật này, thì bị đình chỉ hoạt động vĩnh viễn;</w:t>
      </w:r>
    </w:p>
    <w:p>
      <w:pPr>
        <w:pStyle w:val="Normal"/>
        <w:widowControl w:val="false"/>
        <w:spacing w:lineRule="exact" w:line="366" w:before="80" w:after="0"/>
        <w:ind w:firstLine="454" w:end="0"/>
        <w:jc w:val="both"/>
        <w:rPr/>
      </w:pPr>
      <w:r>
        <w:rPr/>
        <w:t>e) Pháp nhân thương mại còn có thể bị phạt tiền từ 200.000.000 đồng đến 600.000.000 đồng, cấm kinh doanh, cấm hoạt động trong một số lĩnh vực nhất định hoặc cấm huy động vốn từ 01 năm đến 03 năm.</w:t>
      </w:r>
    </w:p>
    <w:p>
      <w:pPr>
        <w:pStyle w:val="Normal"/>
        <w:widowControl w:val="false"/>
        <w:spacing w:lineRule="exact" w:line="366" w:before="80" w:after="0"/>
        <w:ind w:firstLine="454" w:end="0"/>
        <w:jc w:val="both"/>
        <w:rPr/>
      </w:pPr>
      <w:r>
        <w:rPr>
          <w:b/>
        </w:rPr>
        <w:t>Điều 196</w:t>
      </w:r>
      <w:r>
        <w:rPr/>
        <w:t>.</w:t>
      </w:r>
      <w:r>
        <w:rPr>
          <w:b/>
        </w:rPr>
        <w:t xml:space="preserve"> Tội đầu cơ</w:t>
      </w:r>
    </w:p>
    <w:p>
      <w:pPr>
        <w:pStyle w:val="Normal"/>
        <w:widowControl w:val="false"/>
        <w:spacing w:lineRule="exact" w:line="366" w:before="80" w:after="0"/>
        <w:ind w:firstLine="454" w:end="0"/>
        <w:jc w:val="both"/>
        <w:rPr/>
      </w:pPr>
      <w:r>
        <w:rPr/>
        <w:t xml:space="preserve">1. Người nào lợi dụng tình hình khan hiếm hoặc tạo ra sự khan hiếm giả tạo trong tình hình thiên tai, dịch bệnh, chiến tranh hoặc tình hình khó khăn về kinh tế mua vét hàng hóa thuộc danh mục mặt hàng bình ổn giá hoặc thuộc danh mục hàng hóa được Nhà nước định giá nhằm bán lại để thu lợi bất chính thuộc một trong </w:t>
      </w:r>
      <w:r>
        <w:rPr>
          <w:spacing w:val="-8"/>
        </w:rPr>
        <w:t>các trường hợp sau đây, thì bị phạt tiền từ 30.000.000 đồng đến 300.000.000 đồng</w:t>
      </w:r>
      <w:r>
        <w:rPr/>
        <w:t xml:space="preserve"> hoặc phạt tù từ 06 tháng đến 03 năm:</w:t>
      </w:r>
    </w:p>
    <w:p>
      <w:pPr>
        <w:pStyle w:val="Normal"/>
        <w:widowControl w:val="false"/>
        <w:spacing w:lineRule="exact" w:line="366" w:before="80" w:after="0"/>
        <w:ind w:firstLine="454" w:end="0"/>
        <w:jc w:val="both"/>
        <w:rPr/>
      </w:pPr>
      <w:r>
        <w:rPr/>
        <w:t>a) Hàng hóa trị giá từ 500.000.000 đồng đến dưới 1.500.000.000 đồng;</w:t>
      </w:r>
    </w:p>
    <w:p>
      <w:pPr>
        <w:pStyle w:val="Normal"/>
        <w:widowControl w:val="false"/>
        <w:spacing w:lineRule="exact" w:line="366" w:before="80" w:after="0"/>
        <w:ind w:firstLine="454" w:end="0"/>
        <w:jc w:val="both"/>
        <w:rPr/>
      </w:pPr>
      <w:r>
        <w:rPr/>
        <w:t>b) Thu lợi bất chính từ 100.000.000 đồng đến dưới 500.000.000 đồng.</w:t>
      </w:r>
    </w:p>
    <w:p>
      <w:pPr>
        <w:pStyle w:val="Normal"/>
        <w:widowControl w:val="false"/>
        <w:spacing w:lineRule="exact" w:line="366" w:before="80" w:after="0"/>
        <w:ind w:firstLine="454" w:end="0"/>
        <w:jc w:val="both"/>
        <w:rPr/>
      </w:pPr>
      <w:r>
        <w:rPr>
          <w:spacing w:val="-8"/>
        </w:rPr>
        <w:t>2. Phạm tội thuộc một trong các trường hợp sau đây, thì bị phạt tiền từ 300.000.000</w:t>
      </w:r>
      <w:r>
        <w:rPr/>
        <w:t xml:space="preserve"> đồng đến 1.500.000.000 đồng hoặc phạt tù từ 03 năm đến 07 năm:</w:t>
      </w:r>
    </w:p>
    <w:p>
      <w:pPr>
        <w:pStyle w:val="Normal"/>
        <w:widowControl w:val="false"/>
        <w:spacing w:lineRule="exact" w:line="366" w:before="80" w:after="0"/>
        <w:ind w:firstLine="454" w:end="0"/>
        <w:jc w:val="both"/>
        <w:rPr/>
      </w:pPr>
      <w:r>
        <w:rPr/>
        <w:t>a) Có tổ chức;</w:t>
      </w:r>
    </w:p>
    <w:p>
      <w:pPr>
        <w:pStyle w:val="Normal"/>
        <w:widowControl w:val="false"/>
        <w:spacing w:lineRule="exact" w:line="366" w:before="80" w:after="0"/>
        <w:ind w:firstLine="454" w:end="0"/>
        <w:jc w:val="both"/>
        <w:rPr/>
      </w:pPr>
      <w:r>
        <w:rPr/>
        <w:t>b) Lợi dụng chức vụ, quyền hạn;</w:t>
      </w:r>
    </w:p>
    <w:p>
      <w:pPr>
        <w:pStyle w:val="Normal"/>
        <w:widowControl w:val="false"/>
        <w:spacing w:lineRule="exact" w:line="366" w:before="80" w:after="0"/>
        <w:ind w:firstLine="454" w:end="0"/>
        <w:jc w:val="both"/>
        <w:rPr/>
      </w:pPr>
      <w:r>
        <w:rPr/>
        <w:t>c) Lợi dụng danh nghĩa cơ quan, tổ chức;</w:t>
      </w:r>
    </w:p>
    <w:p>
      <w:pPr>
        <w:pStyle w:val="Normal"/>
        <w:widowControl w:val="false"/>
        <w:spacing w:lineRule="exact" w:line="366" w:before="80" w:after="0"/>
        <w:ind w:firstLine="454" w:end="0"/>
        <w:jc w:val="both"/>
        <w:rPr/>
      </w:pPr>
      <w:r>
        <w:rPr/>
        <w:t>d) Hàng hóa trị giá từ 1.500.000.000 đồng đến dưới 3.000.000.000 đồng;</w:t>
      </w:r>
    </w:p>
    <w:p>
      <w:pPr>
        <w:pStyle w:val="Normal"/>
        <w:widowControl w:val="false"/>
        <w:spacing w:lineRule="exact" w:line="366" w:before="80" w:after="0"/>
        <w:ind w:firstLine="454" w:end="0"/>
        <w:jc w:val="both"/>
        <w:rPr/>
      </w:pPr>
      <w:r>
        <w:rPr/>
        <w:t>đ) Thu lợi bất chính từ 500.000.000 đồng đến dưới 1.000.000.000 đồng;</w:t>
      </w:r>
    </w:p>
    <w:p>
      <w:pPr>
        <w:pStyle w:val="Normal"/>
        <w:widowControl w:val="false"/>
        <w:spacing w:lineRule="exact" w:line="366" w:before="80" w:after="0"/>
        <w:ind w:firstLine="454" w:end="0"/>
        <w:jc w:val="both"/>
        <w:rPr/>
      </w:pPr>
      <w:r>
        <w:rPr/>
        <w:t>e) Gây ảnh hưởng xấu đến an ninh, trật tự, an toàn xã hội.</w:t>
      </w:r>
    </w:p>
    <w:p>
      <w:pPr>
        <w:pStyle w:val="Normal"/>
        <w:widowControl w:val="false"/>
        <w:spacing w:lineRule="exact" w:line="366" w:before="80" w:after="0"/>
        <w:ind w:firstLine="454" w:end="0"/>
        <w:jc w:val="both"/>
        <w:rPr/>
      </w:pPr>
      <w:r>
        <w:rPr/>
        <w:t>3. Phạm tội thuộc một trong các trường hợp sau đây, thì bị phạt tiền từ 1.500.000.000 đồng đến 5.000.000.000 đồng hoặc phạt tù từ 07 năm đến 15 năm:</w:t>
      </w:r>
    </w:p>
    <w:p>
      <w:pPr>
        <w:pStyle w:val="Normal"/>
        <w:widowControl w:val="false"/>
        <w:spacing w:lineRule="exact" w:line="366" w:before="80" w:after="0"/>
        <w:ind w:firstLine="454" w:end="0"/>
        <w:jc w:val="both"/>
        <w:rPr/>
      </w:pPr>
      <w:r>
        <w:rPr/>
        <w:t>a) Hàng hóa trị giá 3.000.000.000 đồng trở lên;</w:t>
      </w:r>
    </w:p>
    <w:p>
      <w:pPr>
        <w:pStyle w:val="Normal"/>
        <w:widowControl w:val="false"/>
        <w:spacing w:lineRule="exact" w:line="366" w:before="80" w:after="0"/>
        <w:ind w:firstLine="454" w:end="0"/>
        <w:jc w:val="both"/>
        <w:rPr/>
      </w:pPr>
      <w:r>
        <w:rPr/>
        <w:t>b) Thu lợi bất chính 1.000.000.000 đồng trở lên;</w:t>
      </w:r>
    </w:p>
    <w:p>
      <w:pPr>
        <w:pStyle w:val="Normal"/>
        <w:widowControl w:val="false"/>
        <w:spacing w:lineRule="exact" w:line="366" w:before="80" w:after="0"/>
        <w:ind w:firstLine="454" w:end="0"/>
        <w:jc w:val="both"/>
        <w:rPr/>
      </w:pPr>
      <w:r>
        <w:rPr/>
        <w:t>c) Tái phạm nguy hiểm.</w:t>
      </w:r>
    </w:p>
    <w:p>
      <w:pPr>
        <w:pStyle w:val="Normal"/>
        <w:widowControl w:val="false"/>
        <w:spacing w:lineRule="exact" w:line="366" w:before="80" w:after="0"/>
        <w:ind w:firstLine="454" w:end="0"/>
        <w:jc w:val="both"/>
        <w:rPr/>
      </w:pPr>
      <w:r>
        <w:rPr>
          <w:spacing w:val="-8"/>
        </w:rPr>
        <w:t>4. Người phạm tội còn có thể bị phạt tiền từ 20.000.000 đồng đến 200.000.000 đồn</w:t>
      </w:r>
      <w:r>
        <w:rPr/>
        <w:t>g, cấm đảm nhiệm chức vụ, cấm hành nghề hoặc làm công việc nhất định từ 01 năm đến 05 năm.</w:t>
      </w:r>
    </w:p>
    <w:p>
      <w:pPr>
        <w:pStyle w:val="Normal"/>
        <w:widowControl w:val="false"/>
        <w:spacing w:lineRule="exact" w:line="380" w:before="80" w:after="0"/>
        <w:ind w:firstLine="454" w:end="0"/>
        <w:jc w:val="both"/>
        <w:rPr/>
      </w:pPr>
      <w:r>
        <w:rPr/>
        <w:t xml:space="preserve">5. </w:t>
      </w:r>
      <w:r>
        <w:rPr>
          <w:spacing w:val="8"/>
        </w:rPr>
        <w:t>Pháp nhân thương mại phạm tội quy định tại Điều này, thì bị xử phạt như sau:</w:t>
      </w:r>
    </w:p>
    <w:p>
      <w:pPr>
        <w:pStyle w:val="Normal"/>
        <w:widowControl w:val="false"/>
        <w:spacing w:lineRule="exact" w:line="380" w:before="80" w:after="0"/>
        <w:ind w:firstLine="454" w:end="0"/>
        <w:jc w:val="both"/>
        <w:rPr/>
      </w:pPr>
      <w:r>
        <w:rPr/>
        <w:t xml:space="preserve">a) </w:t>
      </w:r>
      <w:r>
        <w:rPr>
          <w:spacing w:val="6"/>
        </w:rPr>
        <w:t>Phạm tội thuộc trường hợp quy định tại khoản 1 Điều này, thì bị phạt tiền từ 300.000.000 đồng đến 1.000.000.000 đồng;</w:t>
      </w:r>
    </w:p>
    <w:p>
      <w:pPr>
        <w:pStyle w:val="Normal"/>
        <w:widowControl w:val="false"/>
        <w:spacing w:lineRule="exact" w:line="380" w:before="80" w:after="0"/>
        <w:ind w:firstLine="454" w:end="0"/>
        <w:jc w:val="both"/>
        <w:rPr/>
      </w:pPr>
      <w:r>
        <w:rPr/>
        <w:t xml:space="preserve">b) Phạm tội thuộc một trong các trường hợp quy định tại các điểm a, d, đ và e </w:t>
      </w:r>
      <w:r>
        <w:rPr>
          <w:spacing w:val="-6"/>
        </w:rPr>
        <w:t>khoản 2 Điều này</w:t>
      </w:r>
      <w:r>
        <w:rPr>
          <w:rStyle w:val="FootnoteReference1"/>
          <w:spacing w:val="-6"/>
          <w:vertAlign w:val="superscript"/>
        </w:rPr>
        <w:footnoteReference w:id="127"/>
      </w:r>
      <w:r>
        <w:rPr>
          <w:spacing w:val="-6"/>
        </w:rPr>
        <w:t>, thì bị phạt tiền từ 1.000.000.000 đồng đến 4.000.000.000 đồng;</w:t>
      </w:r>
    </w:p>
    <w:p>
      <w:pPr>
        <w:pStyle w:val="Normal"/>
        <w:widowControl w:val="false"/>
        <w:spacing w:lineRule="exact" w:line="380" w:before="80" w:after="0"/>
        <w:ind w:firstLine="454" w:end="0"/>
        <w:jc w:val="both"/>
        <w:rPr/>
      </w:pPr>
      <w:r>
        <w:rPr/>
        <w:t xml:space="preserve">c) </w:t>
      </w:r>
      <w:r>
        <w:rPr>
          <w:spacing w:val="6"/>
        </w:rPr>
        <w:t>Phạm tội thuộc trường hợp quy định tại khoản 3 Điều này, thì bị phạt</w:t>
      </w:r>
      <w:r>
        <w:rPr/>
        <w:t xml:space="preserve"> tiền từ 4.000.000.000 đồng đến 9.000.000.000 đồng;</w:t>
      </w:r>
    </w:p>
    <w:p>
      <w:pPr>
        <w:pStyle w:val="Normal"/>
        <w:widowControl w:val="false"/>
        <w:spacing w:lineRule="exact" w:line="380" w:before="80" w:after="0"/>
        <w:ind w:firstLine="454" w:end="0"/>
        <w:jc w:val="both"/>
        <w:rPr/>
      </w:pPr>
      <w:r>
        <w:rPr/>
        <w:t>d) Pháp nhân thương mại còn có thể bị phạt tiền từ 100.000.000 đồng đến 300.000.000 đồng, cấm kinh doanh, cấm</w:t>
      </w:r>
      <w:r>
        <w:rPr>
          <w:rStyle w:val="FootnoteReference1"/>
          <w:vertAlign w:val="superscript"/>
        </w:rPr>
        <w:footnoteReference w:id="128"/>
      </w:r>
      <w:r>
        <w:rPr/>
        <w:t xml:space="preserve"> hoạt động trong một số lĩnh vực nhất định hoặc cấm huy động vốn từ 01 năm đến 03 năm.</w:t>
      </w:r>
    </w:p>
    <w:p>
      <w:pPr>
        <w:pStyle w:val="Normal"/>
        <w:widowControl w:val="false"/>
        <w:spacing w:lineRule="exact" w:line="380" w:before="80" w:after="0"/>
        <w:ind w:firstLine="454" w:end="0"/>
        <w:jc w:val="both"/>
        <w:rPr>
          <w:b/>
        </w:rPr>
      </w:pPr>
      <w:r>
        <w:rPr>
          <w:b/>
        </w:rPr>
        <w:t>Điều 197. Tội quảng cáo gian dối</w:t>
      </w:r>
    </w:p>
    <w:p>
      <w:pPr>
        <w:pStyle w:val="Normal"/>
        <w:widowControl w:val="false"/>
        <w:spacing w:lineRule="exact" w:line="380" w:before="80" w:after="0"/>
        <w:ind w:firstLine="454" w:end="0"/>
        <w:jc w:val="both"/>
        <w:rPr/>
      </w:pPr>
      <w:r>
        <w:rPr/>
        <w:t>1. Người nào quảng cáo gian dối về hàng hóa, dịch vụ, đã bị xử phạt vi phạm hành chính về hành vi này hoặc đã bị kết án về tội này, chưa được xóa án tích mà còn vi phạm, thì bị phạt tiền từ 10.000.000 đồng đến 100.000.000 đồng hoặc phạt cải tạo không giam giữ đến 03 năm.</w:t>
      </w:r>
    </w:p>
    <w:p>
      <w:pPr>
        <w:pStyle w:val="Normal"/>
        <w:widowControl w:val="false"/>
        <w:spacing w:lineRule="exact" w:line="380" w:before="80" w:after="0"/>
        <w:ind w:firstLine="454" w:end="0"/>
        <w:jc w:val="both"/>
        <w:rPr/>
      </w:pPr>
      <w:r>
        <w:rPr/>
        <w:t>2. Người phạm tội còn có thể bị phạt tiền từ 5.000.000 đồng đến 50.000.000 đồng, cấm hành nghề hoặc làm công việc nhất định từ 01 năm đến 05 năm.</w:t>
      </w:r>
    </w:p>
    <w:p>
      <w:pPr>
        <w:pStyle w:val="Normal"/>
        <w:widowControl w:val="false"/>
        <w:spacing w:lineRule="exact" w:line="380" w:before="80" w:after="0"/>
        <w:ind w:firstLine="454" w:end="0"/>
        <w:jc w:val="both"/>
        <w:rPr>
          <w:b/>
        </w:rPr>
      </w:pPr>
      <w:r>
        <w:rPr>
          <w:b/>
        </w:rPr>
        <w:t>Điều 198. Tội lừa dối khách hàng</w:t>
      </w:r>
    </w:p>
    <w:p>
      <w:pPr>
        <w:pStyle w:val="Normal"/>
        <w:widowControl w:val="false"/>
        <w:spacing w:lineRule="exact" w:line="380" w:before="80" w:after="0"/>
        <w:ind w:firstLine="454" w:end="0"/>
        <w:jc w:val="both"/>
        <w:rPr/>
      </w:pPr>
      <w:r>
        <w:rPr/>
        <w:t xml:space="preserve">1. Người nào trong việc mua, bán hàng hóa hoặc cung cấp dịch vụ mà cân, đong, đo, đếm, tính gian hàng hóa, dịch vụ hoặc dùng thủ đoạn gian dối khác thuộc </w:t>
      </w:r>
      <w:r>
        <w:rPr>
          <w:spacing w:val="-6"/>
        </w:rPr>
        <w:t>một trong các trường hợp sau đây, thì bị phạt cảnh cáo, phạt tiền từ 10.000.000 đồn</w:t>
      </w:r>
      <w:r>
        <w:rPr/>
        <w:t>g đến 100.000.000 đồng hoặc phạt cải tạo không giam giữ đến 03 năm:</w:t>
      </w:r>
    </w:p>
    <w:p>
      <w:pPr>
        <w:pStyle w:val="Normal"/>
        <w:widowControl w:val="false"/>
        <w:spacing w:lineRule="exact" w:line="380" w:before="80" w:after="0"/>
        <w:ind w:firstLine="454" w:end="0"/>
        <w:jc w:val="both"/>
        <w:rPr/>
      </w:pPr>
      <w:r>
        <w:rPr/>
        <w:t>a) Đã bị xử phạt vi phạm hành chính về hành vi này hoặc đã bị kết án về tội này, chưa được xóa án tích mà còn vi phạm;</w:t>
      </w:r>
    </w:p>
    <w:p>
      <w:pPr>
        <w:pStyle w:val="Normal"/>
        <w:widowControl w:val="false"/>
        <w:spacing w:lineRule="exact" w:line="380" w:before="80" w:after="0"/>
        <w:ind w:firstLine="454" w:end="0"/>
        <w:jc w:val="both"/>
        <w:rPr/>
      </w:pPr>
      <w:r>
        <w:rPr/>
        <w:t>b) Thu lợi bất chính từ 5.000.000 đồng đến dưới 50.000.000 đồng.</w:t>
      </w:r>
    </w:p>
    <w:p>
      <w:pPr>
        <w:pStyle w:val="Normal"/>
        <w:widowControl w:val="false"/>
        <w:spacing w:lineRule="exact" w:line="392" w:before="80" w:after="0"/>
        <w:ind w:firstLine="454" w:end="0"/>
        <w:jc w:val="both"/>
        <w:rPr/>
      </w:pPr>
      <w:r>
        <w:rPr/>
        <w:t>2. Phạm tội thuộc một trong các trường hợp sau đây, thì bị phạt tiền từ 100.000.000 đồng đến 500.000.000 đồng hoặc phạt tù từ 01 năm đến 05 năm:</w:t>
      </w:r>
    </w:p>
    <w:p>
      <w:pPr>
        <w:pStyle w:val="Normal"/>
        <w:widowControl w:val="false"/>
        <w:spacing w:lineRule="exact" w:line="392" w:before="80" w:after="0"/>
        <w:ind w:firstLine="454" w:end="0"/>
        <w:jc w:val="both"/>
        <w:rPr/>
      </w:pPr>
      <w:r>
        <w:rPr/>
        <w:t>a) Có tổ chức;</w:t>
      </w:r>
    </w:p>
    <w:p>
      <w:pPr>
        <w:pStyle w:val="Normal"/>
        <w:widowControl w:val="false"/>
        <w:spacing w:lineRule="exact" w:line="392" w:before="80" w:after="0"/>
        <w:ind w:firstLine="454" w:end="0"/>
        <w:jc w:val="both"/>
        <w:rPr/>
      </w:pPr>
      <w:r>
        <w:rPr/>
        <w:t>b) Có tính chất chuyên nghiệp;</w:t>
      </w:r>
    </w:p>
    <w:p>
      <w:pPr>
        <w:pStyle w:val="Normal"/>
        <w:widowControl w:val="false"/>
        <w:spacing w:lineRule="exact" w:line="392" w:before="80" w:after="0"/>
        <w:ind w:firstLine="454" w:end="0"/>
        <w:jc w:val="both"/>
        <w:rPr/>
      </w:pPr>
      <w:r>
        <w:rPr/>
        <w:t>c) Dùng thủ đoạn xảo quyệt;</w:t>
      </w:r>
    </w:p>
    <w:p>
      <w:pPr>
        <w:pStyle w:val="Normal"/>
        <w:widowControl w:val="false"/>
        <w:spacing w:lineRule="exact" w:line="392" w:before="80" w:after="0"/>
        <w:ind w:firstLine="454" w:end="0"/>
        <w:jc w:val="both"/>
        <w:rPr/>
      </w:pPr>
      <w:r>
        <w:rPr/>
        <w:t>d) Thu lợi bất chính 50.000.000 đồng trở lên.</w:t>
      </w:r>
    </w:p>
    <w:p>
      <w:pPr>
        <w:pStyle w:val="Normal"/>
        <w:widowControl w:val="false"/>
        <w:spacing w:lineRule="exact" w:line="392" w:before="80" w:after="0"/>
        <w:ind w:firstLine="454" w:end="0"/>
        <w:jc w:val="both"/>
        <w:rPr/>
      </w:pPr>
      <w:r>
        <w:rPr>
          <w:spacing w:val="-10"/>
        </w:rPr>
        <w:t>3. Người phạm tội còn có thể bị phạt tiền từ 20.000.000 đồng đến 100.000.000 đồng</w:t>
      </w:r>
      <w:r>
        <w:rPr/>
        <w:t>, cấm hành nghề hoặc làm công việc nhất định từ 01 năm đến 05 năm.</w:t>
      </w:r>
    </w:p>
    <w:p>
      <w:pPr>
        <w:pStyle w:val="Normal"/>
        <w:widowControl w:val="false"/>
        <w:spacing w:lineRule="exact" w:line="392" w:before="80" w:after="0"/>
        <w:ind w:firstLine="454" w:end="0"/>
        <w:jc w:val="both"/>
        <w:rPr/>
      </w:pPr>
      <w:r>
        <w:rPr>
          <w:b/>
        </w:rPr>
        <w:t>Điều 199. Tội vi phạm quy định về cung ứng điện</w:t>
      </w:r>
      <w:r>
        <w:rPr>
          <w:rStyle w:val="FootnoteReference1"/>
          <w:vertAlign w:val="superscript"/>
        </w:rPr>
        <w:footnoteReference w:id="129"/>
      </w:r>
    </w:p>
    <w:p>
      <w:pPr>
        <w:pStyle w:val="Normal"/>
        <w:widowControl w:val="false"/>
        <w:spacing w:lineRule="exact" w:line="392" w:before="80" w:after="0"/>
        <w:ind w:firstLine="454" w:end="0"/>
        <w:jc w:val="both"/>
        <w:rPr/>
      </w:pPr>
      <w:r>
        <w:rPr/>
        <w:t xml:space="preserve">1. Người nào có trách nhiệm mà đóng điện, cắt điện, từ chối cung cấp điện trái quy định của pháp luật hoặc trì hoãn việc xử lý sự cố điện không có lý do chính đáng thuộc một trong các trường hợp sau đây, thì bị phạt tiền từ 30.000.000 đồng đến </w:t>
      </w:r>
      <w:r>
        <w:rPr>
          <w:spacing w:val="6"/>
        </w:rPr>
        <w:t>150.000.000 đồng, phạt cải tạo không giam giữ đến 02 năm hoặc phạt tù từ 03 tháng</w:t>
      </w:r>
      <w:r>
        <w:rPr/>
        <w:t xml:space="preserve"> đến 02 năm:</w:t>
      </w:r>
    </w:p>
    <w:p>
      <w:pPr>
        <w:pStyle w:val="Normal"/>
        <w:widowControl w:val="false"/>
        <w:spacing w:lineRule="exact" w:line="392" w:before="80" w:after="0"/>
        <w:ind w:firstLine="454" w:end="0"/>
        <w:jc w:val="both"/>
        <w:rPr/>
      </w:pPr>
      <w:r>
        <w:rPr/>
        <w:t>a) Gây thương tích hoặc gây tổn hại cho sức khỏe của người khác mà tỷ lệ tổn thương cơ thể 61% trở lên;</w:t>
      </w:r>
    </w:p>
    <w:p>
      <w:pPr>
        <w:pStyle w:val="Normal"/>
        <w:widowControl w:val="false"/>
        <w:spacing w:lineRule="exact" w:line="392" w:before="80" w:after="0"/>
        <w:ind w:firstLine="454" w:end="0"/>
        <w:jc w:val="both"/>
        <w:rPr/>
      </w:pPr>
      <w:r>
        <w:rPr/>
        <w:t>b) Gây thương tích hoặc gây tổn hại cho sức khỏe của 02 người trở lên mà tổng tỷ lệ tổn thương cơ thể của những người này từ 61% đến 121%;</w:t>
      </w:r>
    </w:p>
    <w:p>
      <w:pPr>
        <w:pStyle w:val="Normal"/>
        <w:widowControl w:val="false"/>
        <w:spacing w:lineRule="exact" w:line="392" w:before="80" w:after="0"/>
        <w:ind w:firstLine="454" w:end="0"/>
        <w:jc w:val="both"/>
        <w:rPr/>
      </w:pPr>
      <w:r>
        <w:rPr/>
        <w:t>c) Gây thiệt hại về tài sản từ 200.000.000 đồng đến dưới 500.000.000 đồng;</w:t>
      </w:r>
    </w:p>
    <w:p>
      <w:pPr>
        <w:pStyle w:val="Normal"/>
        <w:widowControl w:val="false"/>
        <w:spacing w:lineRule="exact" w:line="392" w:before="80" w:after="0"/>
        <w:ind w:firstLine="454" w:end="0"/>
        <w:jc w:val="both"/>
        <w:rPr/>
      </w:pPr>
      <w:r>
        <w:rPr/>
        <w:t>d) Đã bị xử lý kỷ luật, xử phạt vi phạm hành chính về một trong các hành vi quy định tại Điều này hoặc đã bị kết án về tội này, chưa được xóa án tích mà còn vi phạm.</w:t>
      </w:r>
    </w:p>
    <w:p>
      <w:pPr>
        <w:pStyle w:val="Normal"/>
        <w:widowControl w:val="false"/>
        <w:spacing w:lineRule="exact" w:line="392" w:before="80" w:after="0"/>
        <w:ind w:firstLine="454" w:end="0"/>
        <w:jc w:val="both"/>
        <w:rPr/>
      </w:pPr>
      <w:r>
        <w:rPr/>
        <w:t>2. Phạm tội thuộc một trong các trường hợp sau đây, thì bị phạt tiền từ 150.000.000 đồng đến 500.000.000 đồng hoặc phạt tù từ 01 năm đến 05 năm:</w:t>
      </w:r>
    </w:p>
    <w:p>
      <w:pPr>
        <w:pStyle w:val="Normal"/>
        <w:widowControl w:val="false"/>
        <w:spacing w:lineRule="exact" w:line="392" w:before="80" w:after="0"/>
        <w:ind w:firstLine="454" w:end="0"/>
        <w:jc w:val="both"/>
        <w:rPr/>
      </w:pPr>
      <w:r>
        <w:rPr/>
        <w:t xml:space="preserve">a) Làm chết người; </w:t>
      </w:r>
    </w:p>
    <w:p>
      <w:pPr>
        <w:pStyle w:val="Normal"/>
        <w:widowControl w:val="false"/>
        <w:spacing w:lineRule="exact" w:line="392" w:before="80" w:after="0"/>
        <w:ind w:firstLine="454" w:end="0"/>
        <w:jc w:val="both"/>
        <w:rPr/>
      </w:pPr>
      <w:r>
        <w:rPr/>
        <w:t>b) Gây thương tích hoặc gây tổn hại cho sức khỏe của 02 người trở lên mà tổng tỷ lệ tổn thương cơ thể của những người này từ 122% đến 200%;</w:t>
      </w:r>
    </w:p>
    <w:p>
      <w:pPr>
        <w:pStyle w:val="Normal"/>
        <w:widowControl w:val="false"/>
        <w:spacing w:lineRule="exact" w:line="380" w:before="80" w:after="0"/>
        <w:ind w:firstLine="454" w:end="0"/>
        <w:jc w:val="both"/>
        <w:rPr/>
      </w:pPr>
      <w:r>
        <w:rPr/>
        <w:t>c) Gây thiệt hại về tài sản từ 500.000.000 đồng đến dưới 1.500.000.000 đồng.</w:t>
      </w:r>
    </w:p>
    <w:p>
      <w:pPr>
        <w:pStyle w:val="Normal"/>
        <w:widowControl w:val="false"/>
        <w:spacing w:lineRule="exact" w:line="370" w:before="80" w:after="0"/>
        <w:ind w:firstLine="454" w:end="0"/>
        <w:jc w:val="both"/>
        <w:rPr/>
      </w:pPr>
      <w:r>
        <w:rPr/>
        <w:t>3. Phạm tội thuộc một trong các trường hợp sau đây, thì bị phạt tù từ 03 năm đến 07 năm:</w:t>
      </w:r>
    </w:p>
    <w:p>
      <w:pPr>
        <w:pStyle w:val="Normal"/>
        <w:widowControl w:val="false"/>
        <w:spacing w:lineRule="exact" w:line="370" w:before="80" w:after="0"/>
        <w:ind w:firstLine="454" w:end="0"/>
        <w:jc w:val="both"/>
        <w:rPr/>
      </w:pPr>
      <w:r>
        <w:rPr/>
        <w:t>a) Làm chết 02 người trở lên;</w:t>
      </w:r>
    </w:p>
    <w:p>
      <w:pPr>
        <w:pStyle w:val="Normal"/>
        <w:widowControl w:val="false"/>
        <w:spacing w:lineRule="exact" w:line="370" w:before="80" w:after="0"/>
        <w:ind w:firstLine="454" w:end="0"/>
        <w:jc w:val="both"/>
        <w:rPr/>
      </w:pPr>
      <w:r>
        <w:rPr/>
        <w:t>b) Gây thương tích hoặc gây tổn hại cho sức khỏe của 03 người trở lên mà tổng tỷ lệ tổn thương cơ thể của những người này 201% trở lên;</w:t>
      </w:r>
    </w:p>
    <w:p>
      <w:pPr>
        <w:pStyle w:val="Normal"/>
        <w:widowControl w:val="false"/>
        <w:spacing w:lineRule="exact" w:line="370" w:before="80" w:after="0"/>
        <w:ind w:firstLine="454" w:end="0"/>
        <w:jc w:val="both"/>
        <w:rPr/>
      </w:pPr>
      <w:r>
        <w:rPr/>
        <w:t>c) Gây thiệt hại về tài sản 1.500.000.000 đồng trở lên.</w:t>
      </w:r>
    </w:p>
    <w:p>
      <w:pPr>
        <w:pStyle w:val="Normal"/>
        <w:widowControl w:val="false"/>
        <w:spacing w:lineRule="exact" w:line="370" w:before="80" w:after="0"/>
        <w:ind w:firstLine="454" w:end="0"/>
        <w:jc w:val="both"/>
        <w:rPr/>
      </w:pPr>
      <w:r>
        <w:rPr/>
        <w:t xml:space="preserve">4. </w:t>
      </w:r>
      <w:r>
        <w:rPr>
          <w:spacing w:val="-8"/>
        </w:rPr>
        <w:t>Người phạm tội còn có thể bị phạt tiền từ 10.000.000 đồng đến 50.000.000 đồng</w:t>
      </w:r>
      <w:r>
        <w:rPr/>
        <w:t>, cấm đảm nhiệm chức vụ, cấm hành nghề hoặc làm công việc nhất định từ 01 năm đến 05 năm.</w:t>
      </w:r>
    </w:p>
    <w:p>
      <w:pPr>
        <w:pStyle w:val="Normal"/>
        <w:widowControl w:val="false"/>
        <w:spacing w:lineRule="exact" w:line="340"/>
        <w:jc w:val="center"/>
        <w:rPr>
          <w:b/>
        </w:rPr>
      </w:pPr>
      <w:r>
        <w:rPr>
          <w:b/>
        </w:rPr>
      </w:r>
    </w:p>
    <w:p>
      <w:pPr>
        <w:pStyle w:val="Normal"/>
        <w:widowControl w:val="false"/>
        <w:spacing w:lineRule="exact" w:line="340"/>
        <w:jc w:val="center"/>
        <w:rPr>
          <w:b/>
        </w:rPr>
      </w:pPr>
      <w:r>
        <w:rPr>
          <w:b/>
        </w:rPr>
        <w:t>Mục 2</w:t>
      </w:r>
    </w:p>
    <w:p>
      <w:pPr>
        <w:pStyle w:val="Normal"/>
        <w:widowControl w:val="false"/>
        <w:spacing w:lineRule="exact" w:line="340"/>
        <w:jc w:val="center"/>
        <w:rPr>
          <w:b/>
        </w:rPr>
      </w:pPr>
      <w:r>
        <w:rPr>
          <w:b/>
        </w:rPr>
        <w:t>CÁC TỘI PHẠM TRONG LĨNH VỰC THUẾ, TÀI CHÍNH,</w:t>
      </w:r>
    </w:p>
    <w:p>
      <w:pPr>
        <w:pStyle w:val="Normal"/>
        <w:widowControl w:val="false"/>
        <w:spacing w:lineRule="exact" w:line="340" w:before="0" w:after="240"/>
        <w:jc w:val="center"/>
        <w:rPr>
          <w:b/>
        </w:rPr>
      </w:pPr>
      <w:r>
        <w:rPr>
          <w:b/>
        </w:rPr>
        <w:t>NGÂN HÀNG, CHỨNG KHOÁN, BẢO HIỂM</w:t>
      </w:r>
    </w:p>
    <w:p>
      <w:pPr>
        <w:pStyle w:val="Normal"/>
        <w:widowControl w:val="false"/>
        <w:spacing w:lineRule="exact" w:line="400" w:before="80" w:after="0"/>
        <w:ind w:firstLine="454" w:end="0"/>
        <w:jc w:val="both"/>
        <w:rPr>
          <w:b/>
        </w:rPr>
      </w:pPr>
      <w:r>
        <w:rPr>
          <w:b/>
        </w:rPr>
        <w:t>Điều 200. Tội trốn thuế</w:t>
      </w:r>
    </w:p>
    <w:p>
      <w:pPr>
        <w:pStyle w:val="Normal"/>
        <w:widowControl w:val="false"/>
        <w:spacing w:lineRule="exact" w:line="380" w:before="80" w:after="0"/>
        <w:ind w:firstLine="454" w:end="0"/>
        <w:jc w:val="both"/>
        <w:rPr/>
      </w:pPr>
      <w:r>
        <w:rPr/>
        <w:t>1.</w:t>
      </w:r>
      <w:r>
        <w:rPr>
          <w:rStyle w:val="FootnoteReference1"/>
          <w:vertAlign w:val="superscript"/>
        </w:rPr>
        <w:footnoteReference w:id="130"/>
      </w:r>
      <w:r>
        <w:rPr/>
        <w:t xml:space="preserve"> Người nào thực hiện một trong các hành vi sau đây trốn thuế với số tiền từ 100.000.000 đồng đến dưới 300.000.000 đồng hoặc dưới 100.000.000 đồng nhưng đã bị xử phạt vi phạm hành chính về hành vi trốn thuế hoặc đã bị kết án về tội này hoặc về một trong các tội quy định tại các điều 188, 189, 190, 191, 192, 193, 194, 195, 196, 202, 250, 251, 253, 254, 304, 305, 306, 309 và 311 của Bộ luật này, chưa được xóa án tích mà còn vi phạm, thì bị phạt tiền từ 100.000.000 đồng đến 500.000.000 đồng hoặc phạt tù từ 03 tháng đến 01 năm:</w:t>
      </w:r>
    </w:p>
    <w:p>
      <w:pPr>
        <w:pStyle w:val="Normal"/>
        <w:widowControl w:val="false"/>
        <w:spacing w:lineRule="exact" w:line="380" w:before="80" w:after="0"/>
        <w:ind w:firstLine="454" w:end="0"/>
        <w:jc w:val="both"/>
        <w:rPr/>
      </w:pPr>
      <w:r>
        <w:rPr/>
        <w:t>a) Không nộp hồ sơ đăng ký thuế; không nộp hồ sơ khai thuế; nộp hồ sơ khai thuế sau 90 ngày kể từ ngày hết hạn nộp hồ sơ khai thuế hoặc hết thời hạn gia hạn nộp hồ sơ khai thuế theo quy định của pháp luật;</w:t>
      </w:r>
    </w:p>
    <w:p>
      <w:pPr>
        <w:pStyle w:val="Normal"/>
        <w:widowControl w:val="false"/>
        <w:spacing w:lineRule="exact" w:line="380" w:before="80" w:after="0"/>
        <w:ind w:firstLine="454" w:end="0"/>
        <w:jc w:val="both"/>
        <w:rPr/>
      </w:pPr>
      <w:r>
        <w:rPr/>
        <w:t>b) Không ghi chép trong sổ kế toán các khoản thu liên quan đến việc xác định số tiền thuế phải nộp;</w:t>
      </w:r>
    </w:p>
    <w:p>
      <w:pPr>
        <w:pStyle w:val="Normal"/>
        <w:widowControl w:val="false"/>
        <w:spacing w:lineRule="exact" w:line="380" w:before="80" w:after="0"/>
        <w:ind w:firstLine="454" w:end="0"/>
        <w:jc w:val="both"/>
        <w:rPr/>
      </w:pPr>
      <w:r>
        <w:rPr/>
        <w:t>c) Không xuất hóa đơn khi bán hàng hóa, dịch vụ hoặc ghi giá trị trên hóa đơn bán hàng thấp hơn giá trị thanh toán thực tế của hàng hóa, dịch vụ đã bán;</w:t>
      </w:r>
    </w:p>
    <w:p>
      <w:pPr>
        <w:pStyle w:val="Normal"/>
        <w:widowControl w:val="false"/>
        <w:spacing w:lineRule="exact" w:line="380" w:before="80" w:after="0"/>
        <w:ind w:firstLine="454" w:end="0"/>
        <w:jc w:val="both"/>
        <w:rPr/>
      </w:pPr>
      <w:r>
        <w:rPr/>
        <w:t>d) Sử dụng hóa đơn, chứng từ không hợp pháp để hạch toán hàng hóa, nguyên liệu đầu vào trong hoạt động phát sinh nghĩa vụ thuế làm giảm số tiền thuế phải nộp hoặc làm tăng số tiền thuế được miễn, số tiền thuế được giảm hoặc tăng số tiền thuế được khấu trừ, số tiền thuế được hoàn;</w:t>
      </w:r>
    </w:p>
    <w:p>
      <w:pPr>
        <w:pStyle w:val="Normal"/>
        <w:widowControl w:val="false"/>
        <w:spacing w:lineRule="exact" w:line="370" w:before="80" w:after="0"/>
        <w:ind w:firstLine="454" w:end="0"/>
        <w:jc w:val="both"/>
        <w:rPr/>
      </w:pPr>
      <w:r>
        <w:rPr/>
        <w:t>đ) Sử dụng chứng từ, tài liệu không hợp pháp khác để xác định sai số tiền thuế phải nộp, số tiền thuế được hoàn;</w:t>
      </w:r>
    </w:p>
    <w:p>
      <w:pPr>
        <w:pStyle w:val="Normal"/>
        <w:widowControl w:val="false"/>
        <w:spacing w:lineRule="exact" w:line="360" w:before="80" w:after="0"/>
        <w:ind w:firstLine="454" w:end="0"/>
        <w:jc w:val="both"/>
        <w:rPr/>
      </w:pPr>
      <w:r>
        <w:rPr/>
        <w:t>e) Khai sai với thực tế hàng hóa xuất khẩu, nhập khẩu mà không khai bổ sung hồ sơ khai thuế sau khi hàng hóa đã được thông quan, nếu không thuộc trường hợp quy định tại Điều 188 và Điều 189 của Bộ luật này;</w:t>
      </w:r>
    </w:p>
    <w:p>
      <w:pPr>
        <w:pStyle w:val="Normal"/>
        <w:widowControl w:val="false"/>
        <w:spacing w:lineRule="exact" w:line="360" w:before="80" w:after="0"/>
        <w:ind w:firstLine="454" w:end="0"/>
        <w:jc w:val="both"/>
        <w:rPr/>
      </w:pPr>
      <w:r>
        <w:rPr/>
        <w:t xml:space="preserve">g) </w:t>
      </w:r>
      <w:r>
        <w:rPr>
          <w:spacing w:val="4"/>
        </w:rPr>
        <w:t>Cố ý không kê khai hoặc khai sai về thuế đối với hàng hóa xuất khẩu, nhập khẩu, nếu không thuộc trường hợp quy định tại Điều 188 và Điều 189 của Bộ luật này;</w:t>
      </w:r>
    </w:p>
    <w:p>
      <w:pPr>
        <w:pStyle w:val="Normal"/>
        <w:widowControl w:val="false"/>
        <w:spacing w:lineRule="exact" w:line="360" w:before="80" w:after="0"/>
        <w:ind w:firstLine="454" w:end="0"/>
        <w:jc w:val="both"/>
        <w:rPr/>
      </w:pPr>
      <w:r>
        <w:rPr/>
        <w:t>h) Câu kết với người gửi hàng để nhập khẩu hàng hóa, nếu không thuộc trường hợp quy định tại Điều 188 và Điều 189 của Bộ luật này;</w:t>
      </w:r>
    </w:p>
    <w:p>
      <w:pPr>
        <w:pStyle w:val="Normal"/>
        <w:widowControl w:val="false"/>
        <w:spacing w:lineRule="exact" w:line="360" w:before="80" w:after="0"/>
        <w:ind w:firstLine="454" w:end="0"/>
        <w:jc w:val="both"/>
        <w:rPr/>
      </w:pPr>
      <w:r>
        <w:rPr/>
        <w:t>i) Sử dụng hàng hóa thuộc đối tượng không chịu thuế, miễn thuế, xét miễn thuế không đúng mục đích quy định mà không khai báo việc chuyển đổi mục đích sử dụng với cơ quan quản lý thuế.</w:t>
      </w:r>
    </w:p>
    <w:p>
      <w:pPr>
        <w:pStyle w:val="Normal"/>
        <w:widowControl w:val="false"/>
        <w:spacing w:lineRule="exact" w:line="360" w:before="80" w:after="0"/>
        <w:ind w:firstLine="454" w:end="0"/>
        <w:jc w:val="both"/>
        <w:rPr/>
      </w:pPr>
      <w:r>
        <w:rPr/>
        <w:t>2. Phạm tội thuộc một trong các trường hợp sau đây, thì bị phạt tiền từ  500.000.000 đồng đến 1.500.000.000 đồng hoặc phạt tù từ 01 năm đến 03 năm:</w:t>
      </w:r>
    </w:p>
    <w:p>
      <w:pPr>
        <w:pStyle w:val="Normal"/>
        <w:widowControl w:val="false"/>
        <w:spacing w:lineRule="exact" w:line="360" w:before="80" w:after="0"/>
        <w:ind w:firstLine="454" w:end="0"/>
        <w:jc w:val="both"/>
        <w:rPr/>
      </w:pPr>
      <w:r>
        <w:rPr/>
        <w:t>a) Có tổ chức;</w:t>
      </w:r>
    </w:p>
    <w:p>
      <w:pPr>
        <w:pStyle w:val="Normal"/>
        <w:widowControl w:val="false"/>
        <w:spacing w:lineRule="exact" w:line="360" w:before="80" w:after="0"/>
        <w:ind w:firstLine="454" w:end="0"/>
        <w:jc w:val="both"/>
        <w:rPr/>
      </w:pPr>
      <w:r>
        <w:rPr/>
        <w:t>b) Số tiền trốn thuế từ 300.000.000 đồng đến dưới 1.000.000.000 đồng;</w:t>
      </w:r>
    </w:p>
    <w:p>
      <w:pPr>
        <w:pStyle w:val="Normal"/>
        <w:widowControl w:val="false"/>
        <w:spacing w:lineRule="exact" w:line="360" w:before="80" w:after="0"/>
        <w:ind w:firstLine="454" w:end="0"/>
        <w:jc w:val="both"/>
        <w:rPr/>
      </w:pPr>
      <w:r>
        <w:rPr/>
        <w:t>c) Lợi dụng chức vụ, quyền hạn;</w:t>
      </w:r>
    </w:p>
    <w:p>
      <w:pPr>
        <w:pStyle w:val="Normal"/>
        <w:widowControl w:val="false"/>
        <w:spacing w:lineRule="exact" w:line="360" w:before="80" w:after="0"/>
        <w:ind w:firstLine="454" w:end="0"/>
        <w:jc w:val="both"/>
        <w:rPr/>
      </w:pPr>
      <w:r>
        <w:rPr/>
        <w:t>d) Phạm tội 02 lần trở lên;</w:t>
      </w:r>
    </w:p>
    <w:p>
      <w:pPr>
        <w:pStyle w:val="Normal"/>
        <w:widowControl w:val="false"/>
        <w:spacing w:lineRule="exact" w:line="360" w:before="80" w:after="0"/>
        <w:ind w:firstLine="454" w:end="0"/>
        <w:jc w:val="both"/>
        <w:rPr/>
      </w:pPr>
      <w:r>
        <w:rPr/>
        <w:t>đ) Tái phạm nguy hiểm.</w:t>
      </w:r>
    </w:p>
    <w:p>
      <w:pPr>
        <w:pStyle w:val="Normal"/>
        <w:widowControl w:val="false"/>
        <w:spacing w:lineRule="exact" w:line="360" w:before="80" w:after="0"/>
        <w:ind w:firstLine="454" w:end="0"/>
        <w:jc w:val="both"/>
        <w:rPr/>
      </w:pPr>
      <w:r>
        <w:rPr/>
        <w:t>3. Phạm tội trốn thuế với số tiền 1.000.000.000 đồng trở lên, thì bị phạt tiền từ 1.500.000.000 đồng đến 4.500.000.000 đồng hoặc phạt tù từ 02 năm đến 07 năm:</w:t>
      </w:r>
    </w:p>
    <w:p>
      <w:pPr>
        <w:pStyle w:val="Normal"/>
        <w:widowControl w:val="false"/>
        <w:spacing w:lineRule="exact" w:line="360" w:before="80" w:after="0"/>
        <w:ind w:firstLine="454" w:end="0"/>
        <w:jc w:val="both"/>
        <w:rPr/>
      </w:pPr>
      <w:r>
        <w:rPr/>
        <w:t xml:space="preserve">4. </w:t>
      </w:r>
      <w:r>
        <w:rPr>
          <w:spacing w:val="-10"/>
        </w:rPr>
        <w:t>Người phạm tội còn có thể bị phạt tiền từ 20.000.000 đồng đến 100.000.000 đồng</w:t>
      </w:r>
      <w:r>
        <w:rPr/>
        <w:t>, cấm đảm nhiệm chức vụ, cấm hành nghề hoặc làm công việc nhất định từ 01 năm đến 05 năm hoặc tịch thu một phần hoặc toàn bộ tài sản.</w:t>
      </w:r>
    </w:p>
    <w:p>
      <w:pPr>
        <w:pStyle w:val="Normal"/>
        <w:widowControl w:val="false"/>
        <w:spacing w:lineRule="exact" w:line="360" w:before="80" w:after="0"/>
        <w:ind w:firstLine="454" w:end="0"/>
        <w:jc w:val="both"/>
        <w:rPr/>
      </w:pPr>
      <w:r>
        <w:rPr/>
        <w:t>5.</w:t>
      </w:r>
      <w:r>
        <w:rPr>
          <w:rStyle w:val="FootnoteReference1"/>
          <w:vertAlign w:val="superscript"/>
        </w:rPr>
        <w:footnoteReference w:id="131"/>
      </w:r>
      <w:r>
        <w:rPr/>
        <w:t xml:space="preserve"> </w:t>
      </w:r>
      <w:r>
        <w:rPr>
          <w:spacing w:val="-4"/>
        </w:rPr>
        <w:t>Pháp nhân thương mại phạm tội quy định tại Điều này, thì bị phạt như sau:</w:t>
      </w:r>
    </w:p>
    <w:p>
      <w:pPr>
        <w:pStyle w:val="Normal"/>
        <w:widowControl w:val="false"/>
        <w:spacing w:lineRule="exact" w:line="370" w:before="80" w:after="0"/>
        <w:ind w:firstLine="454" w:end="0"/>
        <w:jc w:val="both"/>
        <w:rPr/>
      </w:pPr>
      <w:r>
        <w:rPr/>
        <w:t xml:space="preserve">a) </w:t>
      </w:r>
      <w:r>
        <w:rPr>
          <w:spacing w:val="-6"/>
        </w:rPr>
        <w:t>Thực hiện một trong các hành vi quy định tại khoản 1 Điều này trốn thuế với số tiền từ 200.000.000 đồng đến dưới 300.000.000 đồng hoặc từ 100.000.000 đồng đến dưới 200.000.000 đồng nhưng đã bị xử phạt vi phạm hành chính về hành vi trốn thuế hoặc đã bị kết án về tội này hoặc về một trong các tội quy định tại các điều 188, 189, 190, 191, 192, 193, 194, 195 và 196 của Bộ luật này, chưa được xóa án tích mà còn vi phạm, thì bị phạt tiền từ 300.000.000 đồng đến 1.000.000.000 đồng;</w:t>
      </w:r>
    </w:p>
    <w:p>
      <w:pPr>
        <w:pStyle w:val="Normal"/>
        <w:widowControl w:val="false"/>
        <w:spacing w:lineRule="exact" w:line="380" w:before="80" w:after="0"/>
        <w:ind w:firstLine="454" w:end="0"/>
        <w:jc w:val="both"/>
        <w:rPr/>
      </w:pPr>
      <w:r>
        <w:rPr/>
        <w:t>b) Phạm tội thuộc một trong các trường hợp quy định tại các điểm a, b, d và đ khoản 2 Điều này, thì bị phạt tiền từ 1.000.000.000 đồng đến 3.000.000.000 đồng;</w:t>
      </w:r>
    </w:p>
    <w:p>
      <w:pPr>
        <w:pStyle w:val="Normal"/>
        <w:widowControl w:val="false"/>
        <w:spacing w:lineRule="exact" w:line="380" w:before="80" w:after="0"/>
        <w:ind w:firstLine="454" w:end="0"/>
        <w:jc w:val="both"/>
        <w:rPr/>
      </w:pPr>
      <w:r>
        <w:rPr/>
        <w:t>c) Phạm tội thuộc trường hợp quy định tại khoản 3 Điều này, thì bị phạt tiền từ 3.000.000.000 đồng đến 10.000.000.000 đồng hoặc đình chỉ hoạt động có thời hạn từ 06 tháng đến 03 năm;</w:t>
      </w:r>
    </w:p>
    <w:p>
      <w:pPr>
        <w:pStyle w:val="Normal"/>
        <w:widowControl w:val="false"/>
        <w:spacing w:lineRule="exact" w:line="380" w:before="80" w:after="0"/>
        <w:ind w:firstLine="454" w:end="0"/>
        <w:jc w:val="both"/>
        <w:rPr/>
      </w:pPr>
      <w:r>
        <w:rPr/>
        <w:t xml:space="preserve">d) Phạm tội thuộc trường hợp quy định tại Điều 79 của Bộ luật này, thì bị đình chỉ hoạt động vĩnh viễn; </w:t>
      </w:r>
    </w:p>
    <w:p>
      <w:pPr>
        <w:pStyle w:val="Normal"/>
        <w:widowControl w:val="false"/>
        <w:spacing w:lineRule="exact" w:line="380" w:before="80" w:after="0"/>
        <w:ind w:firstLine="454" w:end="0"/>
        <w:jc w:val="both"/>
        <w:rPr/>
      </w:pPr>
      <w:r>
        <w:rPr/>
        <w:t>đ) Pháp nhân thương mại còn có thể bị phạt tiền từ 50.000.000 đồng đến 200.000.000 đồng, cấm kinh doanh, cấm hoạt động trong một số lĩnh vực nhất định hoặc cấm huy động vốn từ 01 năm đến 03 năm.</w:t>
      </w:r>
    </w:p>
    <w:p>
      <w:pPr>
        <w:pStyle w:val="Normal"/>
        <w:widowControl w:val="false"/>
        <w:spacing w:lineRule="exact" w:line="380" w:before="80" w:after="0"/>
        <w:ind w:firstLine="454" w:end="0"/>
        <w:jc w:val="both"/>
        <w:rPr>
          <w:b/>
        </w:rPr>
      </w:pPr>
      <w:r>
        <w:rPr>
          <w:b/>
        </w:rPr>
        <w:t>Điều 201. Tội cho vay lãi nặng trong giao dịch dân sự</w:t>
      </w:r>
    </w:p>
    <w:p>
      <w:pPr>
        <w:pStyle w:val="Normal"/>
        <w:widowControl w:val="false"/>
        <w:spacing w:lineRule="exact" w:line="380" w:before="80" w:after="0"/>
        <w:ind w:firstLine="454" w:end="0"/>
        <w:jc w:val="both"/>
        <w:rPr/>
      </w:pPr>
      <w:r>
        <w:rPr/>
        <w:t>1. Người nào trong giao dịch dân sự mà cho vay với lãi suất gấp 05 lần  trở lên của mức lãi suất cao nhất</w:t>
      </w:r>
      <w:r>
        <w:rPr>
          <w:rStyle w:val="FootnoteReference1"/>
          <w:vertAlign w:val="superscript"/>
        </w:rPr>
        <w:footnoteReference w:id="132"/>
      </w:r>
      <w:r>
        <w:rPr/>
        <w:t xml:space="preserve"> quy định trong Bộ luật Dân sự, thu lợi bất chính từ 30.000.000 đồng đến dưới 100.000.000 đồng hoặc đã bị xử phạt vi phạm hành chính về hành vi này hoặc đã bị kết án về tội này, chưa được xóa án tích mà còn vi phạm, thì bị phạt tiền từ 50.000.000 đồng đến 200.000.000 đồng hoặc phạt cải tạo không giam giữ đến 03 năm.</w:t>
      </w:r>
    </w:p>
    <w:p>
      <w:pPr>
        <w:pStyle w:val="Normal"/>
        <w:widowControl w:val="false"/>
        <w:spacing w:lineRule="exact" w:line="380" w:before="80" w:after="0"/>
        <w:ind w:firstLine="454" w:end="0"/>
        <w:jc w:val="both"/>
        <w:rPr/>
      </w:pPr>
      <w:r>
        <w:rPr/>
        <w:t>2. Phạm tội mà thu lợi bất chính 100.000.000 đồng trở lên</w:t>
      </w:r>
      <w:r>
        <w:rPr>
          <w:rStyle w:val="FootnoteReference1"/>
          <w:vertAlign w:val="superscript"/>
        </w:rPr>
        <w:footnoteReference w:id="133"/>
      </w:r>
      <w:r>
        <w:rPr/>
        <w:t>, thì bị phạt tiền từ 200.000.000 đồng đến 1.000.000.000 đồng hoặc phạt tù từ 06 tháng đến 03 năm.</w:t>
      </w:r>
    </w:p>
    <w:p>
      <w:pPr>
        <w:pStyle w:val="Normal"/>
        <w:widowControl w:val="false"/>
        <w:spacing w:lineRule="exact" w:line="380" w:before="80" w:after="0"/>
        <w:ind w:firstLine="454" w:end="0"/>
        <w:jc w:val="both"/>
        <w:rPr/>
      </w:pPr>
      <w:r>
        <w:rPr/>
        <w:t xml:space="preserve">3. </w:t>
      </w:r>
      <w:r>
        <w:rPr>
          <w:spacing w:val="-12"/>
        </w:rPr>
        <w:t>Người phạm tội còn có thể bị phạt tiền từ 30.000.000 đồng đến 100.000</w:t>
      </w:r>
      <w:r>
        <w:rPr/>
        <w:t>.000 đồng, cấm đảm nhiệm chức vụ, cấm hành nghề hoặc làm công việc nhất định từ 01 năm đến 05 năm.</w:t>
      </w:r>
    </w:p>
    <w:p>
      <w:pPr>
        <w:pStyle w:val="Normal"/>
        <w:widowControl w:val="false"/>
        <w:spacing w:lineRule="exact" w:line="370" w:before="80" w:after="0"/>
        <w:ind w:firstLine="454" w:end="0"/>
        <w:jc w:val="both"/>
        <w:rPr/>
      </w:pPr>
      <w:r>
        <w:rPr>
          <w:b/>
        </w:rPr>
        <w:t>Điều 202. Tội làm</w:t>
      </w:r>
      <w:r>
        <w:rPr/>
        <w:t>,</w:t>
      </w:r>
      <w:r>
        <w:rPr>
          <w:b/>
        </w:rPr>
        <w:t xml:space="preserve"> buôn bán tem giả, vé giả</w:t>
      </w:r>
    </w:p>
    <w:p>
      <w:pPr>
        <w:pStyle w:val="Normal"/>
        <w:widowControl w:val="false"/>
        <w:spacing w:lineRule="exact" w:line="360" w:before="80" w:after="0"/>
        <w:ind w:firstLine="454" w:end="0"/>
        <w:jc w:val="both"/>
        <w:rPr/>
      </w:pPr>
      <w:r>
        <w:rPr/>
        <w:t>1. Người nào làm, buôn bán các loại tem giả, vé giả thuộc một trong các trường hợp sau đây, thì bị phạt tiền từ 30.000.000 đồng đến 100.000.000 đồng, phạt cải tạo không giam giữ đến 03 năm hoặc phạt tù từ 06 tháng đến 03 năm:</w:t>
      </w:r>
    </w:p>
    <w:p>
      <w:pPr>
        <w:pStyle w:val="Normal"/>
        <w:widowControl w:val="false"/>
        <w:spacing w:lineRule="exact" w:line="360" w:before="80" w:after="0"/>
        <w:ind w:firstLine="454" w:end="0"/>
        <w:jc w:val="both"/>
        <w:rPr/>
      </w:pPr>
      <w:r>
        <w:rPr/>
        <w:t>a) Tem giả, vé giả không có mệnh giá có số lượng từ 15.000 đơn vị đến dưới 30.000 đơn vị;</w:t>
      </w:r>
    </w:p>
    <w:p>
      <w:pPr>
        <w:pStyle w:val="Normal"/>
        <w:widowControl w:val="false"/>
        <w:spacing w:lineRule="exact" w:line="360" w:before="80" w:after="0"/>
        <w:ind w:firstLine="454" w:end="0"/>
        <w:jc w:val="both"/>
        <w:rPr/>
      </w:pPr>
      <w:r>
        <w:rPr/>
        <w:t>b) Tem giả, vé giả có mệnh giá có tổng trị giá từ 50.000.000 đồng đến dưới 200.000.000 đồng;</w:t>
      </w:r>
    </w:p>
    <w:p>
      <w:pPr>
        <w:pStyle w:val="Normal"/>
        <w:widowControl w:val="false"/>
        <w:spacing w:lineRule="exact" w:line="360" w:before="80" w:after="0"/>
        <w:ind w:firstLine="454" w:end="0"/>
        <w:jc w:val="both"/>
        <w:rPr/>
      </w:pPr>
      <w:r>
        <w:rPr/>
        <w:t>c) Đã bị xử phạt vi phạm hành chính về hành vi này hoặc đã bị kết án về tội này, chưa được xóa án tích mà còn vi phạm;</w:t>
      </w:r>
    </w:p>
    <w:p>
      <w:pPr>
        <w:pStyle w:val="Normal"/>
        <w:widowControl w:val="false"/>
        <w:spacing w:lineRule="exact" w:line="360" w:before="80" w:after="0"/>
        <w:ind w:firstLine="454" w:end="0"/>
        <w:jc w:val="both"/>
        <w:rPr/>
      </w:pPr>
      <w:r>
        <w:rPr/>
        <w:t>d) Thu lợi bất chính từ 30.000.000 đồng đến dưới 100.000.000 đồng.</w:t>
      </w:r>
    </w:p>
    <w:p>
      <w:pPr>
        <w:pStyle w:val="Normal"/>
        <w:widowControl w:val="false"/>
        <w:spacing w:lineRule="exact" w:line="360" w:before="80" w:after="0"/>
        <w:ind w:firstLine="454" w:end="0"/>
        <w:jc w:val="both"/>
        <w:rPr/>
      </w:pPr>
      <w:r>
        <w:rPr>
          <w:spacing w:val="-16"/>
        </w:rPr>
        <w:t>2. Phạm tội thuộc một trong các trường hợp sau đây, thì bị phạt tiền từ 100.000.000 đồng</w:t>
      </w:r>
      <w:r>
        <w:rPr/>
        <w:t xml:space="preserve"> đến 500.000.000 đồng hoặc phạt tù từ 02 năm đến 07 năm:</w:t>
      </w:r>
    </w:p>
    <w:p>
      <w:pPr>
        <w:pStyle w:val="Normal"/>
        <w:widowControl w:val="false"/>
        <w:spacing w:lineRule="exact" w:line="360" w:before="80" w:after="0"/>
        <w:ind w:firstLine="454" w:end="0"/>
        <w:jc w:val="both"/>
        <w:rPr/>
      </w:pPr>
      <w:r>
        <w:rPr/>
        <w:t>a) Có tổ chức;</w:t>
      </w:r>
    </w:p>
    <w:p>
      <w:pPr>
        <w:pStyle w:val="Normal"/>
        <w:widowControl w:val="false"/>
        <w:spacing w:lineRule="exact" w:line="360" w:before="80" w:after="0"/>
        <w:ind w:firstLine="454" w:end="0"/>
        <w:jc w:val="both"/>
        <w:rPr/>
      </w:pPr>
      <w:r>
        <w:rPr/>
        <w:t>b) Lợi dụng chức vụ, quyền hạn;</w:t>
      </w:r>
    </w:p>
    <w:p>
      <w:pPr>
        <w:pStyle w:val="Normal"/>
        <w:widowControl w:val="false"/>
        <w:spacing w:lineRule="exact" w:line="360" w:before="80" w:after="0"/>
        <w:ind w:firstLine="454" w:end="0"/>
        <w:jc w:val="both"/>
        <w:rPr/>
      </w:pPr>
      <w:r>
        <w:rPr/>
        <w:t>c) Tem giả, vé giả không có mệnh giá có số lượng 30.000 đơn vị trở lên;</w:t>
      </w:r>
    </w:p>
    <w:p>
      <w:pPr>
        <w:pStyle w:val="Normal"/>
        <w:widowControl w:val="false"/>
        <w:spacing w:lineRule="exact" w:line="360" w:before="80" w:after="0"/>
        <w:ind w:firstLine="454" w:end="0"/>
        <w:jc w:val="both"/>
        <w:rPr/>
      </w:pPr>
      <w:r>
        <w:rPr/>
        <w:t>d) Tem giả, vé giả có mệnh giá có tổng trị giá 200.000.000 đồng trở lên;</w:t>
      </w:r>
    </w:p>
    <w:p>
      <w:pPr>
        <w:pStyle w:val="Normal"/>
        <w:widowControl w:val="false"/>
        <w:spacing w:lineRule="exact" w:line="360" w:before="80" w:after="0"/>
        <w:ind w:firstLine="454" w:end="0"/>
        <w:jc w:val="both"/>
        <w:rPr/>
      </w:pPr>
      <w:r>
        <w:rPr/>
        <w:t xml:space="preserve">đ) Thu lợi bất chính 100.000.000 đồng trở lên; </w:t>
      </w:r>
    </w:p>
    <w:p>
      <w:pPr>
        <w:pStyle w:val="Normal"/>
        <w:widowControl w:val="false"/>
        <w:spacing w:lineRule="exact" w:line="360" w:before="80" w:after="0"/>
        <w:ind w:firstLine="454" w:end="0"/>
        <w:jc w:val="both"/>
        <w:rPr/>
      </w:pPr>
      <w:r>
        <w:rPr/>
        <w:t>e) Tái phạm nguy hiểm.</w:t>
      </w:r>
    </w:p>
    <w:p>
      <w:pPr>
        <w:pStyle w:val="Normal"/>
        <w:widowControl w:val="false"/>
        <w:spacing w:lineRule="exact" w:line="360" w:before="80" w:after="0"/>
        <w:ind w:firstLine="454" w:end="0"/>
        <w:jc w:val="both"/>
        <w:rPr/>
      </w:pPr>
      <w:r>
        <w:rPr/>
        <w:t>3. Người phạm tội còn có thể bị phạt tiền từ 5.000.000 đồng đến 50.000.000 đồng, cấm đảm nhiệm chức vụ, cấm hành nghề hoặc làm công việc nhất định từ 01 năm đến 05 năm.</w:t>
      </w:r>
    </w:p>
    <w:p>
      <w:pPr>
        <w:pStyle w:val="Normal"/>
        <w:widowControl w:val="false"/>
        <w:spacing w:lineRule="exact" w:line="370" w:before="80" w:after="0"/>
        <w:ind w:firstLine="454" w:end="0"/>
        <w:jc w:val="both"/>
        <w:rPr>
          <w:b/>
        </w:rPr>
      </w:pPr>
      <w:r>
        <w:rPr>
          <w:b/>
        </w:rPr>
        <w:t>Điều 203. Tội in, phát hành, mua bán trái phép hóa đơn, chứng từ thu nộp ngân sách nhà nước</w:t>
      </w:r>
    </w:p>
    <w:p>
      <w:pPr>
        <w:pStyle w:val="Normal"/>
        <w:widowControl w:val="false"/>
        <w:spacing w:lineRule="exact" w:line="370" w:before="80" w:after="0"/>
        <w:ind w:firstLine="454" w:end="0"/>
        <w:jc w:val="both"/>
        <w:rPr/>
      </w:pPr>
      <w:r>
        <w:rPr/>
        <w:t>1. Người nào in, phát hành, mua bán trái phép hóa đơn, chứng từ thu nộp ngân sách nhà nước ở dạng phôi từ 50 số đến dưới 100 số hoặc hóa đơn, chứng từ đã ghi nội dung từ 10 số đến dưới 30 số hoặc thu lợi bất chính từ 30.000.000 đồng đến dưới 100.000.000 đồng, thì bị phạt tiền từ 50.000.000 đồng đến 200.000.000 đồng, phạt cải tạo không giam giữ đến 03 năm hoặc phạt tù từ 06 tháng đến 03 năm.</w:t>
      </w:r>
    </w:p>
    <w:p>
      <w:pPr>
        <w:pStyle w:val="Normal"/>
        <w:widowControl w:val="false"/>
        <w:spacing w:lineRule="exact" w:line="370" w:before="80" w:after="0"/>
        <w:ind w:firstLine="454" w:end="0"/>
        <w:jc w:val="both"/>
        <w:rPr/>
      </w:pPr>
      <w:r>
        <w:rPr/>
        <w:t xml:space="preserve">2. </w:t>
      </w:r>
      <w:r>
        <w:rPr>
          <w:spacing w:val="-16"/>
        </w:rPr>
        <w:t>Phạm tội thuộc một trong các trường hợp sau đây, thì bị phạt tiền từ 200.000.000 đồng</w:t>
      </w:r>
      <w:r>
        <w:rPr/>
        <w:t xml:space="preserve"> đến 500.000.000 đồng</w:t>
      </w:r>
      <w:r>
        <w:rPr>
          <w:rStyle w:val="FootnoteReference1"/>
          <w:vertAlign w:val="superscript"/>
        </w:rPr>
        <w:footnoteReference w:id="134"/>
      </w:r>
      <w:r>
        <w:rPr/>
        <w:t xml:space="preserve"> hoặc phạt tù từ 01 năm đến 05 năm:</w:t>
      </w:r>
    </w:p>
    <w:p>
      <w:pPr>
        <w:pStyle w:val="Normal"/>
        <w:widowControl w:val="false"/>
        <w:spacing w:lineRule="exact" w:line="370" w:before="80" w:after="0"/>
        <w:ind w:firstLine="454" w:end="0"/>
        <w:jc w:val="both"/>
        <w:rPr/>
      </w:pPr>
      <w:r>
        <w:rPr/>
        <w:t>a) Có tổ chức;</w:t>
      </w:r>
    </w:p>
    <w:p>
      <w:pPr>
        <w:pStyle w:val="Normal"/>
        <w:widowControl w:val="false"/>
        <w:spacing w:lineRule="exact" w:line="370" w:before="80" w:after="0"/>
        <w:ind w:firstLine="454" w:end="0"/>
        <w:jc w:val="both"/>
        <w:rPr/>
      </w:pPr>
      <w:r>
        <w:rPr/>
        <w:t>b) Có tính chất chuyên nghiệp;</w:t>
      </w:r>
    </w:p>
    <w:p>
      <w:pPr>
        <w:pStyle w:val="Normal"/>
        <w:widowControl w:val="false"/>
        <w:spacing w:lineRule="exact" w:line="370" w:before="80" w:after="0"/>
        <w:ind w:firstLine="454" w:end="0"/>
        <w:jc w:val="both"/>
        <w:rPr/>
      </w:pPr>
      <w:r>
        <w:rPr/>
        <w:t>c) Lợi dụng chức vụ, quyền hạn;</w:t>
      </w:r>
    </w:p>
    <w:p>
      <w:pPr>
        <w:pStyle w:val="Normal"/>
        <w:widowControl w:val="false"/>
        <w:spacing w:lineRule="exact" w:line="370" w:before="80" w:after="0"/>
        <w:ind w:firstLine="454" w:end="0"/>
        <w:jc w:val="both"/>
        <w:rPr/>
      </w:pPr>
      <w:r>
        <w:rPr/>
        <w:t>d) Hóa đơn, chứng từ ở dạng phôi từ 100 số trở lên hoặc hóa đơn, chứng từ đã ghi nội dung từ 30 số trở lên;</w:t>
      </w:r>
    </w:p>
    <w:p>
      <w:pPr>
        <w:pStyle w:val="Normal"/>
        <w:widowControl w:val="false"/>
        <w:spacing w:lineRule="exact" w:line="370" w:before="80" w:after="0"/>
        <w:ind w:firstLine="454" w:end="0"/>
        <w:jc w:val="both"/>
        <w:rPr/>
      </w:pPr>
      <w:r>
        <w:rPr/>
        <w:t xml:space="preserve">đ) Thu lợi bất chính 100.000.000 đồng trở lên; </w:t>
      </w:r>
    </w:p>
    <w:p>
      <w:pPr>
        <w:pStyle w:val="Normal"/>
        <w:widowControl w:val="false"/>
        <w:spacing w:lineRule="exact" w:line="370" w:before="80" w:after="0"/>
        <w:ind w:firstLine="454" w:end="0"/>
        <w:jc w:val="both"/>
        <w:rPr/>
      </w:pPr>
      <w:r>
        <w:rPr/>
        <w:t>e) Gây thiệt hại cho ngân sách nhà nước 100.000.000 đồng trở lên;</w:t>
      </w:r>
    </w:p>
    <w:p>
      <w:pPr>
        <w:pStyle w:val="Normal"/>
        <w:widowControl w:val="false"/>
        <w:spacing w:lineRule="exact" w:line="370" w:before="80" w:after="0"/>
        <w:ind w:firstLine="454" w:end="0"/>
        <w:jc w:val="both"/>
        <w:rPr/>
      </w:pPr>
      <w:r>
        <w:rPr/>
        <w:t>g) Tái phạm nguy hiểm.</w:t>
      </w:r>
    </w:p>
    <w:p>
      <w:pPr>
        <w:pStyle w:val="Normal"/>
        <w:widowControl w:val="false"/>
        <w:spacing w:lineRule="exact" w:line="370" w:before="80" w:after="0"/>
        <w:ind w:firstLine="454" w:end="0"/>
        <w:jc w:val="both"/>
        <w:rPr/>
      </w:pPr>
      <w:r>
        <w:rPr/>
        <w:t>3. Người phạm tội còn có thể bị phạt tiền từ 10.000.000 đồng đến 50.000.000 đồng, cấm đảm nhiệm chức vụ, cấm hành nghề hoặc làm công việc nhất định từ 01 năm đến 05 năm.</w:t>
      </w:r>
    </w:p>
    <w:p>
      <w:pPr>
        <w:pStyle w:val="Normal"/>
        <w:widowControl w:val="false"/>
        <w:spacing w:lineRule="exact" w:line="370" w:before="80" w:after="0"/>
        <w:ind w:firstLine="454" w:end="0"/>
        <w:jc w:val="both"/>
        <w:rPr/>
      </w:pPr>
      <w:r>
        <w:rPr/>
        <w:t>4. Pháp nhân thương mại phạm tội quy định tại Điều này, thì bị phạt như sau:</w:t>
      </w:r>
    </w:p>
    <w:p>
      <w:pPr>
        <w:pStyle w:val="Normal"/>
        <w:widowControl w:val="false"/>
        <w:spacing w:lineRule="exact" w:line="370" w:before="80" w:after="0"/>
        <w:ind w:firstLine="454" w:end="0"/>
        <w:jc w:val="both"/>
        <w:rPr/>
      </w:pPr>
      <w:r>
        <w:rPr/>
        <w:t>a) Phạm tội thuộc trường hợp quy định tại khoản 1 Điều này, thì bị phạt tiền từ 100.000.000 đồng đến 500.000.000 đồng;</w:t>
      </w:r>
    </w:p>
    <w:p>
      <w:pPr>
        <w:pStyle w:val="Normal"/>
        <w:widowControl w:val="false"/>
        <w:spacing w:lineRule="exact" w:line="370" w:before="80" w:after="0"/>
        <w:ind w:firstLine="454" w:end="0"/>
        <w:jc w:val="both"/>
        <w:rPr/>
      </w:pPr>
      <w:r>
        <w:rPr/>
        <w:t xml:space="preserve">b) </w:t>
      </w:r>
      <w:r>
        <w:rPr>
          <w:spacing w:val="6"/>
        </w:rPr>
        <w:t>Phạm tội thuộc một trong các trường hợp quy định tại các điểm a, b, d, đ, e và g khoản 2 Điều này</w:t>
      </w:r>
      <w:r>
        <w:rPr>
          <w:rStyle w:val="FootnoteReference1"/>
          <w:spacing w:val="6"/>
          <w:vertAlign w:val="superscript"/>
        </w:rPr>
        <w:footnoteReference w:id="135"/>
      </w:r>
      <w:r>
        <w:rPr>
          <w:spacing w:val="6"/>
        </w:rPr>
        <w:t>, thì bị phạt tiền từ 500.000.000 đồng đến 1.000.000.000 đồng;</w:t>
      </w:r>
    </w:p>
    <w:p>
      <w:pPr>
        <w:pStyle w:val="Normal"/>
        <w:widowControl w:val="false"/>
        <w:spacing w:lineRule="exact" w:line="370" w:before="80" w:after="0"/>
        <w:ind w:firstLine="454" w:end="0"/>
        <w:jc w:val="both"/>
        <w:rPr/>
      </w:pPr>
      <w:r>
        <w:rPr/>
        <w:t xml:space="preserve">c) Phạm tội thuộc trường hợp quy định tại Điều 79 của Bộ luật này, thì bị đình chỉ hoạt động vĩnh viễn; </w:t>
      </w:r>
    </w:p>
    <w:p>
      <w:pPr>
        <w:pStyle w:val="Normal"/>
        <w:widowControl w:val="false"/>
        <w:spacing w:lineRule="exact" w:line="370" w:before="80" w:after="0"/>
        <w:ind w:firstLine="454" w:end="0"/>
        <w:jc w:val="both"/>
        <w:rPr/>
      </w:pPr>
      <w:r>
        <w:rPr/>
        <w:t>d) Pháp nhân thương mại còn có thể bị phạt tiền từ 50.000.000 đồng đến 200.000.000 đồng, cấm kinh doanh, cấm hoạt động trong một số lĩnh vực nhất định từ 01 năm đến 03 năm hoặc cấm huy động vốn từ 01 năm đến 03 năm.</w:t>
      </w:r>
    </w:p>
    <w:p>
      <w:pPr>
        <w:pStyle w:val="Normal"/>
        <w:widowControl w:val="false"/>
        <w:spacing w:lineRule="exact" w:line="340" w:before="80" w:after="0"/>
        <w:ind w:firstLine="454" w:end="0"/>
        <w:jc w:val="both"/>
        <w:rPr>
          <w:b/>
        </w:rPr>
      </w:pPr>
      <w:r>
        <w:rPr>
          <w:b/>
        </w:rPr>
        <w:t>Điều 204. Tội vi phạm quy định về bảo quản, quản lý hóa đơn, chứng từ thu nộp ngân sách nhà nước</w:t>
      </w:r>
    </w:p>
    <w:p>
      <w:pPr>
        <w:pStyle w:val="Normal"/>
        <w:widowControl w:val="false"/>
        <w:spacing w:lineRule="exact" w:line="370" w:before="80" w:after="0"/>
        <w:ind w:firstLine="454" w:end="0"/>
        <w:jc w:val="both"/>
        <w:rPr/>
      </w:pPr>
      <w:r>
        <w:rPr/>
        <w:t xml:space="preserve">1. Người nào có trách nhiệm bảo quản, quản lý hóa đơn, chứng từ mà vi phạm </w:t>
      </w:r>
      <w:r>
        <w:rPr>
          <w:spacing w:val="-8"/>
        </w:rPr>
        <w:t>quy định của Nhà nước về bảo quản, quản lý hóa đơn, chứng từ thu nộp ngân sách nhà</w:t>
      </w:r>
      <w:r>
        <w:rPr>
          <w:spacing w:val="-6"/>
        </w:rPr>
        <w:t xml:space="preserve"> nước gây thiệt hại cho ngân sách nhà nước hoặc cho người khác từ</w:t>
      </w:r>
      <w:r>
        <w:rPr/>
        <w:t xml:space="preserve"> 100.000.000 đồng </w:t>
      </w:r>
      <w:r>
        <w:rPr>
          <w:spacing w:val="-8"/>
        </w:rPr>
        <w:t>đến dưới 500.000.000 đồng, thì bị phạt tiền từ 10.000.000 đồng đến 100.000.000 đồng</w:t>
      </w:r>
      <w:r>
        <w:rPr/>
        <w:t xml:space="preserve"> hoặc phạt cải tạo không giam giữ đến 03 năm.</w:t>
      </w:r>
    </w:p>
    <w:p>
      <w:pPr>
        <w:pStyle w:val="Normal"/>
        <w:widowControl w:val="false"/>
        <w:spacing w:lineRule="exact" w:line="340" w:before="60" w:after="0"/>
        <w:ind w:firstLine="454" w:end="0"/>
        <w:jc w:val="both"/>
        <w:rPr/>
      </w:pPr>
      <w:r>
        <w:rPr/>
        <w:t>2. Phạm tội thuộc một trong các trường hợp sau đây, thì bị phạt tiền từ 100.000.000 đồng đến 500.000.000 đồng hoặc phạt tù từ 06 tháng đến 03 năm:</w:t>
      </w:r>
    </w:p>
    <w:p>
      <w:pPr>
        <w:pStyle w:val="Normal"/>
        <w:widowControl w:val="false"/>
        <w:spacing w:lineRule="exact" w:line="340" w:before="60" w:after="0"/>
        <w:ind w:firstLine="454" w:end="0"/>
        <w:jc w:val="both"/>
        <w:rPr/>
      </w:pPr>
      <w:r>
        <w:rPr/>
        <w:t>a) Phạm tội 02 lần trở lên;</w:t>
      </w:r>
    </w:p>
    <w:p>
      <w:pPr>
        <w:pStyle w:val="Normal"/>
        <w:widowControl w:val="false"/>
        <w:spacing w:lineRule="exact" w:line="340" w:before="60" w:after="0"/>
        <w:ind w:firstLine="454" w:end="0"/>
        <w:jc w:val="both"/>
        <w:rPr/>
      </w:pPr>
      <w:r>
        <w:rPr/>
        <w:t>b) Gây thiệt hại 500.000.000 đồng trở lên.</w:t>
      </w:r>
    </w:p>
    <w:p>
      <w:pPr>
        <w:pStyle w:val="Normal"/>
        <w:widowControl w:val="false"/>
        <w:pBdr/>
        <w:spacing w:lineRule="exact" w:line="340" w:before="60" w:after="0"/>
        <w:ind w:firstLine="454" w:end="0"/>
        <w:jc w:val="both"/>
        <w:rPr/>
      </w:pPr>
      <w:r>
        <w:rPr/>
        <w:t>3. Người phạm tội còn có thể bị cấm đảm nhiệm chức vụ hoặc làm công việc nhất định từ 01 năm đến 05 năm.</w:t>
      </w:r>
    </w:p>
    <w:p>
      <w:pPr>
        <w:pStyle w:val="Normal"/>
        <w:widowControl w:val="false"/>
        <w:spacing w:lineRule="exact" w:line="340" w:before="60" w:after="0"/>
        <w:ind w:firstLine="454" w:end="0"/>
        <w:jc w:val="both"/>
        <w:rPr>
          <w:b/>
        </w:rPr>
      </w:pPr>
      <w:r>
        <w:rPr>
          <w:b/>
        </w:rPr>
        <w:t>Điều 205. Tội lập quỹ trái phép</w:t>
      </w:r>
    </w:p>
    <w:p>
      <w:pPr>
        <w:pStyle w:val="Normal"/>
        <w:widowControl w:val="false"/>
        <w:spacing w:lineRule="exact" w:line="340" w:before="60" w:after="0"/>
        <w:ind w:firstLine="454" w:end="0"/>
        <w:jc w:val="both"/>
        <w:rPr/>
      </w:pPr>
      <w:r>
        <w:rPr/>
        <w:t>1. Người nào lợi dụng chức vụ, quyền hạn lập quỹ trái quy định của pháp luật và đã sử dụng quỹ đó gây thiệt hại cho tài sản của Nhà nước từ 50.000.000 đồng đến dưới 200.000.000 đồng hoặc đã bị xử lý kỷ luật về hành vi này mà còn vi phạm, thì bị phạt tiền từ 50.000.000 đồng đến 100.000.000 đồng hoặc phạt cải tạo không giam giữ đến 03 năm.</w:t>
      </w:r>
    </w:p>
    <w:p>
      <w:pPr>
        <w:pStyle w:val="Normal"/>
        <w:widowControl w:val="false"/>
        <w:spacing w:lineRule="exact" w:line="340" w:before="60" w:after="0"/>
        <w:ind w:firstLine="454" w:end="0"/>
        <w:jc w:val="both"/>
        <w:rPr/>
      </w:pPr>
      <w:r>
        <w:rPr/>
        <w:t>2. Phạm tội thuộc một trong các trường hợp sau đây, thì bị phạt tiền từ 100.000.000 đồng đến 500.000.000 đồng hoặc phạt tù từ 01 năm đến 05 năm:</w:t>
      </w:r>
    </w:p>
    <w:p>
      <w:pPr>
        <w:pStyle w:val="Normal"/>
        <w:widowControl w:val="false"/>
        <w:spacing w:lineRule="exact" w:line="340" w:before="60" w:after="0"/>
        <w:ind w:firstLine="454" w:end="0"/>
        <w:jc w:val="both"/>
        <w:rPr/>
      </w:pPr>
      <w:r>
        <w:rPr/>
        <w:t>a) Dùng thủ đoạn xảo quyệt để trốn tránh việc kiểm soát;</w:t>
      </w:r>
    </w:p>
    <w:p>
      <w:pPr>
        <w:pStyle w:val="Normal"/>
        <w:widowControl w:val="false"/>
        <w:spacing w:lineRule="exact" w:line="340" w:before="60" w:after="0"/>
        <w:ind w:firstLine="454" w:end="0"/>
        <w:jc w:val="both"/>
        <w:rPr/>
      </w:pPr>
      <w:r>
        <w:rPr/>
        <w:t>b) Để thực hiện hành vi vi phạm pháp luật khác;</w:t>
      </w:r>
    </w:p>
    <w:p>
      <w:pPr>
        <w:pStyle w:val="Normal"/>
        <w:widowControl w:val="false"/>
        <w:spacing w:lineRule="exact" w:line="340" w:before="60" w:after="0"/>
        <w:ind w:firstLine="454" w:end="0"/>
        <w:jc w:val="both"/>
        <w:rPr/>
      </w:pPr>
      <w:r>
        <w:rPr/>
        <w:t>c) Gây thiệt hại cho tài sản của Nhà nước từ 200.000.000 đồng đến dưới 1.000.000.000 đồng.</w:t>
      </w:r>
    </w:p>
    <w:p>
      <w:pPr>
        <w:pStyle w:val="Normal"/>
        <w:widowControl w:val="false"/>
        <w:spacing w:lineRule="exact" w:line="340" w:before="60" w:after="0"/>
        <w:ind w:firstLine="454" w:end="0"/>
        <w:jc w:val="both"/>
        <w:rPr/>
      </w:pPr>
      <w:r>
        <w:rPr/>
        <w:t>3. Phạm tội gây thiệt hại cho tài sản của Nhà nước từ 1.000.000.000 đồng trở lên, thì bị phạt tù từ 05 năm đến 10 năm.</w:t>
      </w:r>
    </w:p>
    <w:p>
      <w:pPr>
        <w:pStyle w:val="Normal"/>
        <w:widowControl w:val="false"/>
        <w:pBdr/>
        <w:spacing w:lineRule="exact" w:line="340" w:before="60" w:after="0"/>
        <w:ind w:firstLine="454" w:end="0"/>
        <w:jc w:val="both"/>
        <w:rPr/>
      </w:pPr>
      <w:r>
        <w:rPr/>
        <w:t>4. Người phạm tội còn bị cấm đảm nhiệm chức vụ, cấm hành nghề hoặc làm công việc nhất định từ 01 năm đến 05 năm, có thể bị phạt tiền từ 10.000.000 đồng đến 50.000.000 đồng.</w:t>
      </w:r>
    </w:p>
    <w:p>
      <w:pPr>
        <w:pStyle w:val="Normal"/>
        <w:widowControl w:val="false"/>
        <w:spacing w:lineRule="exact" w:line="340" w:before="60" w:after="0"/>
        <w:ind w:firstLine="454" w:end="0"/>
        <w:jc w:val="both"/>
        <w:rPr>
          <w:shd w:fill="DFDFDF" w:val="clear"/>
        </w:rPr>
      </w:pPr>
      <w:r>
        <w:rPr>
          <w:b/>
        </w:rPr>
        <w:t>Điều 206. Tội vi phạm quy định về hoạt động ngân hàng, hoạt động khác liên quan đến hoạt động ngân hàng</w:t>
      </w:r>
      <w:r>
        <w:rPr>
          <w:rStyle w:val="FootnoteReference1"/>
          <w:vertAlign w:val="superscript"/>
        </w:rPr>
        <w:footnoteReference w:id="136"/>
      </w:r>
      <w:r>
        <w:rPr/>
        <w:t xml:space="preserve"> </w:t>
      </w:r>
    </w:p>
    <w:p>
      <w:pPr>
        <w:pStyle w:val="Normal"/>
        <w:widowControl w:val="false"/>
        <w:spacing w:lineRule="exact" w:line="370" w:before="60" w:after="0"/>
        <w:ind w:firstLine="454" w:end="0"/>
        <w:jc w:val="both"/>
        <w:rPr/>
      </w:pPr>
      <w:r>
        <w:rPr/>
        <w:t>1.</w:t>
      </w:r>
      <w:r>
        <w:rPr>
          <w:rStyle w:val="FootnoteReference1"/>
          <w:vertAlign w:val="superscript"/>
        </w:rPr>
        <w:footnoteReference w:id="137"/>
      </w:r>
      <w:r>
        <w:rPr/>
        <w:t xml:space="preserve"> Người nào thực hiện một trong các hành vi sau đây gây thiệt hại cho người khác về tài sản từ 100.000.000 đồng đến dưới 300.000.000 đồng, thì bị phạt </w:t>
      </w:r>
      <w:r>
        <w:rPr>
          <w:spacing w:val="-6"/>
        </w:rPr>
        <w:t>tiền từ 50.000.000 đồng đến 300.000.000 đồng hoặc phạt tù từ 06 tháng đến 03 nă</w:t>
      </w:r>
      <w:r>
        <w:rPr/>
        <w:t xml:space="preserve">m: </w:t>
      </w:r>
    </w:p>
    <w:p>
      <w:pPr>
        <w:pStyle w:val="Normal"/>
        <w:widowControl w:val="false"/>
        <w:spacing w:lineRule="exact" w:line="370" w:before="80" w:after="0"/>
        <w:ind w:firstLine="454" w:end="0"/>
        <w:jc w:val="both"/>
        <w:rPr/>
      </w:pPr>
      <w:r>
        <w:rPr/>
        <w:t xml:space="preserve">a) Cấp tín dụng cho trường hợp không được cấp tín dụng, trừ trường hợp cấp dưới hình thức phát hành thẻ tín dụng; </w:t>
      </w:r>
    </w:p>
    <w:p>
      <w:pPr>
        <w:pStyle w:val="Normal"/>
        <w:widowControl w:val="false"/>
        <w:spacing w:lineRule="exact" w:line="370" w:before="80" w:after="0"/>
        <w:ind w:firstLine="454" w:end="0"/>
        <w:jc w:val="both"/>
        <w:rPr/>
      </w:pPr>
      <w:r>
        <w:rPr/>
        <w:t>b) Cấp tín dụng không có bảo đảm hoặc cấp tín dụng với điều kiện ưu đãi cho đối tượng bị hạn chế cấp tín dụng theo quy định của pháp luật;</w:t>
      </w:r>
    </w:p>
    <w:p>
      <w:pPr>
        <w:pStyle w:val="Normal"/>
        <w:widowControl w:val="false"/>
        <w:spacing w:lineRule="exact" w:line="370" w:before="80" w:after="0"/>
        <w:ind w:firstLine="454" w:end="0"/>
        <w:jc w:val="both"/>
        <w:rPr/>
      </w:pPr>
      <w:r>
        <w:rPr/>
        <w:t xml:space="preserve">c) </w:t>
      </w:r>
      <w:r>
        <w:rPr>
          <w:spacing w:val="-4"/>
        </w:rPr>
        <w:t>Vi phạm quy định về tỷ lệ bảo đảm an toàn cho hoạt động của tổ chức tín dụng, chi nhánh ngân hàng nước ngoài theo quy định của Luật Các tổ chức tín dụng;</w:t>
      </w:r>
    </w:p>
    <w:p>
      <w:pPr>
        <w:pStyle w:val="Normal"/>
        <w:widowControl w:val="false"/>
        <w:spacing w:lineRule="exact" w:line="370" w:before="80" w:after="0"/>
        <w:ind w:firstLine="454" w:end="0"/>
        <w:jc w:val="both"/>
        <w:rPr/>
      </w:pPr>
      <w:r>
        <w:rPr/>
        <w:t>d) Cố ý nâng khống giá trị tài sản bảo đảm khi thẩm định giá để cấp tín dụng đối với trường hợp phải có tài sản bảo đảm;</w:t>
      </w:r>
    </w:p>
    <w:p>
      <w:pPr>
        <w:pStyle w:val="Normal"/>
        <w:widowControl w:val="false"/>
        <w:spacing w:lineRule="exact" w:line="370" w:before="80" w:after="0"/>
        <w:ind w:firstLine="454" w:end="0"/>
        <w:jc w:val="both"/>
        <w:rPr/>
      </w:pPr>
      <w:r>
        <w:rPr/>
        <w:t>đ) Vi phạm quy định của pháp luật về tổng mức dư nợ cấp tín dụng đối với đối tượng bị hạn chế cấp tín dụng;</w:t>
      </w:r>
    </w:p>
    <w:p>
      <w:pPr>
        <w:pStyle w:val="Normal"/>
        <w:widowControl w:val="false"/>
        <w:spacing w:lineRule="exact" w:line="370" w:before="80" w:after="0"/>
        <w:ind w:firstLine="454" w:end="0"/>
        <w:jc w:val="both"/>
        <w:rPr/>
      </w:pPr>
      <w:r>
        <w:rPr/>
        <w:t>e) Cấp tín dụng vượt giới hạn so với vốn tự có đối với một khách hàng và người có liên quan, trừ trường hợp có chấp thuận của người có thẩm quyền theo quy định của pháp luật;</w:t>
      </w:r>
    </w:p>
    <w:p>
      <w:pPr>
        <w:pStyle w:val="Normal"/>
        <w:widowControl w:val="false"/>
        <w:spacing w:lineRule="exact" w:line="370" w:before="80" w:after="0"/>
        <w:ind w:firstLine="454" w:end="0"/>
        <w:jc w:val="both"/>
        <w:rPr/>
      </w:pPr>
      <w:r>
        <w:rPr/>
        <w:t>g) Vi phạm quy định của pháp luật về góp vốn, giới hạn góp vốn, mua cổ phần, điều kiện cấp tín dụng;</w:t>
      </w:r>
    </w:p>
    <w:p>
      <w:pPr>
        <w:pStyle w:val="Normal"/>
        <w:widowControl w:val="false"/>
        <w:spacing w:lineRule="exact" w:line="370" w:before="80" w:after="0"/>
        <w:ind w:firstLine="454" w:end="0"/>
        <w:jc w:val="both"/>
        <w:rPr/>
      </w:pPr>
      <w:r>
        <w:rPr/>
        <w:t xml:space="preserve">h) Phát hành, cung ứng, sử dụng phương tiện thanh toán không hợp pháp; làm giả chứng từ thanh toán, phương tiện thanh toán; sử dụng chứng từ thanh toán, phương tiện thanh toán giả; </w:t>
      </w:r>
    </w:p>
    <w:p>
      <w:pPr>
        <w:pStyle w:val="Normal"/>
        <w:widowControl w:val="false"/>
        <w:spacing w:lineRule="exact" w:line="370" w:before="80" w:after="0"/>
        <w:ind w:firstLine="454" w:end="0"/>
        <w:jc w:val="both"/>
        <w:rPr/>
      </w:pPr>
      <w:r>
        <w:rPr/>
        <w:t>i) Kinh doanh vàng trái phép hoặc kinh doanh ngoại hối trái phép;</w:t>
      </w:r>
    </w:p>
    <w:p>
      <w:pPr>
        <w:pStyle w:val="Normal"/>
        <w:widowControl w:val="false"/>
        <w:spacing w:lineRule="exact" w:line="370" w:before="80" w:after="0"/>
        <w:ind w:firstLine="454" w:end="0"/>
        <w:jc w:val="both"/>
        <w:rPr/>
      </w:pPr>
      <w:r>
        <w:rPr/>
        <w:t>k) Tiến hành hoạt động ngân hàng khi chưa được cơ quan nhà nước có thẩm quyền cho phép theo quy định của Luật Ngân hàng Nhà nước Việt Nam và Luật Các tổ chức tín dụng.</w:t>
      </w:r>
    </w:p>
    <w:p>
      <w:pPr>
        <w:pStyle w:val="Normal"/>
        <w:widowControl w:val="false"/>
        <w:spacing w:lineRule="exact" w:line="370" w:before="80" w:after="0"/>
        <w:ind w:firstLine="454" w:end="0"/>
        <w:jc w:val="both"/>
        <w:rPr/>
      </w:pPr>
      <w:r>
        <w:rPr/>
        <w:t xml:space="preserve">2. </w:t>
      </w:r>
      <w:r>
        <w:rPr>
          <w:spacing w:val="-14"/>
        </w:rPr>
        <w:t>Phạm tội gây thiệt hại về tài sản từ 300.000.000 đồng đến dưới 1.000.000.000 đồng</w:t>
      </w:r>
      <w:r>
        <w:rPr/>
        <w:t>, thì bị phạt tù từ 03 năm đến 07 năm.</w:t>
      </w:r>
    </w:p>
    <w:p>
      <w:pPr>
        <w:pStyle w:val="Normal"/>
        <w:widowControl w:val="false"/>
        <w:spacing w:lineRule="exact" w:line="370" w:before="80" w:after="0"/>
        <w:ind w:firstLine="454" w:end="0"/>
        <w:jc w:val="both"/>
        <w:rPr/>
      </w:pPr>
      <w:r>
        <w:rPr>
          <w:spacing w:val="-14"/>
        </w:rPr>
        <w:t>3. Phạm tội gây thiệt hại về tài sản từ 1.000.000.000 đồng đến dưới  3.000.000.000</w:t>
      </w:r>
      <w:r>
        <w:rPr/>
        <w:t xml:space="preserve"> đồng, thì bị phạt tù từ 07 năm đến 12 năm.</w:t>
      </w:r>
    </w:p>
    <w:p>
      <w:pPr>
        <w:pStyle w:val="Normal"/>
        <w:widowControl w:val="false"/>
        <w:spacing w:lineRule="exact" w:line="370" w:before="80" w:after="0"/>
        <w:ind w:firstLine="454" w:end="0"/>
        <w:jc w:val="both"/>
        <w:rPr/>
      </w:pPr>
      <w:r>
        <w:rPr/>
        <w:t xml:space="preserve">4. Phạm </w:t>
      </w:r>
      <w:r>
        <w:rPr>
          <w:spacing w:val="4"/>
        </w:rPr>
        <w:t>tội gây thiệt hại về tài sản 3.000.000.000 đồng trở lên, thì bị</w:t>
      </w:r>
      <w:r>
        <w:rPr/>
        <w:t xml:space="preserve"> phạt tù từ 12 năm đến 20 năm.</w:t>
      </w:r>
    </w:p>
    <w:p>
      <w:pPr>
        <w:pStyle w:val="Normal"/>
        <w:widowControl w:val="false"/>
        <w:pBdr/>
        <w:spacing w:lineRule="exact" w:line="370" w:before="80" w:after="0"/>
        <w:ind w:firstLine="454" w:end="0"/>
        <w:jc w:val="both"/>
        <w:rPr/>
      </w:pPr>
      <w:r>
        <w:rPr/>
        <w:t>5. Người phạm tội còn có thể bị cấm đảm nhiệm chức vụ, cấm hành nghề hoặc làm công việc nhất định từ 01 năm đến 05 năm.</w:t>
      </w:r>
    </w:p>
    <w:p>
      <w:pPr>
        <w:pStyle w:val="Normal"/>
        <w:widowControl w:val="false"/>
        <w:pBdr/>
        <w:spacing w:lineRule="exact" w:line="370" w:before="80" w:after="0"/>
        <w:ind w:firstLine="454" w:end="0"/>
        <w:jc w:val="both"/>
        <w:rPr>
          <w:b/>
          <w:bCs/>
        </w:rPr>
      </w:pPr>
      <w:r>
        <w:rPr>
          <w:b/>
          <w:bCs/>
        </w:rPr>
        <w:t xml:space="preserve">Điều 207. Tội làm, tàng trữ, vận chuyển, lưu hành tiền giả   </w:t>
      </w:r>
    </w:p>
    <w:p>
      <w:pPr>
        <w:pStyle w:val="Normal"/>
        <w:widowControl w:val="false"/>
        <w:spacing w:lineRule="exact" w:line="370" w:before="80" w:after="0"/>
        <w:ind w:firstLine="454" w:end="0"/>
        <w:jc w:val="both"/>
        <w:rPr/>
      </w:pPr>
      <w:r>
        <w:rPr/>
        <w:t>1</w:t>
      </w:r>
      <w:r>
        <w:rPr>
          <w:spacing w:val="-6"/>
        </w:rPr>
        <w:t>. Người nào làm, tàng trữ, vận chuyển, lưu hành tiền giả, thì bị phạt tù từ 03</w:t>
      </w:r>
      <w:r>
        <w:rPr/>
        <w:t xml:space="preserve"> năm đến 07 năm.</w:t>
      </w:r>
    </w:p>
    <w:p>
      <w:pPr>
        <w:pStyle w:val="Normal"/>
        <w:widowControl w:val="false"/>
        <w:spacing w:lineRule="exact" w:line="394" w:before="80" w:after="0"/>
        <w:ind w:firstLine="454" w:end="0"/>
        <w:jc w:val="both"/>
        <w:rPr/>
      </w:pPr>
      <w:r>
        <w:rPr/>
        <w:t>2. Phạm tội trong trường hợp tiền giả có trị giá tương ứng từ 5.000.000 đồng đến dưới 50.000.000 đồng, thì bị phạt tù từ 05 năm đến 12 năm.</w:t>
      </w:r>
    </w:p>
    <w:p>
      <w:pPr>
        <w:pStyle w:val="Normal"/>
        <w:widowControl w:val="false"/>
        <w:pBdr/>
        <w:spacing w:lineRule="exact" w:line="394" w:before="80" w:after="0"/>
        <w:ind w:firstLine="454" w:end="0"/>
        <w:jc w:val="both"/>
        <w:rPr/>
      </w:pPr>
      <w:r>
        <w:rPr/>
        <w:t>3. Phạm tội trong trường hợp tiền giả có trị giá tương ứng từ 50.000.000 đồng trở lên, thì bị phạt tù từ 10 năm đến 20 năm hoặc tù chung thân.</w:t>
      </w:r>
    </w:p>
    <w:p>
      <w:pPr>
        <w:pStyle w:val="Normal"/>
        <w:widowControl w:val="false"/>
        <w:pBdr/>
        <w:spacing w:lineRule="exact" w:line="394" w:before="80" w:after="0"/>
        <w:ind w:firstLine="454" w:end="0"/>
        <w:jc w:val="both"/>
        <w:rPr/>
      </w:pPr>
      <w:r>
        <w:rPr/>
        <w:t>4. Người chuẩn bị phạm tội này, thì bị phạt cải tạo không giam giữ đến 03 năm hoặc phạt tù từ 01 năm đến 03 năm.</w:t>
      </w:r>
    </w:p>
    <w:p>
      <w:pPr>
        <w:pStyle w:val="Normal"/>
        <w:widowControl w:val="false"/>
        <w:spacing w:lineRule="exact" w:line="394" w:before="80" w:after="0"/>
        <w:ind w:firstLine="454" w:end="0"/>
        <w:jc w:val="both"/>
        <w:rPr/>
      </w:pPr>
      <w:r>
        <w:rPr/>
        <w:t xml:space="preserve">5. </w:t>
      </w:r>
      <w:r>
        <w:rPr>
          <w:spacing w:val="-8"/>
        </w:rPr>
        <w:t xml:space="preserve">Người phạm tội còn có thể bị phạt tiền từ 10.000.000 đồng đến 100.000.000 đồng </w:t>
      </w:r>
      <w:r>
        <w:rPr/>
        <w:t>hoặc tịch thu một phần hoặc toàn bộ tài sản.</w:t>
      </w:r>
    </w:p>
    <w:p>
      <w:pPr>
        <w:pStyle w:val="Normal"/>
        <w:widowControl w:val="false"/>
        <w:spacing w:lineRule="exact" w:line="340" w:before="80" w:after="0"/>
        <w:ind w:firstLine="454" w:end="0"/>
        <w:jc w:val="both"/>
        <w:rPr>
          <w:b/>
          <w:bCs/>
        </w:rPr>
      </w:pPr>
      <w:r>
        <w:rPr>
          <w:b/>
          <w:bCs/>
        </w:rPr>
        <w:t xml:space="preserve">Điều 208. Tội làm, tàng trữ, vận chuyển, lưu hành công cụ chuyển nhượng giả hoặc các giấy tờ có giá giả khác  </w:t>
      </w:r>
    </w:p>
    <w:p>
      <w:pPr>
        <w:pStyle w:val="Normal"/>
        <w:widowControl w:val="false"/>
        <w:spacing w:lineRule="exact" w:line="394" w:before="80" w:after="0"/>
        <w:ind w:firstLine="454" w:end="0"/>
        <w:jc w:val="both"/>
        <w:rPr/>
      </w:pPr>
      <w:r>
        <w:rPr/>
        <w:t>1. Người nào làm, tàng trữ, vận chuyển, lưu hành công cụ chuyển nhượng giả hoặc các giấy tờ có giá giả khác, thì bị phạt tù từ 02 năm đến 07 năm.</w:t>
      </w:r>
    </w:p>
    <w:p>
      <w:pPr>
        <w:pStyle w:val="Normal"/>
        <w:widowControl w:val="false"/>
        <w:spacing w:lineRule="exact" w:line="394" w:before="80" w:after="0"/>
        <w:ind w:firstLine="454" w:end="0"/>
        <w:jc w:val="both"/>
        <w:rPr/>
      </w:pPr>
      <w:r>
        <w:rPr/>
        <w:t>2. Phạm tội trong trường hợp công cụ chuyển nhượng giả hoặc các giấy tờ có giá giả khác có trị giá tương ứng từ 10.000.000 đồng đến dưới 100.000.000 đồng, thì bị phạt tù từ 05 năm đến 10 năm.</w:t>
      </w:r>
    </w:p>
    <w:p>
      <w:pPr>
        <w:pStyle w:val="Normal"/>
        <w:widowControl w:val="false"/>
        <w:spacing w:lineRule="exact" w:line="394" w:before="80" w:after="0"/>
        <w:ind w:firstLine="454" w:end="0"/>
        <w:jc w:val="both"/>
        <w:rPr/>
      </w:pPr>
      <w:r>
        <w:rPr/>
        <w:t>3. Phạm tội trong trường hợp công cụ chuyển nhượng giả hoặc các giấy tờ có giá giả khác có trị giá tương ứng từ 100.000.000 đồng đến dưới 300.000.000 đồng, thì bị phạt tù từ 10 năm đến 15 năm.</w:t>
      </w:r>
    </w:p>
    <w:p>
      <w:pPr>
        <w:pStyle w:val="Normal"/>
        <w:widowControl w:val="false"/>
        <w:spacing w:lineRule="exact" w:line="394" w:before="80" w:after="0"/>
        <w:ind w:firstLine="454" w:end="0"/>
        <w:jc w:val="both"/>
        <w:rPr/>
      </w:pPr>
      <w:r>
        <w:rPr/>
        <w:t xml:space="preserve">4. Phạm tội trong trường hợp công cụ chuyển nhượng giả hoặc các giấy tờ có giá </w:t>
      </w:r>
      <w:r>
        <w:rPr>
          <w:spacing w:val="-8"/>
        </w:rPr>
        <w:t>giả khác có trị giá tương ứng từ 300.000.000 đồng trở lên, thì bị phạt tù từ 15 năm</w:t>
      </w:r>
      <w:r>
        <w:rPr/>
        <w:t xml:space="preserve"> đến 20 năm.</w:t>
      </w:r>
    </w:p>
    <w:p>
      <w:pPr>
        <w:pStyle w:val="Normal"/>
        <w:widowControl w:val="false"/>
        <w:pBdr/>
        <w:spacing w:lineRule="exact" w:line="394" w:before="80" w:after="0"/>
        <w:ind w:firstLine="454" w:end="0"/>
        <w:jc w:val="both"/>
        <w:rPr/>
      </w:pPr>
      <w:r>
        <w:rPr/>
        <w:t>5</w:t>
      </w:r>
      <w:r>
        <w:rPr>
          <w:spacing w:val="-8"/>
        </w:rPr>
        <w:t>. Người phạm tội còn có thể bị phạt tiền từ 10.000.000 đồng đến 100.000.000 đồng</w:t>
      </w:r>
      <w:r>
        <w:rPr/>
        <w:t xml:space="preserve"> hoặc tịch thu một phần hoặc toàn bộ tài sản.</w:t>
      </w:r>
    </w:p>
    <w:p>
      <w:pPr>
        <w:pStyle w:val="Normal"/>
        <w:widowControl w:val="false"/>
        <w:spacing w:lineRule="exact" w:line="340" w:before="80" w:after="0"/>
        <w:ind w:firstLine="454" w:end="0"/>
        <w:jc w:val="both"/>
        <w:rPr>
          <w:b/>
        </w:rPr>
      </w:pPr>
      <w:r>
        <w:rPr>
          <w:b/>
        </w:rPr>
        <w:t>Điều 209. Tội cố ý công bố thông tin sai lệch hoặc che giấu thông tin trong hoạt động chứng khoán</w:t>
      </w:r>
    </w:p>
    <w:p>
      <w:pPr>
        <w:pStyle w:val="Normal"/>
        <w:widowControl w:val="false"/>
        <w:spacing w:lineRule="exact" w:line="394" w:before="80" w:after="0"/>
        <w:ind w:firstLine="454" w:end="0"/>
        <w:jc w:val="both"/>
        <w:rPr/>
      </w:pPr>
      <w:r>
        <w:rPr/>
        <w:t xml:space="preserve">1. Người nào cố ý công bố thông tin sai lệch hoặc che giấu thông tin trong hoạt động chào bán, niêm yết, giao dịch, hoạt động kinh doanh chứng khoán, tổ chức thị trường, đăng ký, lưu ký, bù trừ hoặc thanh toán chứng khoán thuộc một trong </w:t>
      </w:r>
      <w:r>
        <w:rPr>
          <w:spacing w:val="-4"/>
        </w:rPr>
        <w:t>các trường hợp sau đây, thì bị phạt tiền từ 100.000.000 đồng đến 500.000.000 đồng</w:t>
      </w:r>
      <w:r>
        <w:rPr/>
        <w:t>, phạt cải tạo không giam giữ đến 02 năm hoặc phạt tù từ 03 tháng đến 02 năm:</w:t>
      </w:r>
    </w:p>
    <w:p>
      <w:pPr>
        <w:pStyle w:val="Normal"/>
        <w:widowControl w:val="false"/>
        <w:spacing w:lineRule="exact" w:line="394" w:before="80" w:after="0"/>
        <w:ind w:firstLine="454" w:end="0"/>
        <w:jc w:val="both"/>
        <w:rPr/>
      </w:pPr>
      <w:r>
        <w:rPr/>
        <w:t xml:space="preserve">a) </w:t>
      </w:r>
      <w:r>
        <w:rPr>
          <w:spacing w:val="-8"/>
        </w:rPr>
        <w:t>Gây thiệt hại cho nhà đầu tư từ 1.000.000.000 đồng đến dưới 3.000.000.000 đồng;</w:t>
      </w:r>
    </w:p>
    <w:p>
      <w:pPr>
        <w:pStyle w:val="Normal"/>
        <w:widowControl w:val="false"/>
        <w:spacing w:lineRule="exact" w:line="394" w:before="80" w:after="0"/>
        <w:ind w:firstLine="454" w:end="0"/>
        <w:jc w:val="both"/>
        <w:rPr/>
      </w:pPr>
      <w:r>
        <w:rPr/>
        <w:t>b) Thu lợi bất chính từ 500.000.000 đồng đến dưới 1.000.000.000 đồng;</w:t>
      </w:r>
    </w:p>
    <w:p>
      <w:pPr>
        <w:pStyle w:val="Normal"/>
        <w:widowControl w:val="false"/>
        <w:spacing w:lineRule="exact" w:line="340" w:before="80" w:after="0"/>
        <w:ind w:firstLine="454" w:end="0"/>
        <w:jc w:val="both"/>
        <w:rPr/>
      </w:pPr>
      <w:r>
        <w:rPr/>
        <w:t>c) Đã bị xử phạt vi phạm hành chính về hành vi công bố thông tin sai lệch hoặc che giấu thông tin trong hoạt động chứng khoán hoặc đã bị kết án về tội này, chưa được xóa án tích</w:t>
      </w:r>
      <w:r>
        <w:rPr>
          <w:rStyle w:val="FootnoteReference1"/>
          <w:vertAlign w:val="superscript"/>
        </w:rPr>
        <w:footnoteReference w:id="138"/>
      </w:r>
      <w:r>
        <w:rPr/>
        <w:t xml:space="preserve"> mà còn vi phạm.</w:t>
      </w:r>
    </w:p>
    <w:p>
      <w:pPr>
        <w:pStyle w:val="Normal"/>
        <w:widowControl w:val="false"/>
        <w:spacing w:lineRule="exact" w:line="340" w:before="80" w:after="0"/>
        <w:ind w:firstLine="454" w:end="0"/>
        <w:jc w:val="both"/>
        <w:rPr/>
      </w:pPr>
      <w:r>
        <w:rPr/>
        <w:t>2. Phạm tội thuộc một trong các trường hợp sau đây, thì bị phạt tiền từ 500.000.000 đồng đến 2.000.000.000 đồng hoặc phạt tù từ 01 năm đến 05 năm:</w:t>
      </w:r>
    </w:p>
    <w:p>
      <w:pPr>
        <w:pStyle w:val="Normal"/>
        <w:widowControl w:val="false"/>
        <w:spacing w:lineRule="exact" w:line="340" w:before="80" w:after="0"/>
        <w:ind w:firstLine="454" w:end="0"/>
        <w:jc w:val="both"/>
        <w:rPr/>
      </w:pPr>
      <w:r>
        <w:rPr/>
        <w:t>a) Có tổ chức;</w:t>
      </w:r>
    </w:p>
    <w:p>
      <w:pPr>
        <w:pStyle w:val="Normal"/>
        <w:widowControl w:val="false"/>
        <w:spacing w:lineRule="exact" w:line="340" w:before="80" w:after="0"/>
        <w:ind w:firstLine="454" w:end="0"/>
        <w:jc w:val="both"/>
        <w:rPr/>
      </w:pPr>
      <w:r>
        <w:rPr/>
        <w:t xml:space="preserve">b) Thu lợi bất chính 1.000.000.000 đồng trở lên; </w:t>
      </w:r>
    </w:p>
    <w:p>
      <w:pPr>
        <w:pStyle w:val="Normal"/>
        <w:widowControl w:val="false"/>
        <w:spacing w:lineRule="exact" w:line="340" w:before="80" w:after="0"/>
        <w:ind w:firstLine="454" w:end="0"/>
        <w:jc w:val="both"/>
        <w:rPr/>
      </w:pPr>
      <w:r>
        <w:rPr/>
        <w:t>c) Gây thiệt hại cho nhà đầu tư 3.000.000.000 đồng trở lên;</w:t>
      </w:r>
    </w:p>
    <w:p>
      <w:pPr>
        <w:pStyle w:val="Normal"/>
        <w:widowControl w:val="false"/>
        <w:spacing w:lineRule="exact" w:line="340" w:before="80" w:after="0"/>
        <w:ind w:firstLine="454" w:end="0"/>
        <w:jc w:val="both"/>
        <w:rPr/>
      </w:pPr>
      <w:r>
        <w:rPr/>
        <w:t>d) Tái phạm nguy hiểm.</w:t>
      </w:r>
    </w:p>
    <w:p>
      <w:pPr>
        <w:pStyle w:val="Normal"/>
        <w:widowControl w:val="false"/>
        <w:spacing w:lineRule="exact" w:line="340" w:before="80" w:after="0"/>
        <w:ind w:firstLine="454" w:end="0"/>
        <w:jc w:val="both"/>
        <w:rPr/>
      </w:pPr>
      <w:r>
        <w:rPr/>
        <w:t xml:space="preserve">3. </w:t>
      </w:r>
      <w:r>
        <w:rPr>
          <w:spacing w:val="-8"/>
        </w:rPr>
        <w:t>Người phạm tội còn có thể bị phạt tiền từ 50.000.000 đồng đến 200.000.000 đồng</w:t>
      </w:r>
      <w:r>
        <w:rPr/>
        <w:t>, cấm đảm nhiệm chức vụ, cấm hành nghề hoặc làm công việc nhất định từ 01 năm đến 05 năm.</w:t>
      </w:r>
    </w:p>
    <w:p>
      <w:pPr>
        <w:pStyle w:val="Normal"/>
        <w:widowControl w:val="false"/>
        <w:spacing w:lineRule="exact" w:line="340" w:before="80" w:after="0"/>
        <w:ind w:firstLine="454" w:end="0"/>
        <w:jc w:val="both"/>
        <w:rPr/>
      </w:pPr>
      <w:r>
        <w:rPr/>
        <w:t>4. Pháp nhân thương mại phạm tội quy định tại Điều này, thì bị phạt như sau:</w:t>
      </w:r>
    </w:p>
    <w:p>
      <w:pPr>
        <w:pStyle w:val="Normal"/>
        <w:widowControl w:val="false"/>
        <w:spacing w:lineRule="exact" w:line="340" w:before="80" w:after="0"/>
        <w:ind w:firstLine="454" w:end="0"/>
        <w:jc w:val="both"/>
        <w:rPr/>
      </w:pPr>
      <w:r>
        <w:rPr/>
        <w:t>a) Phạm tội thuộc trường hợp quy định tại khoản 1 Điều này, thì bị phạt tiền từ 500.000.000 đồng đến 2.000.000.000 đồng;</w:t>
      </w:r>
    </w:p>
    <w:p>
      <w:pPr>
        <w:pStyle w:val="Normal"/>
        <w:widowControl w:val="false"/>
        <w:spacing w:lineRule="exact" w:line="340" w:before="80" w:after="0"/>
        <w:ind w:firstLine="454" w:end="0"/>
        <w:jc w:val="both"/>
        <w:rPr/>
      </w:pPr>
      <w:r>
        <w:rPr/>
        <w:t xml:space="preserve">b) </w:t>
      </w:r>
      <w:r>
        <w:rPr>
          <w:spacing w:val="4"/>
        </w:rPr>
        <w:t>Phạm tội thuộc trường hợp quy định tại khoản 2 Điều này, thì bị phạt</w:t>
      </w:r>
      <w:r>
        <w:rPr/>
        <w:t xml:space="preserve"> tiền từ 2.000.000.000 đồng đến 5.000.000.000 đồng;</w:t>
      </w:r>
    </w:p>
    <w:p>
      <w:pPr>
        <w:pStyle w:val="Normal"/>
        <w:widowControl w:val="false"/>
        <w:spacing w:lineRule="exact" w:line="340" w:before="80" w:after="0"/>
        <w:ind w:firstLine="454" w:end="0"/>
        <w:jc w:val="both"/>
        <w:rPr/>
      </w:pPr>
      <w:r>
        <w:rPr/>
        <w:t>c) Pháp nhân thương mại còn có thể bị cấm kinh doanh, cấm</w:t>
      </w:r>
      <w:r>
        <w:rPr>
          <w:rStyle w:val="FootnoteReference1"/>
          <w:vertAlign w:val="superscript"/>
        </w:rPr>
        <w:footnoteReference w:id="139"/>
      </w:r>
      <w:r>
        <w:rPr/>
        <w:t xml:space="preserve"> hoạt động trong một số lĩnh vực nhất định hoặc cấm huy động vốn từ 01 năm đến 03 năm.</w:t>
      </w:r>
    </w:p>
    <w:p>
      <w:pPr>
        <w:pStyle w:val="Normal"/>
        <w:widowControl w:val="false"/>
        <w:spacing w:lineRule="exact" w:line="340" w:before="80" w:after="0"/>
        <w:ind w:firstLine="454" w:end="0"/>
        <w:jc w:val="both"/>
        <w:rPr>
          <w:b/>
        </w:rPr>
      </w:pPr>
      <w:r>
        <w:rPr>
          <w:b/>
        </w:rPr>
        <w:t>Điều 210. Tội sử dụng thông tin nội bộ để mua bán chứng khoán</w:t>
      </w:r>
    </w:p>
    <w:p>
      <w:pPr>
        <w:pStyle w:val="Normal"/>
        <w:widowControl w:val="false"/>
        <w:spacing w:lineRule="exact" w:line="340" w:before="80" w:after="0"/>
        <w:ind w:firstLine="454" w:end="0"/>
        <w:jc w:val="both"/>
        <w:rPr/>
      </w:pPr>
      <w:r>
        <w:rPr/>
        <w:t xml:space="preserve">1. Người nào biết được thông tin liên quan đến công ty đại chúng hoặc quỹ đại chúng chưa được công bố mà nếu được công bố có thể ảnh hưởng lớn đến giá chứng khoán của công ty đại chúng hoặc quỹ đại chúng đó mà sử dụng thông tin này để mua bán chứng khoán hoặc tiết lộ, cung cấp thông tin này hoặc tư vấn cho người khác mua bán chứng khoán trên cơ sở thông tin này, thu lợi bất chính từ 300.000.000 đồng đến dưới 1.000.000.000 đồng hoặc gây thiệt hại cho nhà đầu tư từ </w:t>
      </w:r>
      <w:r>
        <w:rPr>
          <w:spacing w:val="-8"/>
        </w:rPr>
        <w:t>500.000.000 đồng đến dưới 1.500.000.000 đồng, thì bị phạt tiền từ 500.000.000 đồn</w:t>
      </w:r>
      <w:r>
        <w:rPr/>
        <w:t xml:space="preserve">g đến 2.000.000.000 đồng hoặc phạt tù từ 06 tháng đến 03 năm. </w:t>
      </w:r>
    </w:p>
    <w:p>
      <w:pPr>
        <w:pStyle w:val="Normal"/>
        <w:widowControl w:val="false"/>
        <w:spacing w:lineRule="exact" w:line="340" w:before="80" w:after="0"/>
        <w:ind w:firstLine="454" w:end="0"/>
        <w:jc w:val="both"/>
        <w:rPr/>
      </w:pPr>
      <w:r>
        <w:rPr/>
        <w:t>2. Phạm tội thuộc một trong các trường hợp sau đây, thì bị phạt tiền từ 2.000.000.000 đồng đến 5.000.000.000 đồng hoặc phạt tù từ 02 năm đến 07 năm:</w:t>
      </w:r>
    </w:p>
    <w:p>
      <w:pPr>
        <w:pStyle w:val="Normal"/>
        <w:widowControl w:val="false"/>
        <w:spacing w:lineRule="exact" w:line="340" w:before="80" w:after="0"/>
        <w:ind w:firstLine="454" w:end="0"/>
        <w:jc w:val="both"/>
        <w:rPr/>
      </w:pPr>
      <w:r>
        <w:rPr/>
        <w:t>a) Có tổ chức;</w:t>
      </w:r>
    </w:p>
    <w:p>
      <w:pPr>
        <w:pStyle w:val="Normal"/>
        <w:widowControl w:val="false"/>
        <w:spacing w:lineRule="exact" w:line="340" w:before="80" w:after="0"/>
        <w:ind w:firstLine="454" w:end="0"/>
        <w:jc w:val="both"/>
        <w:rPr/>
      </w:pPr>
      <w:r>
        <w:rPr/>
        <w:t xml:space="preserve">b) Thu lợi bất chính 1.000.000.000 đồng trở lên; </w:t>
      </w:r>
    </w:p>
    <w:p>
      <w:pPr>
        <w:pStyle w:val="Normal"/>
        <w:widowControl w:val="false"/>
        <w:spacing w:lineRule="exact" w:line="340" w:before="80" w:after="0"/>
        <w:ind w:firstLine="454" w:end="0"/>
        <w:jc w:val="both"/>
        <w:rPr/>
      </w:pPr>
      <w:r>
        <w:rPr/>
        <w:t xml:space="preserve">c) Gây thiệt hại cho nhà đầu tư 1.500.000.000 đồng trở lên; </w:t>
      </w:r>
    </w:p>
    <w:p>
      <w:pPr>
        <w:pStyle w:val="Normal"/>
        <w:widowControl w:val="false"/>
        <w:spacing w:lineRule="exact" w:line="340" w:before="80" w:after="0"/>
        <w:ind w:firstLine="454" w:end="0"/>
        <w:jc w:val="both"/>
        <w:rPr/>
      </w:pPr>
      <w:r>
        <w:rPr/>
        <w:t>d) Tái phạm nguy hiểm.</w:t>
      </w:r>
    </w:p>
    <w:p>
      <w:pPr>
        <w:pStyle w:val="Normal"/>
        <w:widowControl w:val="false"/>
        <w:spacing w:lineRule="exact" w:line="346" w:before="80" w:after="0"/>
        <w:ind w:firstLine="454" w:end="0"/>
        <w:jc w:val="both"/>
        <w:rPr/>
      </w:pPr>
      <w:r>
        <w:rPr/>
        <w:t xml:space="preserve">3. </w:t>
      </w:r>
      <w:r>
        <w:rPr>
          <w:spacing w:val="-8"/>
        </w:rPr>
        <w:t>Người phạm tội còn có thể bị phạt tiền từ 50.000.000 đồng đến 200.000.000 đồng,</w:t>
      </w:r>
      <w:r>
        <w:rPr/>
        <w:t xml:space="preserve"> cấm đảm nhiệm chức vụ, cấm hành nghề hoặc làm công việc nhất định từ 01 năm đến 05 năm.</w:t>
      </w:r>
    </w:p>
    <w:p>
      <w:pPr>
        <w:pStyle w:val="Normal"/>
        <w:widowControl w:val="false"/>
        <w:spacing w:lineRule="exact" w:line="346" w:before="80" w:after="0"/>
        <w:ind w:firstLine="454" w:end="0"/>
        <w:jc w:val="both"/>
        <w:rPr/>
      </w:pPr>
      <w:r>
        <w:rPr/>
        <w:t>4. Pháp nhân thương mại phạm tội quy định tại Điều này, thì bị phạt như sau:</w:t>
      </w:r>
    </w:p>
    <w:p>
      <w:pPr>
        <w:pStyle w:val="Normal"/>
        <w:widowControl w:val="false"/>
        <w:spacing w:lineRule="exact" w:line="346" w:before="80" w:after="0"/>
        <w:ind w:firstLine="454" w:end="0"/>
        <w:jc w:val="both"/>
        <w:rPr/>
      </w:pPr>
      <w:r>
        <w:rPr/>
        <w:t xml:space="preserve">a) Phạm </w:t>
      </w:r>
      <w:r>
        <w:rPr>
          <w:spacing w:val="4"/>
        </w:rPr>
        <w:t>tội thuộc trường hợp quy định tại khoản 1 Điều này, thì bị</w:t>
      </w:r>
      <w:r>
        <w:rPr/>
        <w:t xml:space="preserve"> phạt tiền từ 1.000.000.000 đồng đến 5.000.000.000 đồng;</w:t>
      </w:r>
    </w:p>
    <w:p>
      <w:pPr>
        <w:pStyle w:val="Normal"/>
        <w:widowControl w:val="false"/>
        <w:spacing w:lineRule="exact" w:line="346" w:before="80" w:after="0"/>
        <w:ind w:firstLine="454" w:end="0"/>
        <w:jc w:val="both"/>
        <w:rPr/>
      </w:pPr>
      <w:r>
        <w:rPr/>
        <w:t xml:space="preserve">b) </w:t>
      </w:r>
      <w:r>
        <w:rPr>
          <w:spacing w:val="4"/>
        </w:rPr>
        <w:t>Phạm tội thuộc trường hợp quy định tại khoản 2 Điều này, thì bị phạt</w:t>
      </w:r>
      <w:r>
        <w:rPr/>
        <w:t xml:space="preserve"> tiền từ 5.000.000.000 đồng đến 10.000.000.000 đồng;</w:t>
      </w:r>
    </w:p>
    <w:p>
      <w:pPr>
        <w:pStyle w:val="Normal"/>
        <w:widowControl w:val="false"/>
        <w:spacing w:lineRule="exact" w:line="346" w:before="80" w:after="0"/>
        <w:ind w:firstLine="454" w:end="0"/>
        <w:jc w:val="both"/>
        <w:rPr/>
      </w:pPr>
      <w:r>
        <w:rPr/>
        <w:t>c) Pháp nhân thương mại còn có thể bị cấm kinh doanh, cấm</w:t>
      </w:r>
      <w:r>
        <w:rPr>
          <w:rStyle w:val="FootnoteReference1"/>
          <w:vertAlign w:val="superscript"/>
        </w:rPr>
        <w:footnoteReference w:id="140"/>
      </w:r>
      <w:r>
        <w:rPr/>
        <w:t xml:space="preserve"> hoạt động trong một số lĩnh vực nhất định hoặc cấm huy động vốn từ 01 năm đến 03 năm.</w:t>
      </w:r>
    </w:p>
    <w:p>
      <w:pPr>
        <w:pStyle w:val="Normal"/>
        <w:widowControl w:val="false"/>
        <w:spacing w:lineRule="exact" w:line="346" w:before="80" w:after="0"/>
        <w:ind w:firstLine="454" w:end="0"/>
        <w:jc w:val="both"/>
        <w:rPr>
          <w:b/>
        </w:rPr>
      </w:pPr>
      <w:r>
        <w:rPr>
          <w:b/>
        </w:rPr>
        <w:t>Điều 211. Tội thao túng thị trường chứng khoán</w:t>
      </w:r>
    </w:p>
    <w:p>
      <w:pPr>
        <w:pStyle w:val="Normal"/>
        <w:widowControl w:val="false"/>
        <w:spacing w:lineRule="exact" w:line="346" w:before="80" w:after="0"/>
        <w:ind w:firstLine="454" w:end="0"/>
        <w:jc w:val="both"/>
        <w:rPr/>
      </w:pPr>
      <w:r>
        <w:rPr/>
        <w:t xml:space="preserve">1. Người nào thực hiện một trong các hành vi sau đây thu lợi bất chính từ 500.000.000 đồng đến dưới 1.500.000.000 đồng hoặc gây thiệt hại cho nhà đầu tư </w:t>
      </w:r>
      <w:r>
        <w:rPr>
          <w:spacing w:val="-12"/>
        </w:rPr>
        <w:t>từ 1.000.000.000 đồng đến dưới 3.000.000.000 đồng, thì bị phạt tiền từ 500.000.000 đồng</w:t>
      </w:r>
      <w:r>
        <w:rPr/>
        <w:t xml:space="preserve"> đến 2.000.000.000 đồng hoặc phạt tù từ 06 tháng đến 03 năm:</w:t>
      </w:r>
    </w:p>
    <w:p>
      <w:pPr>
        <w:pStyle w:val="Normal"/>
        <w:widowControl w:val="false"/>
        <w:spacing w:lineRule="exact" w:line="346" w:before="80" w:after="0"/>
        <w:ind w:firstLine="454" w:end="0"/>
        <w:jc w:val="both"/>
        <w:rPr/>
      </w:pPr>
      <w:r>
        <w:rPr/>
        <w:t xml:space="preserve">a) </w:t>
      </w:r>
      <w:r>
        <w:rPr>
          <w:spacing w:val="-6"/>
        </w:rPr>
        <w:t>Sử dụng một hoặc nhiều tài khoản giao dịch của mình hoặc của người khác hoặc thông đồng với nhau liên tục mua, bán chứng khoán nhằm tạo ra cung, cầu giả tạo;</w:t>
      </w:r>
    </w:p>
    <w:p>
      <w:pPr>
        <w:pStyle w:val="Normal"/>
        <w:widowControl w:val="false"/>
        <w:spacing w:lineRule="exact" w:line="346" w:before="80" w:after="0"/>
        <w:ind w:firstLine="454" w:end="0"/>
        <w:jc w:val="both"/>
        <w:rPr/>
      </w:pPr>
      <w:r>
        <w:rPr/>
        <w:t>b) Thông đồng với người khác đặt lệnh mua và bán cùng loại chứng khoán trong cùng ngày giao dịch hoặc thông đồng với nhau giao dịch mua bán chứng khoán mà không dẫn đến chuyển nhượng thực sự quyền sở hữu hoặc quyền sở hữu chỉ luân chuyển giữa các thành viên trong nhóm nhằm tạo giá chứng khoán, cung cầu giả tạo;</w:t>
      </w:r>
    </w:p>
    <w:p>
      <w:pPr>
        <w:pStyle w:val="Normal"/>
        <w:widowControl w:val="false"/>
        <w:spacing w:lineRule="exact" w:line="346" w:before="80" w:after="0"/>
        <w:ind w:firstLine="454" w:end="0"/>
        <w:jc w:val="both"/>
        <w:rPr/>
      </w:pPr>
      <w:r>
        <w:rPr/>
        <w:t>c) Liên tục mua hoặc bán chứng khoán với khối lượng chi phối vào thời điểm mở cửa hoặc đóng cửa thị trường nhằm tạo ra mức giá đóng cửa hoặc giá mở cửa mới cho loại chứng khoán đó trên thị trường;</w:t>
      </w:r>
    </w:p>
    <w:p>
      <w:pPr>
        <w:pStyle w:val="Normal"/>
        <w:widowControl w:val="false"/>
        <w:spacing w:lineRule="exact" w:line="346" w:before="80" w:after="0"/>
        <w:ind w:firstLine="454" w:end="0"/>
        <w:jc w:val="both"/>
        <w:rPr/>
      </w:pPr>
      <w:r>
        <w:rPr/>
        <w:t>d) Giao dịch chứng khoán bằng hình thức cấu kết, lôi kéo người khác liên tục đặt lệnh mua, bán chứng khoán gây ảnh hưởng lớn đến cung cầu và giá chứng khoán, thao túng giá chứng khoán;</w:t>
      </w:r>
    </w:p>
    <w:p>
      <w:pPr>
        <w:pStyle w:val="Normal"/>
        <w:widowControl w:val="false"/>
        <w:spacing w:lineRule="exact" w:line="340" w:before="68" w:after="0"/>
        <w:ind w:firstLine="454" w:end="0"/>
        <w:jc w:val="both"/>
        <w:rPr/>
      </w:pPr>
      <w:r>
        <w:rPr/>
        <w:t>đ) Đưa ra ý kiến một cách trực tiếp hoặc gián tiếp thông qua phương tiện thông tin đại chúng về một loại chứng khoán, về tổ chức phát hành chứng khoán nhằm tạo ảnh hưởng đến giá của loại chứng khoán đó sau khi đã thực hiện giao dịch và nắm giữ vị thế đối với loại chứng khoán đó;</w:t>
      </w:r>
    </w:p>
    <w:p>
      <w:pPr>
        <w:pStyle w:val="Normal"/>
        <w:widowControl w:val="false"/>
        <w:spacing w:lineRule="exact" w:line="340" w:before="68" w:after="0"/>
        <w:ind w:firstLine="454" w:end="0"/>
        <w:jc w:val="both"/>
        <w:rPr/>
      </w:pPr>
      <w:r>
        <w:rPr/>
        <w:t>e) Sử dụng các phương thức hoặc thực hiện các hành vi giao dịch khác để tạo cung cầu giả tạo, thao túng giá chứng khoán.</w:t>
      </w:r>
    </w:p>
    <w:p>
      <w:pPr>
        <w:pStyle w:val="Normal"/>
        <w:widowControl w:val="false"/>
        <w:spacing w:lineRule="exact" w:line="340" w:before="68" w:after="0"/>
        <w:ind w:firstLine="454" w:end="0"/>
        <w:jc w:val="both"/>
        <w:rPr/>
      </w:pPr>
      <w:r>
        <w:rPr/>
        <w:t>2. Phạm tội thuộc một trong các trường hợp sau đây, thì bị phạt tiền từ 2.000.000.000 đồng đến 4.000.000.000 đồng hoặc phạt tù từ 02 năm đến 07 năm:</w:t>
      </w:r>
    </w:p>
    <w:p>
      <w:pPr>
        <w:pStyle w:val="Normal"/>
        <w:widowControl w:val="false"/>
        <w:spacing w:lineRule="exact" w:line="340" w:before="68" w:after="0"/>
        <w:ind w:firstLine="454" w:end="0"/>
        <w:jc w:val="both"/>
        <w:rPr/>
      </w:pPr>
      <w:r>
        <w:rPr/>
        <w:t>a) Có tổ chức;</w:t>
      </w:r>
    </w:p>
    <w:p>
      <w:pPr>
        <w:pStyle w:val="Normal"/>
        <w:widowControl w:val="false"/>
        <w:spacing w:lineRule="exact" w:line="340" w:before="68" w:after="0"/>
        <w:ind w:firstLine="454" w:end="0"/>
        <w:jc w:val="both"/>
        <w:rPr/>
      </w:pPr>
      <w:r>
        <w:rPr/>
        <w:t>b) Thu lợi bất chính 1.500.000.000 đồng trở lên;</w:t>
      </w:r>
    </w:p>
    <w:p>
      <w:pPr>
        <w:pStyle w:val="Normal"/>
        <w:widowControl w:val="false"/>
        <w:spacing w:lineRule="exact" w:line="340" w:before="68" w:after="0"/>
        <w:ind w:firstLine="454" w:end="0"/>
        <w:jc w:val="both"/>
        <w:rPr/>
      </w:pPr>
      <w:r>
        <w:rPr/>
        <w:t xml:space="preserve">c) Gây thiệt hại cho nhà đầu tư 3.000.000.000 đồng trở lên; </w:t>
      </w:r>
    </w:p>
    <w:p>
      <w:pPr>
        <w:pStyle w:val="Normal"/>
        <w:widowControl w:val="false"/>
        <w:spacing w:lineRule="exact" w:line="340" w:before="68" w:after="0"/>
        <w:ind w:firstLine="454" w:end="0"/>
        <w:jc w:val="both"/>
        <w:rPr/>
      </w:pPr>
      <w:r>
        <w:rPr/>
        <w:t>d) Tái phạm nguy hiểm.</w:t>
      </w:r>
    </w:p>
    <w:p>
      <w:pPr>
        <w:pStyle w:val="Normal"/>
        <w:widowControl w:val="false"/>
        <w:spacing w:lineRule="exact" w:line="340" w:before="68" w:after="0"/>
        <w:ind w:firstLine="454" w:end="0"/>
        <w:jc w:val="both"/>
        <w:rPr/>
      </w:pPr>
      <w:r>
        <w:rPr>
          <w:spacing w:val="-8"/>
        </w:rPr>
        <w:t>3. Người phạm tội còn có thể bị phạt tiền từ 50.000.000 đồng đến 250.000.000 đồng</w:t>
      </w:r>
      <w:r>
        <w:rPr/>
        <w:t>, cấm đảm nhiệm chức vụ, cấm hành nghề hoặc làm công việc nhất định từ 01 năm đến 05 năm.</w:t>
      </w:r>
    </w:p>
    <w:p>
      <w:pPr>
        <w:pStyle w:val="Normal"/>
        <w:widowControl w:val="false"/>
        <w:spacing w:lineRule="exact" w:line="340" w:before="68" w:after="0"/>
        <w:ind w:firstLine="454" w:end="0"/>
        <w:jc w:val="both"/>
        <w:rPr/>
      </w:pPr>
      <w:r>
        <w:rPr/>
        <w:t>4. Pháp nhân thương mại phạm tội quy định tại Điều này, thì bị phạt như sau:</w:t>
      </w:r>
    </w:p>
    <w:p>
      <w:pPr>
        <w:pStyle w:val="Normal"/>
        <w:widowControl w:val="false"/>
        <w:spacing w:lineRule="exact" w:line="340" w:before="68" w:after="0"/>
        <w:ind w:firstLine="454" w:end="0"/>
        <w:jc w:val="both"/>
        <w:rPr/>
      </w:pPr>
      <w:r>
        <w:rPr/>
        <w:t xml:space="preserve">a) Phạm </w:t>
      </w:r>
      <w:r>
        <w:rPr>
          <w:spacing w:val="4"/>
        </w:rPr>
        <w:t>tội thuộc trường hợp quy định tại khoản 1 Điều này, thì</w:t>
      </w:r>
      <w:r>
        <w:rPr/>
        <w:t xml:space="preserve"> bị phạt tiền từ 2.000.000.000 đồng đến 5.000.000.000 đồng;</w:t>
      </w:r>
    </w:p>
    <w:p>
      <w:pPr>
        <w:pStyle w:val="Normal"/>
        <w:widowControl w:val="false"/>
        <w:spacing w:lineRule="exact" w:line="340" w:before="68" w:after="0"/>
        <w:ind w:firstLine="454" w:end="0"/>
        <w:jc w:val="both"/>
        <w:rPr/>
      </w:pPr>
      <w:r>
        <w:rPr/>
        <w:t xml:space="preserve">b) </w:t>
      </w:r>
      <w:r>
        <w:rPr>
          <w:spacing w:val="4"/>
        </w:rPr>
        <w:t>Phạm tội thuộc trường hợp quy định tại khoản 2 Điều này,</w:t>
      </w:r>
      <w:r>
        <w:rPr/>
        <w:t xml:space="preserve"> thì bị phạt tiền từ 5.000.000.000 đồng đến 10.000.000.000 đồng;</w:t>
      </w:r>
    </w:p>
    <w:p>
      <w:pPr>
        <w:pStyle w:val="Normal"/>
        <w:widowControl w:val="false"/>
        <w:spacing w:lineRule="exact" w:line="340" w:before="68" w:after="0"/>
        <w:ind w:firstLine="454" w:end="0"/>
        <w:jc w:val="both"/>
        <w:rPr/>
      </w:pPr>
      <w:r>
        <w:rPr/>
        <w:t xml:space="preserve">c) Phạm tội thuộc trường hợp quy định tại Điều 79 của Bộ luật này, thì bị đình chỉ hoạt động vĩnh viễn; </w:t>
      </w:r>
    </w:p>
    <w:p>
      <w:pPr>
        <w:pStyle w:val="Normal"/>
        <w:widowControl w:val="false"/>
        <w:spacing w:lineRule="exact" w:line="340" w:before="68" w:after="0"/>
        <w:ind w:firstLine="454" w:end="0"/>
        <w:jc w:val="both"/>
        <w:rPr/>
      </w:pPr>
      <w:r>
        <w:rPr/>
        <w:t>d) Pháp nhân thương mại còn có thể bị phạt tiền từ 500.000.000 đồng đến 2.000.000.000 đồng, cấm kinh doanh, cấm hoạt động trong một số lĩnh vực nhất định từ 01 năm đến 03 năm hoặc cấm huy động vốn từ 01 năm đến 03 năm.</w:t>
      </w:r>
    </w:p>
    <w:p>
      <w:pPr>
        <w:pStyle w:val="Normal"/>
        <w:widowControl w:val="false"/>
        <w:spacing w:lineRule="exact" w:line="340" w:before="68" w:after="0"/>
        <w:ind w:firstLine="454" w:end="0"/>
        <w:jc w:val="both"/>
        <w:rPr>
          <w:b/>
        </w:rPr>
      </w:pPr>
      <w:r>
        <w:rPr>
          <w:b/>
        </w:rPr>
        <w:t>Điều 212. Tội làm giả tài liệu trong hồ sơ chào bán, niêm yết chứng khoán</w:t>
      </w:r>
    </w:p>
    <w:p>
      <w:pPr>
        <w:pStyle w:val="Normal"/>
        <w:widowControl w:val="false"/>
        <w:spacing w:lineRule="exact" w:line="340" w:before="68" w:after="0"/>
        <w:ind w:firstLine="454" w:end="0"/>
        <w:jc w:val="both"/>
        <w:rPr/>
      </w:pPr>
      <w:r>
        <w:rPr/>
        <w:t xml:space="preserve">1. Người nào làm giả tài liệu trong hồ sơ chào bán, niêm yết chứng khoán thu lợi bất chính từ 1.000.000.000 đồng đến dưới 2.000.000.000 đồng hoặc gây thiệt hại cho nhà đầu tư từ 1.500.000.000 đồng đến dưới 3.000.000.000 đồng, thì bị phạt </w:t>
      </w:r>
      <w:r>
        <w:rPr>
          <w:spacing w:val="-6"/>
        </w:rPr>
        <w:t>tiền từ 500.000.000 đồng đến 2.000.000.000 đồng hoặc phạt tù từ 06 tháng đến 03 năm.</w:t>
      </w:r>
    </w:p>
    <w:p>
      <w:pPr>
        <w:pStyle w:val="Normal"/>
        <w:widowControl w:val="false"/>
        <w:spacing w:lineRule="exact" w:line="340" w:before="68" w:after="0"/>
        <w:ind w:firstLine="454" w:end="0"/>
        <w:jc w:val="both"/>
        <w:rPr/>
      </w:pPr>
      <w:r>
        <w:rPr/>
        <w:t>2. Phạm tội thuộc một trong các trường hợp sau đây, thì bị phạt tiền từ 2.000.000.000 đồng đến 5.000.000.000 đồng hoặc phạt tù từ 02 năm đến 07 năm:</w:t>
      </w:r>
    </w:p>
    <w:p>
      <w:pPr>
        <w:pStyle w:val="Normal"/>
        <w:widowControl w:val="false"/>
        <w:spacing w:lineRule="exact" w:line="340" w:before="68" w:after="0"/>
        <w:ind w:firstLine="454" w:end="0"/>
        <w:jc w:val="both"/>
        <w:rPr/>
      </w:pPr>
      <w:r>
        <w:rPr/>
        <w:t xml:space="preserve">a) Thu lợi bất chính 2.000.000.000 đồng trở lên; </w:t>
      </w:r>
    </w:p>
    <w:p>
      <w:pPr>
        <w:pStyle w:val="Normal"/>
        <w:widowControl w:val="false"/>
        <w:spacing w:lineRule="exact" w:line="340" w:before="68" w:after="0"/>
        <w:ind w:firstLine="454" w:end="0"/>
        <w:jc w:val="both"/>
        <w:rPr/>
      </w:pPr>
      <w:r>
        <w:rPr/>
        <w:t>b) Gây thiệt hại cho nhà đầu tư 3.000.000.000 đồng trở lên;</w:t>
      </w:r>
    </w:p>
    <w:p>
      <w:pPr>
        <w:pStyle w:val="Normal"/>
        <w:widowControl w:val="false"/>
        <w:tabs>
          <w:tab w:val="clear" w:pos="709"/>
          <w:tab w:val="left" w:pos="3652" w:leader="none"/>
        </w:tabs>
        <w:spacing w:lineRule="exact" w:line="340" w:before="68" w:after="0"/>
        <w:ind w:firstLine="454" w:end="0"/>
        <w:jc w:val="both"/>
        <w:rPr/>
      </w:pPr>
      <w:r>
        <w:rPr/>
        <w:t>c) Có tổ chức;</w:t>
        <w:tab/>
      </w:r>
    </w:p>
    <w:p>
      <w:pPr>
        <w:pStyle w:val="Normal"/>
        <w:widowControl w:val="false"/>
        <w:spacing w:lineRule="exact" w:line="340" w:before="80" w:after="0"/>
        <w:ind w:firstLine="454" w:end="0"/>
        <w:jc w:val="both"/>
        <w:rPr/>
      </w:pPr>
      <w:r>
        <w:rPr/>
        <w:t>d) Tái phạm nguy hiểm.</w:t>
      </w:r>
    </w:p>
    <w:p>
      <w:pPr>
        <w:pStyle w:val="Normal"/>
        <w:widowControl w:val="false"/>
        <w:spacing w:lineRule="exact" w:line="340" w:before="80" w:after="0"/>
        <w:ind w:firstLine="454" w:end="0"/>
        <w:jc w:val="both"/>
        <w:rPr/>
      </w:pPr>
      <w:r>
        <w:rPr/>
        <w:t>3. Người phạm tội còn có thể bị phạt tiền từ 50.000.000 đồng đến 250.000.000 đồng</w:t>
      </w:r>
      <w:r>
        <w:rPr>
          <w:spacing w:val="4"/>
        </w:rPr>
        <w:t>, cấm đảm nhiệm chức vụ, cấm hành nghề hoặc làm công việc nhất</w:t>
      </w:r>
      <w:r>
        <w:rPr/>
        <w:t xml:space="preserve"> định từ 01 năm đến 05 năm.</w:t>
      </w:r>
    </w:p>
    <w:p>
      <w:pPr>
        <w:pStyle w:val="Normal"/>
        <w:widowControl w:val="false"/>
        <w:spacing w:lineRule="exact" w:line="340" w:before="80" w:after="0"/>
        <w:ind w:firstLine="454" w:end="0"/>
        <w:jc w:val="both"/>
        <w:rPr>
          <w:b/>
        </w:rPr>
      </w:pPr>
      <w:r>
        <w:rPr>
          <w:b/>
        </w:rPr>
        <w:t>Điều 213. Tội gian lận trong kinh doanh bảo hiểm</w:t>
      </w:r>
    </w:p>
    <w:p>
      <w:pPr>
        <w:pStyle w:val="Normal"/>
        <w:widowControl w:val="false"/>
        <w:spacing w:lineRule="exact" w:line="356" w:before="80" w:after="0"/>
        <w:ind w:firstLine="454" w:end="0"/>
        <w:jc w:val="both"/>
        <w:rPr/>
      </w:pPr>
      <w:r>
        <w:rPr/>
        <w:t>1.</w:t>
      </w:r>
      <w:r>
        <w:rPr>
          <w:rStyle w:val="FootnoteReference1"/>
          <w:vertAlign w:val="superscript"/>
        </w:rPr>
        <w:footnoteReference w:id="141"/>
      </w:r>
      <w:r>
        <w:rPr/>
        <w:t xml:space="preserve"> Người nào thực hiện một trong các hành vi sau đây chiếm đoạt tiền bảo hiểm từ 20.000.000 đồng đến dưới 100.000.000 đồng hoặc gây thiệt hại từ 50.000.000 đồng đến dưới 200.000.000 đồng, nếu không thuộc trường hợp quy </w:t>
      </w:r>
      <w:r>
        <w:rPr>
          <w:spacing w:val="-8"/>
        </w:rPr>
        <w:t>định tại các điều 174, 353 và 355 của Bộ luật này, thì bị phạt tiền từ 30.000.000 đồn</w:t>
      </w:r>
      <w:r>
        <w:rPr/>
        <w:t>g đến 100.000.000 đồng hoặc phạt cải tạo không giam giữ đến 03 năm:</w:t>
      </w:r>
    </w:p>
    <w:p>
      <w:pPr>
        <w:pStyle w:val="Normal"/>
        <w:widowControl w:val="false"/>
        <w:spacing w:lineRule="exact" w:line="356" w:before="80" w:after="0"/>
        <w:ind w:firstLine="454" w:end="0"/>
        <w:jc w:val="both"/>
        <w:rPr/>
      </w:pPr>
      <w:r>
        <w:rPr/>
        <w:t>a) Thông đồng với người thụ hưởng quyền lợi bảo hiểm để giải quyết bồi thường bảo hiểm, trả tiền bảo hiểm trái pháp luật;</w:t>
      </w:r>
    </w:p>
    <w:p>
      <w:pPr>
        <w:pStyle w:val="Normal"/>
        <w:widowControl w:val="false"/>
        <w:spacing w:lineRule="exact" w:line="356" w:before="80" w:after="0"/>
        <w:ind w:firstLine="454" w:end="0"/>
        <w:jc w:val="both"/>
        <w:rPr/>
      </w:pPr>
      <w:r>
        <w:rPr/>
        <w:t>b) Giả mạo tài liệu, cố ý làm sai lệch thông tin để từ chối bồi thường, trả tiền bảo hiểm khi sự kiện bảo hiểm đã xảy ra;</w:t>
      </w:r>
    </w:p>
    <w:p>
      <w:pPr>
        <w:pStyle w:val="Normal"/>
        <w:widowControl w:val="false"/>
        <w:spacing w:lineRule="exact" w:line="356" w:before="80" w:after="0"/>
        <w:ind w:firstLine="454" w:end="0"/>
        <w:jc w:val="both"/>
        <w:rPr/>
      </w:pPr>
      <w:r>
        <w:rPr/>
        <w:t>c) Giả mạo tài liệu, cố ý làm sai lệch thông tin trong hồ sơ yêu cầu bồi thường, trả tiền bảo hiểm;</w:t>
      </w:r>
    </w:p>
    <w:p>
      <w:pPr>
        <w:pStyle w:val="Normal"/>
        <w:widowControl w:val="false"/>
        <w:spacing w:lineRule="exact" w:line="356" w:before="80" w:after="0"/>
        <w:ind w:firstLine="454" w:end="0"/>
        <w:jc w:val="both"/>
        <w:rPr/>
      </w:pPr>
      <w:r>
        <w:rPr/>
        <w:t>d) Tự gây thiệt hại về tài sản, sức khỏe của mình để hưởng quyền lợi bảo hiểm, trừ trường hợp luật có quy định khác.</w:t>
      </w:r>
    </w:p>
    <w:p>
      <w:pPr>
        <w:pStyle w:val="Normal"/>
        <w:widowControl w:val="false"/>
        <w:spacing w:lineRule="exact" w:line="356" w:before="80" w:after="0"/>
        <w:ind w:firstLine="454" w:end="0"/>
        <w:jc w:val="both"/>
        <w:rPr/>
      </w:pPr>
      <w:r>
        <w:rPr/>
        <w:t>2. Phạm tội thuộc một trong các trường hợp sau đây, thì bị phạt tiền từ 100.000.000 đồng đến 300.000.000 đồng hoặc phạt tù từ 01 năm đến 03 năm:</w:t>
      </w:r>
    </w:p>
    <w:p>
      <w:pPr>
        <w:pStyle w:val="Normal"/>
        <w:widowControl w:val="false"/>
        <w:spacing w:lineRule="exact" w:line="356" w:before="80" w:after="0"/>
        <w:ind w:firstLine="454" w:end="0"/>
        <w:jc w:val="both"/>
        <w:rPr/>
      </w:pPr>
      <w:r>
        <w:rPr/>
        <w:t>a) Có tổ chức;</w:t>
      </w:r>
    </w:p>
    <w:p>
      <w:pPr>
        <w:pStyle w:val="Normal"/>
        <w:widowControl w:val="false"/>
        <w:spacing w:lineRule="exact" w:line="356" w:before="80" w:after="0"/>
        <w:ind w:firstLine="454" w:end="0"/>
        <w:jc w:val="both"/>
        <w:rPr/>
      </w:pPr>
      <w:r>
        <w:rPr/>
        <w:t>b) Dùng thủ đoạn tinh vi, xảo quyệt;</w:t>
      </w:r>
    </w:p>
    <w:p>
      <w:pPr>
        <w:pStyle w:val="Normal"/>
        <w:widowControl w:val="false"/>
        <w:spacing w:lineRule="exact" w:line="356" w:before="80" w:after="0"/>
        <w:ind w:firstLine="454" w:end="0"/>
        <w:jc w:val="both"/>
        <w:rPr/>
      </w:pPr>
      <w:r>
        <w:rPr/>
        <w:t xml:space="preserve">c) </w:t>
      </w:r>
      <w:r>
        <w:rPr>
          <w:spacing w:val="-4"/>
        </w:rPr>
        <w:t>Chiếm đoạt số tiền bảo hiểm từ 100.000.000 đồng đến dưới 500.000.000 đồng;</w:t>
      </w:r>
    </w:p>
    <w:p>
      <w:pPr>
        <w:pStyle w:val="Normal"/>
        <w:widowControl w:val="false"/>
        <w:spacing w:lineRule="exact" w:line="356" w:before="80" w:after="0"/>
        <w:ind w:firstLine="454" w:end="0"/>
        <w:jc w:val="both"/>
        <w:rPr/>
      </w:pPr>
      <w:r>
        <w:rPr/>
        <w:t>d) Gây thiệt hại từ 200.000.000 đồng đến dưới 1.000.000.000 đồng;</w:t>
      </w:r>
    </w:p>
    <w:p>
      <w:pPr>
        <w:pStyle w:val="Normal"/>
        <w:widowControl w:val="false"/>
        <w:spacing w:lineRule="exact" w:line="356" w:before="80" w:after="0"/>
        <w:ind w:firstLine="454" w:end="0"/>
        <w:jc w:val="both"/>
        <w:rPr/>
      </w:pPr>
      <w:r>
        <w:rPr/>
        <w:t>đ) Tái phạm nguy hiểm.</w:t>
      </w:r>
    </w:p>
    <w:p>
      <w:pPr>
        <w:pStyle w:val="Normal"/>
        <w:widowControl w:val="false"/>
        <w:spacing w:lineRule="exact" w:line="356" w:before="80" w:after="0"/>
        <w:ind w:firstLine="454" w:end="0"/>
        <w:jc w:val="both"/>
        <w:rPr/>
      </w:pPr>
      <w:r>
        <w:rPr/>
        <w:t>3. Phạm tội thuộc một trong các trường hợp sau đây, thì bị phạt tù từ 03 năm đến 07 năm:</w:t>
      </w:r>
    </w:p>
    <w:p>
      <w:pPr>
        <w:pStyle w:val="Normal"/>
        <w:widowControl w:val="false"/>
        <w:spacing w:lineRule="exact" w:line="356" w:before="80" w:after="0"/>
        <w:ind w:firstLine="454" w:end="0"/>
        <w:jc w:val="both"/>
        <w:rPr/>
      </w:pPr>
      <w:r>
        <w:rPr/>
        <w:t>a) Chiếm đoạt số tiền bảo hiểm 500.000.000 đồng trở lên;</w:t>
      </w:r>
    </w:p>
    <w:p>
      <w:pPr>
        <w:pStyle w:val="Normal"/>
        <w:widowControl w:val="false"/>
        <w:spacing w:lineRule="exact" w:line="356" w:before="80" w:after="0"/>
        <w:ind w:firstLine="454" w:end="0"/>
        <w:jc w:val="both"/>
        <w:rPr/>
      </w:pPr>
      <w:r>
        <w:rPr/>
        <w:t>b) Gây thiệt hại 1.000.000.000 đồng trở lên.</w:t>
      </w:r>
    </w:p>
    <w:p>
      <w:pPr>
        <w:pStyle w:val="Normal"/>
        <w:widowControl w:val="false"/>
        <w:spacing w:lineRule="exact" w:line="356" w:before="80" w:after="0"/>
        <w:ind w:firstLine="454" w:end="0"/>
        <w:jc w:val="both"/>
        <w:rPr/>
      </w:pPr>
      <w:r>
        <w:rPr>
          <w:spacing w:val="-8"/>
        </w:rPr>
        <w:t>4. Người phạm tội còn có thể bị phạt tiền từ 10.000.000 đồng đến 100.000.000 đồng</w:t>
      </w:r>
      <w:r>
        <w:rPr>
          <w:spacing w:val="-2"/>
        </w:rPr>
        <w:t>, cấm đảm nhiệm chức vụ, cấm hành nghề hoặc làm công việc nhất định từ 01 năm đến 05</w:t>
      </w:r>
      <w:r>
        <w:rPr/>
        <w:t xml:space="preserve"> năm.</w:t>
      </w:r>
    </w:p>
    <w:p>
      <w:pPr>
        <w:pStyle w:val="Normal"/>
        <w:widowControl w:val="false"/>
        <w:spacing w:lineRule="exact" w:line="340" w:before="40" w:after="0"/>
        <w:ind w:firstLine="454" w:end="0"/>
        <w:jc w:val="both"/>
        <w:rPr/>
      </w:pPr>
      <w:r>
        <w:rPr/>
        <w:t>5.</w:t>
      </w:r>
      <w:r>
        <w:rPr>
          <w:rStyle w:val="FootnoteReference1"/>
          <w:vertAlign w:val="superscript"/>
        </w:rPr>
        <w:footnoteReference w:id="142"/>
      </w:r>
      <w:r>
        <w:rPr/>
        <w:t xml:space="preserve"> </w:t>
      </w:r>
      <w:r>
        <w:rPr>
          <w:spacing w:val="-2"/>
        </w:rPr>
        <w:t>Pháp nhân thương mại phạm tội quy định tại Điều này, thì bị phạt như sau:</w:t>
      </w:r>
    </w:p>
    <w:p>
      <w:pPr>
        <w:pStyle w:val="Normal"/>
        <w:widowControl w:val="false"/>
        <w:spacing w:lineRule="exact" w:line="338" w:before="40" w:after="0"/>
        <w:ind w:firstLine="454" w:end="0"/>
        <w:jc w:val="both"/>
        <w:rPr/>
      </w:pPr>
      <w:r>
        <w:rPr/>
        <w:t>a) Thực hiện một trong các hành vi quy định tại khoản 1 Điều này chiếm đoạt số tiền bảo hiểm từ 200.000.000 đồng đến dưới 1.000.000.000 đồng hoặc gây thiệt hại từ 400.000.000 đồng đến dưới 2.000.000.000 đồng, thì bị phạt tiền từ 200.000.000 đồng đến 1.000.000.000 đồng;</w:t>
      </w:r>
    </w:p>
    <w:p>
      <w:pPr>
        <w:pStyle w:val="Normal"/>
        <w:widowControl w:val="false"/>
        <w:spacing w:lineRule="exact" w:line="338" w:before="40" w:after="0"/>
        <w:ind w:firstLine="454" w:end="0"/>
        <w:jc w:val="both"/>
        <w:rPr/>
      </w:pPr>
      <w:r>
        <w:rPr/>
        <w:t>b) Phạm tội thuộc một trong các trường hợp quy định tại các điểm a, b và đ khoản 2 Điều này hoặc chiếm đoạt số tiền bảo hiểm từ 1.000.000.000 đồng đến dưới 3.000.000.000 đồng hoặc gây thiệt hại từ 2.000.000.000 đồng đến dưới 5.</w:t>
      </w:r>
      <w:r>
        <w:rPr>
          <w:spacing w:val="-4"/>
        </w:rPr>
        <w:t>000.000.000 đồng, thì bị phạt tiền từ 1.000.000.000 đồng đến 3.000.000.000 đồng;</w:t>
      </w:r>
    </w:p>
    <w:p>
      <w:pPr>
        <w:pStyle w:val="Normal"/>
        <w:widowControl w:val="false"/>
        <w:spacing w:lineRule="exact" w:line="338" w:before="40" w:after="0"/>
        <w:ind w:firstLine="454" w:end="0"/>
        <w:jc w:val="both"/>
        <w:rPr/>
      </w:pPr>
      <w:r>
        <w:rPr/>
        <w:t>c) Phạm tội thuộc trường hợp quy định tại khoản 3 Điều này chiếm đoạt số tiền bảo hiểm 3.000.000.000 đồng trở lên hoặc gây thiệt hại 5.000.000.000 đồng trở lên, thì bị phạt tiền từ 3.000.000.000 đồng đến 7.000.000.000 đồng;</w:t>
      </w:r>
    </w:p>
    <w:p>
      <w:pPr>
        <w:pStyle w:val="Normal"/>
        <w:widowControl w:val="false"/>
        <w:spacing w:lineRule="exact" w:line="338" w:before="40" w:after="0"/>
        <w:ind w:firstLine="454" w:end="0"/>
        <w:jc w:val="both"/>
        <w:rPr/>
      </w:pPr>
      <w:r>
        <w:rPr/>
        <w:t>d) Pháp nhân thương mại còn có thể bị cấm kinh doanh, cấm hoạt động trong một số lĩnh vực nhất định hoặc cấm huy động vốn từ 01 năm đến 03 năm.</w:t>
      </w:r>
    </w:p>
    <w:p>
      <w:pPr>
        <w:pStyle w:val="Normal"/>
        <w:widowControl w:val="false"/>
        <w:spacing w:lineRule="exact" w:line="338" w:before="40" w:after="0"/>
        <w:ind w:firstLine="454" w:end="0"/>
        <w:jc w:val="both"/>
        <w:rPr>
          <w:b/>
        </w:rPr>
      </w:pPr>
      <w:r>
        <w:rPr>
          <w:b/>
        </w:rPr>
        <w:t>Điều 214. Tội gian lận bảo hiểm xã hội, bảo hiểm thất nghiệp</w:t>
      </w:r>
    </w:p>
    <w:p>
      <w:pPr>
        <w:pStyle w:val="Normal"/>
        <w:widowControl w:val="false"/>
        <w:spacing w:lineRule="exact" w:line="338" w:before="40" w:after="0"/>
        <w:ind w:firstLine="454" w:end="0"/>
        <w:jc w:val="both"/>
        <w:rPr/>
      </w:pPr>
      <w:r>
        <w:rPr/>
        <w:t>1. Người nào thực hiện một trong các hành vi sau đây, chiếm đoạt tiền bảo hiểm xã hội, bảo hiểm thất nghiệp từ 10.000.000 đồng đến dưới 100.000.000 đồng hoặc gây thiệt hại từ 20.000.000 đồng đến dưới 200.000.000 đồng mà không thuộc trường hợp quy định tại một trong các điều 174, 353 và 355 của Bộ luật này, thì bị phạt tiền từ 20.000.000 đồng đến 100.000.000 đồng, phạt cải tạo không giam giữ đến 02 năm hoặc phạt tù từ 03 tháng đến 02 năm:</w:t>
      </w:r>
    </w:p>
    <w:p>
      <w:pPr>
        <w:pStyle w:val="Normal"/>
        <w:widowControl w:val="false"/>
        <w:spacing w:lineRule="exact" w:line="338" w:before="40" w:after="0"/>
        <w:ind w:firstLine="454" w:end="0"/>
        <w:jc w:val="both"/>
        <w:rPr/>
      </w:pPr>
      <w:r>
        <w:rPr/>
        <w:t>a) Lập hồ sơ giả hoặc làm sai lệch nội dung hồ sơ bảo hiểm xã hội, hồ sơ bảo hiểm thất nghiệp lừa dối cơ quan bảo hiểm xã hội;</w:t>
      </w:r>
    </w:p>
    <w:p>
      <w:pPr>
        <w:pStyle w:val="Normal"/>
        <w:widowControl w:val="false"/>
        <w:spacing w:lineRule="exact" w:line="338" w:before="40" w:after="0"/>
        <w:ind w:firstLine="454" w:end="0"/>
        <w:jc w:val="both"/>
        <w:rPr/>
      </w:pPr>
      <w:r>
        <w:rPr/>
        <w:t>b) Dùng hồ sơ giả hoặc hồ sơ đã bị làm sai lệch nội dung lừa dối cơ quan bảo hiểm xã hội hưởng các chế độ bảo hiểm xã hội, bảo hiểm thất nghiệp.</w:t>
      </w:r>
    </w:p>
    <w:p>
      <w:pPr>
        <w:pStyle w:val="Normal"/>
        <w:widowControl w:val="false"/>
        <w:spacing w:lineRule="exact" w:line="338" w:before="40" w:after="0"/>
        <w:ind w:firstLine="454" w:end="0"/>
        <w:jc w:val="both"/>
        <w:rPr/>
      </w:pPr>
      <w:r>
        <w:rPr/>
        <w:t>2. Phạm tội thuộc một trong các trường hợp sau đây, thì bị phạt tiền từ 100.000.000 đồng đến 200.000.000 đồng hoặc phạt tù từ 01 năm đến 05 năm:</w:t>
      </w:r>
    </w:p>
    <w:p>
      <w:pPr>
        <w:pStyle w:val="Normal"/>
        <w:widowControl w:val="false"/>
        <w:spacing w:lineRule="exact" w:line="338" w:before="40" w:after="0"/>
        <w:ind w:firstLine="454" w:end="0"/>
        <w:jc w:val="both"/>
        <w:rPr/>
      </w:pPr>
      <w:r>
        <w:rPr/>
        <w:t>a) Có tổ chức;</w:t>
      </w:r>
    </w:p>
    <w:p>
      <w:pPr>
        <w:pStyle w:val="Normal"/>
        <w:widowControl w:val="false"/>
        <w:spacing w:lineRule="exact" w:line="338" w:before="40" w:after="0"/>
        <w:ind w:firstLine="454" w:end="0"/>
        <w:jc w:val="both"/>
        <w:rPr/>
      </w:pPr>
      <w:r>
        <w:rPr/>
        <w:t>b) Có tính chất chuyên nghiệp;</w:t>
      </w:r>
    </w:p>
    <w:p>
      <w:pPr>
        <w:pStyle w:val="Normal"/>
        <w:widowControl w:val="false"/>
        <w:spacing w:lineRule="exact" w:line="338" w:before="40" w:after="0"/>
        <w:ind w:firstLine="454" w:end="0"/>
        <w:jc w:val="both"/>
        <w:rPr/>
      </w:pPr>
      <w:r>
        <w:rPr/>
        <w:t>c) Chiếm đoạt tiền bảo hiểm xã hội, bảo hiểm thất nghiệp từ 100.000.000 đồng đến dưới 500.000.000 đồng;</w:t>
      </w:r>
    </w:p>
    <w:p>
      <w:pPr>
        <w:pStyle w:val="Normal"/>
        <w:widowControl w:val="false"/>
        <w:spacing w:lineRule="exact" w:line="338" w:before="40" w:after="0"/>
        <w:ind w:firstLine="454" w:end="0"/>
        <w:jc w:val="both"/>
        <w:rPr/>
      </w:pPr>
      <w:r>
        <w:rPr/>
        <w:t>d) Gây thiệt hại từ 200.000.000 đồng đến dưới 500.000.000 đồng;</w:t>
      </w:r>
    </w:p>
    <w:p>
      <w:pPr>
        <w:pStyle w:val="Normal"/>
        <w:widowControl w:val="false"/>
        <w:spacing w:lineRule="exact" w:line="338" w:before="40" w:after="0"/>
        <w:ind w:firstLine="454" w:end="0"/>
        <w:jc w:val="both"/>
        <w:rPr/>
      </w:pPr>
      <w:r>
        <w:rPr/>
        <w:t>đ) Dùng thủ đoạn tinh vi, xảo quyệt;</w:t>
      </w:r>
    </w:p>
    <w:p>
      <w:pPr>
        <w:pStyle w:val="Normal"/>
        <w:widowControl w:val="false"/>
        <w:spacing w:lineRule="exact" w:line="340" w:before="40" w:after="0"/>
        <w:ind w:firstLine="454" w:end="0"/>
        <w:jc w:val="both"/>
        <w:rPr/>
      </w:pPr>
      <w:r>
        <w:rPr/>
        <w:t>e) Tái phạm nguy hiểm.</w:t>
      </w:r>
    </w:p>
    <w:p>
      <w:pPr>
        <w:pStyle w:val="Normal"/>
        <w:widowControl w:val="false"/>
        <w:spacing w:lineRule="exact" w:line="340" w:before="70" w:after="0"/>
        <w:ind w:firstLine="454" w:end="0"/>
        <w:jc w:val="both"/>
        <w:rPr/>
      </w:pPr>
      <w:r>
        <w:rPr/>
        <w:t>3. Phạm tội thuộc một trong các trường hợp sau đây, thì bị phạt tù từ 05 năm đến 10 năm:</w:t>
      </w:r>
    </w:p>
    <w:p>
      <w:pPr>
        <w:pStyle w:val="Normal"/>
        <w:widowControl w:val="false"/>
        <w:spacing w:lineRule="exact" w:line="340" w:before="70" w:after="0"/>
        <w:ind w:firstLine="454" w:end="0"/>
        <w:jc w:val="both"/>
        <w:rPr/>
      </w:pPr>
      <w:r>
        <w:rPr/>
        <w:t>a) Chiếm đoạt tiền bảo hiểm xã hội, bảo hiểm thất nghiệp 500.000.000 đồng trở lên;</w:t>
      </w:r>
    </w:p>
    <w:p>
      <w:pPr>
        <w:pStyle w:val="Normal"/>
        <w:widowControl w:val="false"/>
        <w:spacing w:lineRule="exact" w:line="340" w:before="70" w:after="0"/>
        <w:ind w:firstLine="454" w:end="0"/>
        <w:jc w:val="both"/>
        <w:rPr/>
      </w:pPr>
      <w:r>
        <w:rPr/>
        <w:t>b) Gây thiệt hại 500.000.000 đồng trở lên.</w:t>
      </w:r>
    </w:p>
    <w:p>
      <w:pPr>
        <w:pStyle w:val="Normal"/>
        <w:widowControl w:val="false"/>
        <w:pBdr/>
        <w:spacing w:lineRule="exact" w:line="340" w:before="70" w:after="0"/>
        <w:ind w:firstLine="454" w:end="0"/>
        <w:jc w:val="both"/>
        <w:rPr/>
      </w:pPr>
      <w:r>
        <w:rPr/>
        <w:t>4</w:t>
      </w:r>
      <w:r>
        <w:rPr>
          <w:spacing w:val="-8"/>
        </w:rPr>
        <w:t>. Người phạm tội còn có thể bị phạt tiền từ 10.000.000 đồng đến 100.000.000 đồng</w:t>
      </w:r>
      <w:r>
        <w:rPr/>
        <w:t>, cấm đảm nhiệm chức vụ, cấm hành nghề hoặc làm công việc nhất định từ 01 năm đến 05 năm.</w:t>
      </w:r>
    </w:p>
    <w:p>
      <w:pPr>
        <w:pStyle w:val="Normal"/>
        <w:widowControl w:val="false"/>
        <w:spacing w:lineRule="exact" w:line="340" w:before="70" w:after="0"/>
        <w:ind w:firstLine="454" w:end="0"/>
        <w:jc w:val="both"/>
        <w:rPr>
          <w:b/>
        </w:rPr>
      </w:pPr>
      <w:r>
        <w:rPr>
          <w:b/>
        </w:rPr>
        <w:t>Điều 215. Tội gian lận bảo hiểm y tế</w:t>
      </w:r>
    </w:p>
    <w:p>
      <w:pPr>
        <w:pStyle w:val="Normal"/>
        <w:widowControl w:val="false"/>
        <w:spacing w:lineRule="exact" w:line="340" w:before="70" w:after="0"/>
        <w:ind w:firstLine="454" w:end="0"/>
        <w:jc w:val="both"/>
        <w:rPr/>
      </w:pPr>
      <w:r>
        <w:rPr/>
        <w:t xml:space="preserve">1. Người nào thực hiện một trong các hành vi sau đây, chiếm đoạt tiền bảo hiểm y tế từ 10.000.000 đồng đến dưới 100.000.000 đồng hoặc gây thiệt hại từ 20.000.000 đồng đến dưới 200.000.000 đồng mà không thuộc trường hợp quy định tại một trong các điều 174, 353 và 355 của Bộ luật này, thì bị phạt tiền từ 20.000.000 đồng đến 100.000.000 đồng, phạt cải tạo không giam giữ đến 02 năm hoặc phạt tù từ 03 tháng đến 02 năm: </w:t>
      </w:r>
    </w:p>
    <w:p>
      <w:pPr>
        <w:pStyle w:val="Normal"/>
        <w:widowControl w:val="false"/>
        <w:spacing w:lineRule="exact" w:line="340" w:before="70" w:after="0"/>
        <w:ind w:firstLine="454" w:end="0"/>
        <w:jc w:val="both"/>
        <w:rPr/>
      </w:pPr>
      <w:r>
        <w:rPr/>
        <w:t>a) Lập hồ sơ bệnh án, kê đơn thuốc khống hoặc kê tăng số lượng hoặc thêm loại thuốc, vật tư y tế, dịch vụ kỹ thuật, chi phí giường bệnh và các chi phí khác mà thực tế người bệnh không sử dụng;</w:t>
      </w:r>
    </w:p>
    <w:p>
      <w:pPr>
        <w:pStyle w:val="Normal"/>
        <w:widowControl w:val="false"/>
        <w:spacing w:lineRule="exact" w:line="340" w:before="70" w:after="0"/>
        <w:ind w:firstLine="454" w:end="0"/>
        <w:jc w:val="both"/>
        <w:rPr/>
      </w:pPr>
      <w:r>
        <w:rPr/>
        <w:t>b) Giả mạo hồ sơ, thẻ bảo hiểm y tế hoặc sử dụng thẻ bảo hiểm y tế được cấp khống, thẻ bảo hiểm y tế giả, thẻ đã bị thu hồi, thẻ bị sửa chữa, thẻ bảo hiểm y tế của người khác trong khám chữa bệnh hưởng chế độ bảo hiểm y tế trái quy định.</w:t>
      </w:r>
    </w:p>
    <w:p>
      <w:pPr>
        <w:pStyle w:val="Normal"/>
        <w:widowControl w:val="false"/>
        <w:spacing w:lineRule="exact" w:line="340" w:before="70" w:after="0"/>
        <w:ind w:firstLine="454" w:end="0"/>
        <w:jc w:val="both"/>
        <w:rPr/>
      </w:pPr>
      <w:r>
        <w:rPr/>
        <w:t>2. Phạm tội thuộc một trong các trường hợp sau đây, thì bị phạt tiền từ 100.000.000 đồng đến 200.000.000 đồng hoặc phạt tù từ 01 năm đến 05 năm:</w:t>
      </w:r>
    </w:p>
    <w:p>
      <w:pPr>
        <w:pStyle w:val="Normal"/>
        <w:widowControl w:val="false"/>
        <w:spacing w:lineRule="exact" w:line="340" w:before="70" w:after="0"/>
        <w:ind w:firstLine="454" w:end="0"/>
        <w:jc w:val="both"/>
        <w:rPr/>
      </w:pPr>
      <w:r>
        <w:rPr/>
        <w:t>a) Có tổ chức;</w:t>
      </w:r>
    </w:p>
    <w:p>
      <w:pPr>
        <w:pStyle w:val="Normal"/>
        <w:widowControl w:val="false"/>
        <w:spacing w:lineRule="exact" w:line="340" w:before="70" w:after="0"/>
        <w:ind w:firstLine="454" w:end="0"/>
        <w:jc w:val="both"/>
        <w:rPr/>
      </w:pPr>
      <w:r>
        <w:rPr/>
        <w:t>b) Có tính chất chuyên nghiệp;</w:t>
      </w:r>
    </w:p>
    <w:p>
      <w:pPr>
        <w:pStyle w:val="Normal"/>
        <w:widowControl w:val="false"/>
        <w:spacing w:lineRule="exact" w:line="340" w:before="70" w:after="0"/>
        <w:ind w:firstLine="454" w:end="0"/>
        <w:jc w:val="both"/>
        <w:rPr/>
      </w:pPr>
      <w:r>
        <w:rPr/>
        <w:t xml:space="preserve">c) </w:t>
      </w:r>
      <w:r>
        <w:rPr>
          <w:spacing w:val="-8"/>
        </w:rPr>
        <w:t>Chiếm đoạt tiền bảo hiểm y tế từ 100.000.000 đồng đến dưới 500.000.000 đồng;</w:t>
      </w:r>
    </w:p>
    <w:p>
      <w:pPr>
        <w:pStyle w:val="Normal"/>
        <w:widowControl w:val="false"/>
        <w:spacing w:lineRule="exact" w:line="340" w:before="70" w:after="0"/>
        <w:ind w:firstLine="454" w:end="0"/>
        <w:jc w:val="both"/>
        <w:rPr/>
      </w:pPr>
      <w:r>
        <w:rPr/>
        <w:t>d) Gây thiệt hại từ 200.000.000 đồng đến dưới 500.000.000 đồng;</w:t>
      </w:r>
    </w:p>
    <w:p>
      <w:pPr>
        <w:pStyle w:val="Normal"/>
        <w:widowControl w:val="false"/>
        <w:spacing w:lineRule="exact" w:line="340" w:before="70" w:after="0"/>
        <w:ind w:firstLine="454" w:end="0"/>
        <w:jc w:val="both"/>
        <w:rPr/>
      </w:pPr>
      <w:r>
        <w:rPr/>
        <w:t>đ) Dùng thủ đoạn tinh vi, xảo quyệt;</w:t>
      </w:r>
    </w:p>
    <w:p>
      <w:pPr>
        <w:pStyle w:val="Normal"/>
        <w:widowControl w:val="false"/>
        <w:spacing w:lineRule="exact" w:line="340" w:before="70" w:after="0"/>
        <w:ind w:firstLine="454" w:end="0"/>
        <w:jc w:val="both"/>
        <w:rPr/>
      </w:pPr>
      <w:r>
        <w:rPr/>
        <w:t>e) Tái phạm nguy hiểm.</w:t>
      </w:r>
    </w:p>
    <w:p>
      <w:pPr>
        <w:pStyle w:val="Normal"/>
        <w:widowControl w:val="false"/>
        <w:spacing w:lineRule="exact" w:line="340" w:before="70" w:after="0"/>
        <w:ind w:firstLine="454" w:end="0"/>
        <w:jc w:val="both"/>
        <w:rPr/>
      </w:pPr>
      <w:r>
        <w:rPr/>
        <w:t>3. Phạm tội thuộc một trong các trường hợp sau đây, thì bị phạt tù từ 05 năm đến 10 năm:</w:t>
      </w:r>
    </w:p>
    <w:p>
      <w:pPr>
        <w:pStyle w:val="Normal"/>
        <w:widowControl w:val="false"/>
        <w:spacing w:lineRule="exact" w:line="340" w:before="70" w:after="0"/>
        <w:ind w:firstLine="454" w:end="0"/>
        <w:jc w:val="both"/>
        <w:rPr/>
      </w:pPr>
      <w:r>
        <w:rPr/>
        <w:t>a) Chiếm đoạt tiền bảo hiểm y tế 500.000.000 đồng trở lên;</w:t>
      </w:r>
    </w:p>
    <w:p>
      <w:pPr>
        <w:pStyle w:val="Normal"/>
        <w:widowControl w:val="false"/>
        <w:spacing w:lineRule="exact" w:line="340" w:before="70" w:after="0"/>
        <w:ind w:firstLine="454" w:end="0"/>
        <w:jc w:val="both"/>
        <w:rPr/>
      </w:pPr>
      <w:r>
        <w:rPr/>
        <w:t>b) Gây thiệt hại 500.000.000 đồng trở lên.</w:t>
      </w:r>
    </w:p>
    <w:p>
      <w:pPr>
        <w:pStyle w:val="Normal"/>
        <w:widowControl w:val="false"/>
        <w:pBdr/>
        <w:spacing w:lineRule="exact" w:line="340" w:before="70" w:after="0"/>
        <w:ind w:firstLine="454" w:end="0"/>
        <w:jc w:val="both"/>
        <w:rPr/>
      </w:pPr>
      <w:r>
        <w:rPr/>
        <w:t xml:space="preserve">4. </w:t>
      </w:r>
      <w:r>
        <w:rPr>
          <w:spacing w:val="-10"/>
        </w:rPr>
        <w:t>Người phạm tội còn có thể bị phạt tiền từ 10.000.000 đồng đến 100.000.000 đồng,</w:t>
      </w:r>
      <w:r>
        <w:rPr/>
        <w:t xml:space="preserve"> cấm đảm nhiệm chức vụ, cấm hành nghề hoặc làm công việc nhất định từ 01 năm đến 05 năm.</w:t>
      </w:r>
    </w:p>
    <w:p>
      <w:pPr>
        <w:pStyle w:val="Normal"/>
        <w:widowControl w:val="false"/>
        <w:spacing w:lineRule="exact" w:line="340" w:before="80" w:after="0"/>
        <w:ind w:firstLine="454" w:end="0"/>
        <w:jc w:val="both"/>
        <w:rPr/>
      </w:pPr>
      <w:r>
        <w:rPr>
          <w:rFonts w:cs="Times New Roman Bold" w:ascii="Times New Roman Bold" w:hAnsi="Times New Roman Bold"/>
          <w:b/>
          <w:spacing w:val="-6"/>
        </w:rPr>
        <w:t>Điều 216. Tội trốn đóng bảo hiểm xã hội, bảo hiểm y tế, bảo hiểm thất nghiệp</w:t>
      </w:r>
      <w:r>
        <w:rPr>
          <w:b/>
        </w:rPr>
        <w:t xml:space="preserve"> cho người lao động</w:t>
      </w:r>
    </w:p>
    <w:p>
      <w:pPr>
        <w:pStyle w:val="Normal"/>
        <w:widowControl w:val="false"/>
        <w:spacing w:lineRule="exact" w:line="340" w:before="60" w:after="0"/>
        <w:ind w:firstLine="454" w:end="0"/>
        <w:jc w:val="both"/>
        <w:rPr/>
      </w:pPr>
      <w:r>
        <w:rPr/>
        <w:t>1. Người nào có nghĩa vụ đóng bảo hiểm xã hội, bảo hiểm y tế, bảo hiểm thất nghiệp cho người lao động mà gian dối hoặc bằng thủ đoạn khác để không đóng hoặc không đóng đầy đủ theo quy định từ 06 tháng trở lên thuộc một trong những trường hợp sau đây, đã bị xử phạt vi phạm hành chính về hành vi này mà còn vi phạm, thì bị phạt tiền từ 50.000.000 đồng đến 200.000.000 đồng, phạt cải tạo không giam giữ đến 01 năm hoặc phạt tù từ 03 tháng đến 01 năm:</w:t>
      </w:r>
    </w:p>
    <w:p>
      <w:pPr>
        <w:pStyle w:val="Normal"/>
        <w:widowControl w:val="false"/>
        <w:spacing w:lineRule="exact" w:line="340" w:before="60" w:after="0"/>
        <w:ind w:firstLine="454" w:end="0"/>
        <w:jc w:val="both"/>
        <w:rPr/>
      </w:pPr>
      <w:r>
        <w:rPr/>
        <w:t>a) Trốn đóng bảo hiểm từ 50.000.000 đồng đến dưới 300.000.000 đồng;</w:t>
      </w:r>
    </w:p>
    <w:p>
      <w:pPr>
        <w:pStyle w:val="Normal"/>
        <w:widowControl w:val="false"/>
        <w:spacing w:lineRule="exact" w:line="340" w:before="60" w:after="0"/>
        <w:ind w:firstLine="454" w:end="0"/>
        <w:jc w:val="both"/>
        <w:rPr/>
      </w:pPr>
      <w:r>
        <w:rPr/>
        <w:t>b) Trốn đóng bảo hiểm cho từ 10 người đến dưới 50 người lao động.</w:t>
      </w:r>
    </w:p>
    <w:p>
      <w:pPr>
        <w:pStyle w:val="Normal"/>
        <w:widowControl w:val="false"/>
        <w:spacing w:lineRule="exact" w:line="340" w:before="60" w:after="0"/>
        <w:ind w:firstLine="454" w:end="0"/>
        <w:jc w:val="both"/>
        <w:rPr/>
      </w:pPr>
      <w:r>
        <w:rPr/>
        <w:t>2. Phạm tội thuộc một trong các trường hợp sau đây, thì bị phạt tiền từ 200.000.000 đồng đến 500.000.000 đồng hoặc phạt tù từ 06 tháng đến 03 năm:</w:t>
      </w:r>
    </w:p>
    <w:p>
      <w:pPr>
        <w:pStyle w:val="Normal"/>
        <w:widowControl w:val="false"/>
        <w:spacing w:lineRule="exact" w:line="340" w:before="60" w:after="0"/>
        <w:ind w:firstLine="454" w:end="0"/>
        <w:jc w:val="both"/>
        <w:rPr/>
      </w:pPr>
      <w:r>
        <w:rPr/>
        <w:t>a) Phạm tội 02 lần trở lên;</w:t>
      </w:r>
    </w:p>
    <w:p>
      <w:pPr>
        <w:pStyle w:val="Normal"/>
        <w:widowControl w:val="false"/>
        <w:spacing w:lineRule="exact" w:line="340" w:before="60" w:after="0"/>
        <w:ind w:firstLine="454" w:end="0"/>
        <w:jc w:val="both"/>
        <w:rPr/>
      </w:pPr>
      <w:r>
        <w:rPr/>
        <w:t>b) Trốn đóng bảo hiểm từ 300.000.000 đồng đến dưới 1.000.000.000 đồng;</w:t>
      </w:r>
    </w:p>
    <w:p>
      <w:pPr>
        <w:pStyle w:val="Normal"/>
        <w:widowControl w:val="false"/>
        <w:spacing w:lineRule="exact" w:line="340" w:before="60" w:after="0"/>
        <w:ind w:firstLine="454" w:end="0"/>
        <w:jc w:val="both"/>
        <w:rPr/>
      </w:pPr>
      <w:r>
        <w:rPr/>
        <w:t>c) Trốn đóng bảo hiểm cho từ 50 người đến dưới 200 người lao động;</w:t>
      </w:r>
    </w:p>
    <w:p>
      <w:pPr>
        <w:pStyle w:val="Normal"/>
        <w:widowControl w:val="false"/>
        <w:spacing w:lineRule="exact" w:line="340" w:before="60" w:after="0"/>
        <w:ind w:firstLine="454" w:end="0"/>
        <w:jc w:val="both"/>
        <w:rPr/>
      </w:pPr>
      <w:r>
        <w:rPr/>
        <w:t>d) Không đóng số tiền bảo hiểm đã thu hoặc đã khấu trừ của người lao động quy định tại điểm a hoặc điểm b khoản 1 Điều này.</w:t>
      </w:r>
    </w:p>
    <w:p>
      <w:pPr>
        <w:pStyle w:val="Normal"/>
        <w:widowControl w:val="false"/>
        <w:spacing w:lineRule="exact" w:line="340" w:before="60" w:after="0"/>
        <w:ind w:firstLine="454" w:end="0"/>
        <w:jc w:val="both"/>
        <w:rPr/>
      </w:pPr>
      <w:r>
        <w:rPr/>
        <w:t xml:space="preserve">3. Phạm tội thuộc một trong các trường hợp sau đây, thì bị phạt tiền từ 500.000.000 đồng đến 1.000.000.000 đồng hoặc bị phạt tù từ 02 năm đến 07 năm: </w:t>
      </w:r>
    </w:p>
    <w:p>
      <w:pPr>
        <w:pStyle w:val="Normal"/>
        <w:widowControl w:val="false"/>
        <w:spacing w:lineRule="exact" w:line="340" w:before="60" w:after="0"/>
        <w:ind w:firstLine="454" w:end="0"/>
        <w:jc w:val="both"/>
        <w:rPr/>
      </w:pPr>
      <w:r>
        <w:rPr/>
        <w:t>a) Trốn đóng bảo hiểm 1.000.000.000 đồng trở lên;</w:t>
      </w:r>
    </w:p>
    <w:p>
      <w:pPr>
        <w:pStyle w:val="Normal"/>
        <w:widowControl w:val="false"/>
        <w:spacing w:lineRule="exact" w:line="340" w:before="60" w:after="0"/>
        <w:ind w:firstLine="454" w:end="0"/>
        <w:jc w:val="both"/>
        <w:rPr/>
      </w:pPr>
      <w:r>
        <w:rPr/>
        <w:t>b) Trốn đóng bảo hiểm cho 200 người lao động trở lên;</w:t>
      </w:r>
    </w:p>
    <w:p>
      <w:pPr>
        <w:pStyle w:val="Normal"/>
        <w:widowControl w:val="false"/>
        <w:spacing w:lineRule="exact" w:line="340" w:before="60" w:after="0"/>
        <w:ind w:firstLine="454" w:end="0"/>
        <w:jc w:val="both"/>
        <w:rPr/>
      </w:pPr>
      <w:r>
        <w:rPr/>
        <w:t>c) Không đóng số tiền bảo hiểm đã thu hoặc đã khấu trừ của người lao động quy định tại điểm b hoặc điểm c khoản 2 Điều này.</w:t>
      </w:r>
    </w:p>
    <w:p>
      <w:pPr>
        <w:pStyle w:val="Normal"/>
        <w:widowControl w:val="false"/>
        <w:spacing w:lineRule="exact" w:line="340" w:before="60" w:after="0"/>
        <w:ind w:firstLine="454" w:end="0"/>
        <w:jc w:val="both"/>
        <w:rPr/>
      </w:pPr>
      <w:r>
        <w:rPr>
          <w:spacing w:val="-12"/>
        </w:rPr>
        <w:t>4. Người phạm tội còn có thể bị phạt tiền từ 20.000.000 đồng đến 100.000.000</w:t>
      </w:r>
      <w:r>
        <w:rPr/>
        <w:t xml:space="preserve"> đồng, cấm đảm nhiệm chức vụ, cấm hành nghề hoặc làm công việc nhất định từ 01 năm đến 05 năm.</w:t>
      </w:r>
    </w:p>
    <w:p>
      <w:pPr>
        <w:pStyle w:val="Normal"/>
        <w:widowControl w:val="false"/>
        <w:spacing w:lineRule="exact" w:line="340" w:before="60" w:after="0"/>
        <w:ind w:firstLine="454" w:end="0"/>
        <w:jc w:val="both"/>
        <w:rPr/>
      </w:pPr>
      <w:r>
        <w:rPr/>
        <w:t>5. Pháp nhân thương mại phạm tội quy định tại Điều này, thì bị phạt như sau:</w:t>
      </w:r>
    </w:p>
    <w:p>
      <w:pPr>
        <w:pStyle w:val="Normal"/>
        <w:widowControl w:val="false"/>
        <w:spacing w:lineRule="exact" w:line="340" w:before="60" w:after="0"/>
        <w:ind w:firstLine="454" w:end="0"/>
        <w:jc w:val="both"/>
        <w:rPr/>
      </w:pPr>
      <w:r>
        <w:rPr/>
        <w:t>a) Phạm tội thuộc trường hợp quy định tại khoản 1 Điều này, thì bị phạt tiền từ 200.000.000 đồng đến 500.000.000 đồng;</w:t>
      </w:r>
    </w:p>
    <w:p>
      <w:pPr>
        <w:pStyle w:val="Normal"/>
        <w:widowControl w:val="false"/>
        <w:spacing w:lineRule="exact" w:line="340" w:before="60" w:after="0"/>
        <w:ind w:firstLine="454" w:end="0"/>
        <w:jc w:val="both"/>
        <w:rPr/>
      </w:pPr>
      <w:r>
        <w:rPr/>
        <w:t xml:space="preserve">b) Phạm tội thuộc trường hợp quy định tại khoản 2 Điều này, thì bị phạt tiền từ 500.000.000 đồng đến 1.000.000.000 đồng; </w:t>
      </w:r>
    </w:p>
    <w:p>
      <w:pPr>
        <w:pStyle w:val="Normal"/>
        <w:widowControl w:val="false"/>
        <w:spacing w:lineRule="exact" w:line="340" w:before="60" w:after="0"/>
        <w:ind w:firstLine="454" w:end="0"/>
        <w:jc w:val="both"/>
        <w:rPr/>
      </w:pPr>
      <w:r>
        <w:rPr/>
        <w:t>c) Phạm tội thuộc trường hợp quy định tại khoản 3 Điều này, thì bị phạt tiền từ 1.000.000.000 đồng đến 3.000.000.000 đồng.</w:t>
      </w:r>
    </w:p>
    <w:p>
      <w:pPr>
        <w:pStyle w:val="Normal"/>
        <w:widowControl w:val="false"/>
        <w:spacing w:lineRule="exact" w:line="400" w:before="60" w:after="0"/>
        <w:ind w:firstLine="454" w:end="0"/>
        <w:jc w:val="both"/>
        <w:rPr/>
      </w:pPr>
      <w:r>
        <w:rPr/>
      </w:r>
    </w:p>
    <w:p>
      <w:pPr>
        <w:pStyle w:val="Normal"/>
        <w:widowControl w:val="false"/>
        <w:spacing w:lineRule="exact" w:line="340"/>
        <w:jc w:val="center"/>
        <w:rPr>
          <w:color w:val="FF0000"/>
        </w:rPr>
      </w:pPr>
      <w:r>
        <w:rPr>
          <w:color w:val="FF0000"/>
        </w:rPr>
      </w:r>
    </w:p>
    <w:p>
      <w:pPr>
        <w:pStyle w:val="Normal"/>
        <w:spacing w:lineRule="exact" w:line="340"/>
        <w:jc w:val="end"/>
        <w:rPr>
          <w:vanish/>
        </w:rPr>
      </w:pPr>
      <w:r>
        <w:rPr>
          <w:lang w:val="nl-NL"/>
        </w:rPr>
        <w:t>(Xem tiếp Công báo số 1355 + 1356)</w:t>
      </w:r>
      <w:bookmarkStart w:id="0" w:name="_PictureBullets"/>
      <w:bookmarkEnd w:id="0"/>
    </w:p>
    <w:sectPr>
      <w:headerReference w:type="even" r:id="rId2"/>
      <w:headerReference w:type="default" r:id="rId3"/>
      <w:footnotePr>
        <w:numFmt w:val="decimal"/>
        <w:numStart w:val="29"/>
      </w:footnotePr>
      <w:type w:val="nextPage"/>
      <w:pgSz w:w="11906" w:h="16838"/>
      <w:pgMar w:left="1281" w:right="1281" w:gutter="0" w:header="720" w:top="1605" w:footer="0" w:bottom="1559"/>
      <w:pgNumType w:start="2"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VnTimeH">
    <w:charset w:val="00" w:characterSet="windows-1252"/>
    <w:family w:val="swiss"/>
    <w:pitch w:val="variable"/>
  </w:font>
  <w:font w:name=".VnTime">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 w:name="Calibri">
    <w:charset w:val="00" w:characterSet="windows-1252"/>
    <w:family w:val="swiss"/>
    <w:pitch w:val="variable"/>
  </w:font>
  <w:font w:name="VNI-Times">
    <w:charset w:val="00" w:characterSet="windows-1252"/>
    <w:family w:val="auto"/>
    <w:pitch w:val="variable"/>
  </w:font>
  <w:font w:name=".VnAvant">
    <w:charset w:val="00" w:characterSet="windows-1252"/>
    <w:family w:val="swiss"/>
    <w:pitch w:val="variable"/>
  </w:font>
  <w:font w:name="Muc mon">
    <w:altName w:val="Times New Roman"/>
    <w:charset w:val="00" w:characterSet="windows-1252"/>
    <w:family w:val="roman"/>
    <w:pitch w:val="default"/>
  </w:font>
  <w:font w:name=".VnCourier NewH">
    <w:charset w:val="00" w:characterSet="windows-1252"/>
    <w:family w:val="roman"/>
    <w:pitch w:val="variable"/>
  </w:font>
  <w:font w:name=".VnGothic">
    <w:charset w:val="00" w:characterSet="windows-1252"/>
    <w:family w:val="swiss"/>
    <w:pitch w:val="variable"/>
  </w:font>
  <w:font w:name=".VnCentury Schoolbook">
    <w:charset w:val="00" w:characterSet="windows-1252"/>
    <w:family w:val="swiss"/>
    <w:pitch w:val="variable"/>
  </w:font>
  <w:font w:name=".VnAvantH">
    <w:charset w:val="00" w:characterSet="windows-1252"/>
    <w:family w:val="swiss"/>
    <w:pitch w:val="variable"/>
  </w:font>
  <w:font w:name=".VnCentury SchoolbookH">
    <w:charset w:val="00" w:characterSet="windows-1252"/>
    <w:family w:val="swiss"/>
    <w:pitch w:val="variable"/>
  </w:font>
  <w:font w:name=".VnHelvetIns">
    <w:charset w:val="00" w:characterSet="windows-1252"/>
    <w:family w:val="swiss"/>
    <w:pitch w:val="variable"/>
  </w:font>
  <w:font w:name=".VnArial">
    <w:charset w:val="00" w:characterSet="windows-1252"/>
    <w:family w:val="swiss"/>
    <w:pitch w:val="variable"/>
  </w:font>
  <w:font w:name=".VnHelvetInsH">
    <w:charset w:val="00" w:characterSet="windows-1252"/>
    <w:family w:val="swiss"/>
    <w:pitch w:val="variable"/>
  </w:font>
  <w:font w:name=".VnArialH">
    <w:charset w:val="00" w:characterSet="windows-1252"/>
    <w:family w:val="swiss"/>
    <w:pitch w:val="variable"/>
  </w:font>
  <w:font w:name="Arial Unicode MS">
    <w:charset w:val="00" w:characterSet="windows-1252"/>
    <w:family w:val="swiss"/>
    <w:pitch w:val="variable"/>
  </w:font>
  <w:font w:name="Cambria">
    <w:charset w:val="00" w:characterSet="windows-1252"/>
    <w:family w:val="roman"/>
    <w:pitch w:val="variable"/>
  </w:font>
  <w:font w:name="Verdana">
    <w:charset w:val="00" w:characterSet="windows-1252"/>
    <w:family w:val="swiss"/>
    <w:pitch w:val="variable"/>
  </w:font>
  <w:font w:name="Arial Narrow">
    <w:charset w:val="00" w:characterSet="windows-1252"/>
    <w:family w:val="swiss"/>
    <w:pitch w:val="variable"/>
  </w:font>
  <w:font w:name="Consolas">
    <w:charset w:val="00" w:characterSet="windows-1252"/>
    <w:family w:val="modern"/>
    <w:pitch w:val="default"/>
  </w:font>
  <w:font w:name="Microsoft Sans Serif">
    <w:charset w:val="00" w:characterSet="windows-1252"/>
    <w:family w:val="swiss"/>
    <w:pitch w:val="variable"/>
  </w:font>
  <w:font w:name="Arial Black">
    <w:charset w:val="00" w:characterSet="windows-1252"/>
    <w:family w:val="swiss"/>
    <w:pitch w:val="variable"/>
  </w:font>
  <w:font w:name="Trebuchet MS">
    <w:charset w:val="00" w:characterSet="windows-1252"/>
    <w:family w:val="swiss"/>
    <w:pitch w:val="variable"/>
  </w:font>
  <w:font w:name="Century Gothic">
    <w:charset w:val="00" w:characterSet="windows-1252"/>
    <w:family w:val="swiss"/>
    <w:pitch w:val="variable"/>
  </w:font>
  <w:font w:name="Garamond">
    <w:charset w:val="00" w:characterSet="windows-1252"/>
    <w:family w:val="roman"/>
    <w:pitch w:val="variable"/>
  </w:font>
  <w:font w:name="Georgia">
    <w:charset w:val="00" w:characterSet="windows-1252"/>
    <w:family w:val="roman"/>
    <w:pitch w:val="variable"/>
  </w:font>
  <w:font w:name="Calibri Light">
    <w:charset w:val="00" w:characterSet="windows-1252"/>
    <w:family w:val="swiss"/>
    <w:pitch w:val="variable"/>
  </w:font>
  <w:font w:name="VNTime">
    <w:charset w:val="00" w:characterSet="windows-1252"/>
    <w:family w:val="auto"/>
    <w:pitch w:val="variable"/>
  </w:font>
  <w:font w:name="TimesNewRomanPSMT">
    <w:altName w:val="Times New Roman"/>
    <w:charset w:val="00" w:characterSet="windows-1252"/>
    <w:family w:val="auto"/>
    <w:pitch w:val="variable"/>
  </w:font>
  <w:font w:name="MingLiU">
    <w:altName w:val="細明體"/>
    <w:charset w:val="88"/>
    <w:family w:val="modern"/>
    <w:pitch w:val="default"/>
  </w:font>
  <w:font w:name="Times New Roman Bold">
    <w:charset w:val="00" w:characterSet="windows-1252"/>
    <w:family w:val="roman"/>
    <w:pitch w:val="default"/>
  </w:font>
  <w:font w:name="PdTime">
    <w:altName w:val="Arial Narrow"/>
    <w:charset w:val="00" w:characterSet="windows-1252"/>
    <w:family w:val="swiss"/>
    <w:pitch w:val="variable"/>
  </w:font>
  <w:font w:name=".VnArial Narrow">
    <w:charset w:val="00" w:characterSet="windows-1252"/>
    <w:family w:val="swiss"/>
    <w:pitch w:val="variable"/>
  </w:font>
  <w:font w:name="Arial">
    <w:charset w:val="00" w:characterSet="windows-1252"/>
    <w:family w:val="swiss"/>
    <w:pitch w:val="default"/>
  </w:font>
  <w:font w:name="PdTimeH">
    <w:altName w:val="Arial Narrow"/>
    <w:charset w:val="00" w:characterSet="windows-1252"/>
    <w:family w:val="swiss"/>
    <w:pitch w:val="variable"/>
  </w:font>
  <w:font w:name=".VnVogue">
    <w:charset w:val="00" w:characterSet="windows-1252"/>
    <w:family w:val="swiss"/>
    <w:pitch w:val="variable"/>
  </w:font>
  <w:font w:name=".VnBlackH">
    <w:charset w:val="00" w:characterSet="windows-1252"/>
    <w:family w:val="swiss"/>
    <w:pitch w:val="variable"/>
  </w:font>
  <w:font w:name="VnHelveticaU">
    <w:charset w:val="00" w:characterSet="windows-1252"/>
    <w:family w:val="swiss"/>
    <w:pitch w:val="variable"/>
  </w:font>
  <w:font w:name="VnHelvetica">
    <w:altName w:val="Arial"/>
    <w:charset w:val="00" w:characterSet="windows-1252"/>
    <w:family w:val="auto"/>
    <w:pitch w:val="variable"/>
  </w:font>
  <w:font w:name="Caslon 540 LT Std">
    <w:charset w:val="00" w:characterSet="windows-1252"/>
    <w:family w:val="roman"/>
    <w:pitch w:val="variable"/>
  </w:font>
  <w:font w:name="Myriad Pro Light">
    <w:charset w:val="00" w:characterSet="windows-1252"/>
    <w:family w:val="swiss"/>
    <w:pitch w:val="variable"/>
  </w:font>
  <w:font w:name=".VnCourier">
    <w:charset w:val="00" w:characterSet="windows-1252"/>
    <w:family w:val="swiss"/>
    <w:pitch w:val="variable"/>
  </w:font>
  <w:font w:name="VNI Times">
    <w:charset w:val="00" w:characterSet="windows-1252"/>
    <w:family w:val="auto"/>
    <w:pitch w:val="variable"/>
  </w:font>
  <w:font w:name="VNSVNI2">
    <w:altName w:val="Courier New"/>
    <w:charset w:val="00" w:characterSet="windows-1252"/>
    <w:family w:val="auto"/>
    <w:pitch w:val="variable"/>
  </w:font>
  <w:font w:name=".VnClarendonH">
    <w:charset w:val="00" w:characterSet="windows-1252"/>
    <w:family w:val="swiss"/>
    <w:pitch w:val="variable"/>
  </w:font>
  <w:font w:name="VNAvantH">
    <w:charset w:val="00" w:characterSet="windows-1252"/>
    <w:family w:val="swiss"/>
    <w:pitch w:val="variable"/>
  </w:font>
  <w:font w:name="Vn Arial HBold">
    <w:altName w:val="Times New Roman"/>
    <w:charset w:val="00" w:characterSet="windows-1252"/>
    <w:family w:val="auto"/>
    <w:pitch w:val="default"/>
  </w:font>
  <w:font w:name="Batang">
    <w:altName w:val="바탕"/>
    <w:charset w:val="81"/>
    <w:family w:val="auto"/>
    <w:pitch w:val="default"/>
  </w:font>
  <w:font w:name=".VnVogueH">
    <w:charset w:val="00" w:characterSet="windows-1252"/>
    <w:family w:val="swiss"/>
    <w:pitch w:val="variable"/>
  </w:font>
  <w:font w:name="Palatino">
    <w:altName w:val="Book Antiqua"/>
    <w:charset w:val="00" w:characterSet="windows-1252"/>
    <w:family w:val="roman"/>
    <w:pitch w:val="variable"/>
  </w:font>
  <w:font w:name="Courier New">
    <w:charset w:val="00" w:characterSet="windows-1252"/>
    <w:family w:val="modern"/>
    <w:pitch w:val="fixed"/>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Normal"/>
        <w:pBdr/>
        <w:spacing w:lineRule="exact" w:line="320" w:before="60" w:after="0"/>
        <w:ind w:firstLine="454" w:end="0"/>
        <w:jc w:val="both"/>
        <w:rPr/>
      </w:pPr>
      <w:r>
        <w:rPr>
          <w:rStyle w:val="FootnoteCharacters"/>
        </w:rPr>
        <w:footnoteRef/>
      </w:r>
      <w:r>
        <w:rPr>
          <w:sz w:val="24"/>
          <w:szCs w:val="24"/>
        </w:rPr>
        <w:t xml:space="preserve"> </w:t>
      </w:r>
      <w:r>
        <w:rPr>
          <w:spacing w:val="-6"/>
          <w:sz w:val="24"/>
          <w:szCs w:val="24"/>
        </w:rPr>
        <w:t>Điều này được sửa đổi, bổ sung theo quy định tại khoản 10 Điều 1 của Luật số 12/2017/QH14</w:t>
      </w:r>
      <w:r>
        <w:rPr>
          <w:sz w:val="24"/>
          <w:szCs w:val="24"/>
        </w:rPr>
        <w:t xml:space="preserve"> sửa đổi, bổ sung một số điều của Bộ luật Hình sự số 100/2015/QH13, có hiệu lực kể từ ngày 01 tháng 01 năm 2018.</w:t>
      </w:r>
    </w:p>
  </w:footnote>
  <w:footnote w:id="3">
    <w:p>
      <w:pPr>
        <w:pStyle w:val="Normal"/>
        <w:pBdr/>
        <w:spacing w:lineRule="exact" w:line="320" w:before="60" w:after="0"/>
        <w:ind w:firstLine="454" w:end="0"/>
        <w:jc w:val="both"/>
        <w:rPr/>
      </w:pPr>
      <w:r>
        <w:rPr>
          <w:rStyle w:val="FootnoteCharacters"/>
        </w:rPr>
        <w:footnoteRef/>
      </w:r>
      <w:r>
        <w:rPr>
          <w:sz w:val="24"/>
          <w:szCs w:val="24"/>
        </w:rPr>
        <w:t xml:space="preserve"> </w:t>
      </w:r>
      <w:r>
        <w:rPr>
          <w:spacing w:val="-6"/>
          <w:sz w:val="24"/>
          <w:szCs w:val="24"/>
        </w:rPr>
        <w:t>Điều này được sửa đổi, bổ sung theo quy định tại khoản 11 Điều 1 của Luật số 12/2017/QH14</w:t>
      </w:r>
      <w:r>
        <w:rPr>
          <w:sz w:val="24"/>
          <w:szCs w:val="24"/>
        </w:rPr>
        <w:t xml:space="preserve"> sửa đổi, bổ sung một số điều của Bộ luật Hình sự số 100/2015/QH13, có hiệu lực kể từ ngày 01 tháng 01 năm 2018.</w:t>
      </w:r>
    </w:p>
  </w:footnote>
  <w:footnote w:id="4">
    <w:p>
      <w:pPr>
        <w:pStyle w:val="Normal"/>
        <w:pBdr/>
        <w:spacing w:lineRule="exact" w:line="320" w:before="60" w:after="0"/>
        <w:ind w:firstLine="454" w:end="0"/>
        <w:jc w:val="both"/>
        <w:rPr/>
      </w:pPr>
      <w:r>
        <w:rPr>
          <w:rStyle w:val="FootnoteCharacters"/>
        </w:rPr>
        <w:footnoteRef/>
      </w:r>
      <w:r>
        <w:rPr>
          <w:sz w:val="24"/>
          <w:szCs w:val="24"/>
        </w:rPr>
        <w:t xml:space="preserve"> </w:t>
      </w:r>
      <w:r>
        <w:rPr>
          <w:sz w:val="24"/>
          <w:szCs w:val="24"/>
        </w:rPr>
        <w:t xml:space="preserve">Cụm từ “Cấm vay vốn ngân hàng, tổ chức tín dụng hoặc các quỹ đầu tư” được thay thế </w:t>
      </w:r>
      <w:r>
        <w:rPr>
          <w:spacing w:val="-6"/>
          <w:sz w:val="24"/>
          <w:szCs w:val="24"/>
        </w:rPr>
        <w:t>bằng cụm từ “Cấm vay vốn của tổ chức tín dụng, chi nhánh ngân hàng nước ngoài hoặc quỹ đầu</w:t>
      </w:r>
      <w:r>
        <w:rPr>
          <w:sz w:val="24"/>
          <w:szCs w:val="24"/>
        </w:rPr>
        <w:t xml:space="preserve"> tư” theo quy định tại điểm c khoản 2 Điều 2 của Luật số 12/2017/QH14 sửa đổi, bổ sung một số điều của Bộ luật Hình sự số 100/2015/QH13, có hiệu lực kể từ ngày 01 tháng 01 năm 2018.</w:t>
      </w:r>
    </w:p>
  </w:footnote>
  <w:footnote w:id="5">
    <w:p>
      <w:pPr>
        <w:pStyle w:val="Normal"/>
        <w:pBdr/>
        <w:spacing w:lineRule="exact" w:line="320" w:before="60" w:after="0"/>
        <w:ind w:firstLine="454" w:end="0"/>
        <w:jc w:val="both"/>
        <w:rPr/>
      </w:pPr>
      <w:r>
        <w:rPr>
          <w:rStyle w:val="FootnoteCharacters"/>
        </w:rPr>
        <w:footnoteRef/>
      </w:r>
      <w:r>
        <w:rPr>
          <w:sz w:val="24"/>
          <w:szCs w:val="24"/>
        </w:rPr>
        <w:t xml:space="preserve"> </w:t>
      </w:r>
      <w:r>
        <w:rPr>
          <w:spacing w:val="-6"/>
          <w:sz w:val="24"/>
          <w:szCs w:val="24"/>
        </w:rPr>
        <w:t>Điểm này được sửa đổi, bổ sung theo quy định tại khoản 12 Điều 1 của Luật số 12/2017/QH14</w:t>
      </w:r>
      <w:r>
        <w:rPr>
          <w:sz w:val="24"/>
          <w:szCs w:val="24"/>
        </w:rPr>
        <w:t xml:space="preserve"> sửa đổi, bổ sung một số điều của Bộ luật Hình sự số 100/2015/QH13, có hiệu lực kể từ ngày 01 tháng 01 năm 2018.</w:t>
      </w:r>
    </w:p>
  </w:footnote>
  <w:footnote w:id="6">
    <w:p>
      <w:pPr>
        <w:pStyle w:val="Normal"/>
        <w:pBdr/>
        <w:spacing w:lineRule="exact" w:line="320" w:before="60" w:after="0"/>
        <w:ind w:firstLine="454" w:end="0"/>
        <w:jc w:val="both"/>
        <w:rPr/>
      </w:pPr>
      <w:r>
        <w:rPr>
          <w:rStyle w:val="FootnoteCharacters"/>
        </w:rPr>
        <w:footnoteRef/>
      </w:r>
      <w:r>
        <w:rPr>
          <w:sz w:val="24"/>
          <w:szCs w:val="24"/>
        </w:rPr>
        <w:t xml:space="preserve"> </w:t>
      </w:r>
      <w:r>
        <w:rPr>
          <w:spacing w:val="-8"/>
          <w:sz w:val="24"/>
          <w:szCs w:val="24"/>
        </w:rPr>
        <w:t>Khoản này được sửa đổi, bổ sung theo quy định tại khoản 13 Điều 1 của Luật số 12/2017/QH14</w:t>
      </w:r>
      <w:r>
        <w:rPr>
          <w:sz w:val="24"/>
          <w:szCs w:val="24"/>
        </w:rPr>
        <w:t xml:space="preserve"> sửa đổi, bổ sung một số điều của Bộ luật Hình sự số 100/2015/QH13, có hiệu lực kể từ ngày 01 tháng 01 năm 2018.</w:t>
      </w:r>
    </w:p>
  </w:footnote>
  <w:footnote w:id="7">
    <w:p>
      <w:pPr>
        <w:pStyle w:val="Normal"/>
        <w:pBdr/>
        <w:spacing w:lineRule="exact" w:line="320" w:before="60" w:after="0"/>
        <w:ind w:firstLine="454" w:end="0"/>
        <w:jc w:val="both"/>
        <w:rPr/>
      </w:pPr>
      <w:r>
        <w:rPr>
          <w:rStyle w:val="FootnoteCharacters"/>
        </w:rPr>
        <w:footnoteRef/>
      </w:r>
      <w:r>
        <w:rPr>
          <w:sz w:val="24"/>
          <w:szCs w:val="24"/>
        </w:rPr>
        <w:t xml:space="preserve"> </w:t>
      </w:r>
      <w:r>
        <w:rPr>
          <w:sz w:val="24"/>
          <w:szCs w:val="24"/>
        </w:rPr>
        <w:t>Chương này được bãi bỏ theo quy định tại điểm a khoản 1 Điều 177 của Luật Tư pháp người chưa thành niên số 59/2024/QH15, có hiệu lực kể từ ngày 01 tháng 01 năm 2026.</w:t>
      </w:r>
    </w:p>
  </w:footnote>
  <w:footnote w:id="8">
    <w:p>
      <w:pPr>
        <w:pStyle w:val="Normal"/>
        <w:pBdr/>
        <w:spacing w:lineRule="exact" w:line="320" w:before="60" w:after="0"/>
        <w:ind w:firstLine="454" w:end="0"/>
        <w:jc w:val="both"/>
        <w:rPr/>
      </w:pPr>
      <w:r>
        <w:rPr>
          <w:rStyle w:val="FootnoteCharacters"/>
        </w:rPr>
        <w:footnoteRef/>
      </w:r>
      <w:r>
        <w:rPr>
          <w:sz w:val="24"/>
          <w:szCs w:val="24"/>
        </w:rPr>
        <w:t xml:space="preserve"> </w:t>
      </w:r>
      <w:r>
        <w:rPr>
          <w:spacing w:val="-10"/>
          <w:sz w:val="24"/>
          <w:szCs w:val="24"/>
        </w:rPr>
        <w:t xml:space="preserve">Khoản này </w:t>
      </w:r>
      <w:r>
        <w:rPr>
          <w:spacing w:val="-8"/>
          <w:sz w:val="24"/>
          <w:szCs w:val="24"/>
        </w:rPr>
        <w:t>được sửa đổi, bổ sung theo quy định tại khoản 5 Điều 1 của Luật</w:t>
      </w:r>
      <w:r>
        <w:rPr>
          <w:spacing w:val="-10"/>
          <w:sz w:val="24"/>
          <w:szCs w:val="24"/>
        </w:rPr>
        <w:t xml:space="preserve"> số 86/2025/QH15</w:t>
      </w:r>
      <w:r>
        <w:rPr>
          <w:sz w:val="24"/>
          <w:szCs w:val="24"/>
        </w:rPr>
        <w:t xml:space="preserve"> sửa đổi, bổ sung một số điều của Bộ luật Hình sự, có hiệu lực kể từ ngày 01 tháng 7 năm 2025.</w:t>
      </w:r>
    </w:p>
  </w:footnote>
  <w:footnote w:id="9">
    <w:p>
      <w:pPr>
        <w:pStyle w:val="Normal"/>
        <w:pBdr/>
        <w:spacing w:lineRule="exact" w:line="320" w:before="60" w:after="0"/>
        <w:ind w:firstLine="454" w:end="0"/>
        <w:jc w:val="both"/>
        <w:rPr/>
      </w:pPr>
      <w:r>
        <w:rPr>
          <w:rStyle w:val="FootnoteCharacters"/>
        </w:rPr>
        <w:footnoteRef/>
      </w:r>
      <w:r>
        <w:rPr>
          <w:sz w:val="24"/>
          <w:szCs w:val="24"/>
        </w:rPr>
        <w:t xml:space="preserve"> </w:t>
      </w:r>
      <w:bookmarkStart w:id="1" w:name="_yozrkyvey79i"/>
      <w:bookmarkEnd w:id="1"/>
      <w:r>
        <w:rPr>
          <w:spacing w:val="-6"/>
          <w:sz w:val="24"/>
          <w:szCs w:val="24"/>
        </w:rPr>
        <w:t>Khoản này được sửa đổi, bổ sung theo quy định tại khoản 6 Điều 1 của Luật số 86/2025/QH</w:t>
      </w:r>
      <w:r>
        <w:rPr>
          <w:sz w:val="24"/>
          <w:szCs w:val="24"/>
        </w:rPr>
        <w:t>15 sửa đổi, bổ sung một số điều của Bộ luật Hình sự, có hiệu lực kể từ ngày 01 tháng 7 năm 2025.</w:t>
      </w:r>
    </w:p>
  </w:footnote>
  <w:footnote w:id="10">
    <w:p>
      <w:pPr>
        <w:pStyle w:val="Normal"/>
        <w:pBdr/>
        <w:spacing w:lineRule="exact" w:line="340" w:before="60" w:after="0"/>
        <w:ind w:firstLine="454" w:end="0"/>
        <w:jc w:val="both"/>
        <w:rPr/>
      </w:pPr>
      <w:r>
        <w:rPr>
          <w:rStyle w:val="FootnoteCharacters"/>
        </w:rPr>
        <w:footnoteRef/>
      </w:r>
      <w:r>
        <w:rPr>
          <w:sz w:val="24"/>
          <w:szCs w:val="24"/>
        </w:rPr>
        <w:t xml:space="preserve"> </w:t>
      </w:r>
      <w:r>
        <w:rPr>
          <w:spacing w:val="-6"/>
          <w:sz w:val="24"/>
          <w:szCs w:val="24"/>
        </w:rPr>
        <w:t>Điều này được sửa đổi, bổ sung theo quy định tại khoản 20 Điều 1 của Luật số 12/2017/QH14</w:t>
      </w:r>
      <w:r>
        <w:rPr>
          <w:sz w:val="24"/>
          <w:szCs w:val="24"/>
        </w:rPr>
        <w:t xml:space="preserve"> sửa đổi, bổ sung một số điều của Bộ luật Hình sự số 100/2015/QH13, có hiệu lực kể từ ngày 01 tháng 01 năm 2018.</w:t>
      </w:r>
    </w:p>
  </w:footnote>
  <w:footnote w:id="11">
    <w:p>
      <w:pPr>
        <w:pStyle w:val="Normal"/>
        <w:pBdr/>
        <w:spacing w:lineRule="exact" w:line="340" w:before="60" w:after="0"/>
        <w:ind w:firstLine="454" w:end="0"/>
        <w:jc w:val="both"/>
        <w:rPr/>
      </w:pPr>
      <w:r>
        <w:rPr>
          <w:rStyle w:val="FootnoteCharacters"/>
        </w:rPr>
        <w:footnoteRef/>
      </w:r>
      <w:r>
        <w:rPr>
          <w:sz w:val="24"/>
          <w:szCs w:val="24"/>
        </w:rPr>
        <w:t xml:space="preserve"> </w:t>
      </w:r>
      <w:r>
        <w:rPr>
          <w:spacing w:val="-10"/>
          <w:sz w:val="24"/>
          <w:szCs w:val="24"/>
        </w:rPr>
        <w:t>Khoản này được sửa đổi, bổ sung theo quy định tại khoản 21 Điều 1 của Luật số 12/2017/QH14</w:t>
      </w:r>
      <w:r>
        <w:rPr>
          <w:sz w:val="24"/>
          <w:szCs w:val="24"/>
        </w:rPr>
        <w:t xml:space="preserve"> sửa đổi, bổ sung một số điều của Bộ luật Hình sự số 100/2015/QH13, có hiệu lực kể từ ngày 01 tháng 01 năm 2018.</w:t>
      </w:r>
    </w:p>
  </w:footnote>
  <w:footnote w:id="12">
    <w:p>
      <w:pPr>
        <w:pStyle w:val="Normal"/>
        <w:pBdr/>
        <w:spacing w:lineRule="exact" w:line="340" w:before="60" w:after="0"/>
        <w:ind w:firstLine="454" w:end="0"/>
        <w:jc w:val="both"/>
        <w:rPr/>
      </w:pPr>
      <w:r>
        <w:rPr>
          <w:rStyle w:val="FootnoteCharacters"/>
        </w:rPr>
        <w:footnoteRef/>
      </w:r>
      <w:r>
        <w:rPr>
          <w:sz w:val="24"/>
          <w:szCs w:val="24"/>
        </w:rPr>
        <w:t xml:space="preserve"> </w:t>
      </w:r>
      <w:r>
        <w:rPr>
          <w:spacing w:val="-10"/>
          <w:sz w:val="24"/>
          <w:szCs w:val="24"/>
        </w:rPr>
        <w:t>Khoản này được sửa đổi, bổ sung theo quy định tại khoản 21 Điều 1 của Luật số 12/2017/QH14</w:t>
      </w:r>
      <w:r>
        <w:rPr>
          <w:sz w:val="24"/>
          <w:szCs w:val="24"/>
        </w:rPr>
        <w:t xml:space="preserve"> sửa đổi, bổ sung một số điều của Bộ luật Hình sự số 100/2015/QH13, có hiệu lực kể từ ngày 01 tháng 01 năm 2018.</w:t>
      </w:r>
    </w:p>
  </w:footnote>
  <w:footnote w:id="13">
    <w:p>
      <w:pPr>
        <w:pStyle w:val="Normal"/>
        <w:pBdr/>
        <w:spacing w:lineRule="exact" w:line="340" w:before="60" w:after="0"/>
        <w:ind w:firstLine="454" w:end="0"/>
        <w:jc w:val="both"/>
        <w:rPr/>
      </w:pPr>
      <w:r>
        <w:rPr>
          <w:rStyle w:val="FootnoteCharacters"/>
        </w:rPr>
        <w:footnoteRef/>
      </w:r>
      <w:r>
        <w:rPr>
          <w:sz w:val="24"/>
          <w:szCs w:val="24"/>
        </w:rPr>
        <w:t xml:space="preserve"> </w:t>
      </w:r>
      <w:r>
        <w:rPr>
          <w:spacing w:val="-8"/>
          <w:sz w:val="24"/>
          <w:szCs w:val="24"/>
        </w:rPr>
        <w:t>Khoản này được sửa đổi, bổ sung theo quy định tại khoản 21 Điều 1 của Luật số 12/2017/QH</w:t>
      </w:r>
      <w:r>
        <w:rPr>
          <w:sz w:val="24"/>
          <w:szCs w:val="24"/>
        </w:rPr>
        <w:t>14 sửa đổi, bổ sung một số điều của Bộ luật Hình sự số 100/2015/QH13, có hiệu lực kể từ ngày 01 tháng 01 năm 2018.</w:t>
      </w:r>
    </w:p>
  </w:footnote>
  <w:footnote w:id="14">
    <w:p>
      <w:pPr>
        <w:pStyle w:val="Normal"/>
        <w:pBdr/>
        <w:spacing w:lineRule="exact" w:line="340" w:before="60" w:after="0"/>
        <w:ind w:firstLine="454" w:end="0"/>
        <w:jc w:val="both"/>
        <w:rPr/>
      </w:pPr>
      <w:r>
        <w:rPr>
          <w:rStyle w:val="FootnoteCharacters"/>
        </w:rPr>
        <w:footnoteRef/>
      </w:r>
      <w:r>
        <w:rPr>
          <w:sz w:val="24"/>
          <w:szCs w:val="24"/>
        </w:rPr>
        <w:t xml:space="preserve"> </w:t>
      </w:r>
      <w:r>
        <w:rPr>
          <w:spacing w:val="-8"/>
          <w:sz w:val="24"/>
          <w:szCs w:val="24"/>
        </w:rPr>
        <w:t>Khoản này được sửa đổi, bổ sung theo quy định tại khoản 7 Điều 1 của Luật số 86/2025/QH15</w:t>
      </w:r>
      <w:r>
        <w:rPr>
          <w:sz w:val="24"/>
          <w:szCs w:val="24"/>
        </w:rPr>
        <w:t xml:space="preserve"> sửa đổi, bổ sung một số điều của Bộ luật Hình sự, có hiệu lực kể từ ngày 01 tháng 7 năm 2025.</w:t>
      </w:r>
    </w:p>
  </w:footnote>
  <w:footnote w:id="15">
    <w:p>
      <w:pPr>
        <w:pStyle w:val="Normal"/>
        <w:pBdr/>
        <w:spacing w:lineRule="exact" w:line="320" w:before="60" w:after="0"/>
        <w:ind w:firstLine="454" w:end="0"/>
        <w:jc w:val="both"/>
        <w:rPr/>
      </w:pPr>
      <w:r>
        <w:rPr>
          <w:rStyle w:val="FootnoteCharacters"/>
        </w:rPr>
        <w:footnoteRef/>
      </w:r>
      <w:r>
        <w:rPr>
          <w:sz w:val="24"/>
          <w:szCs w:val="24"/>
        </w:rPr>
        <w:t xml:space="preserve"> </w:t>
      </w:r>
      <w:r>
        <w:rPr>
          <w:spacing w:val="-6"/>
          <w:sz w:val="24"/>
          <w:szCs w:val="24"/>
        </w:rPr>
        <w:t>Điều này được sửa đổi, bổ sung theo quy định tại khoản 22 Điều 1 của Luật số 12/2017/QH14</w:t>
      </w:r>
      <w:r>
        <w:rPr>
          <w:sz w:val="24"/>
          <w:szCs w:val="24"/>
        </w:rPr>
        <w:t xml:space="preserve"> sửa đổi, bổ sung một số điều của Bộ luật Hình sự số 100/2015/QH13, có hiệu lực kể từ ngày 01 tháng 01 năm 2018.</w:t>
      </w:r>
    </w:p>
  </w:footnote>
  <w:footnote w:id="16">
    <w:p>
      <w:pPr>
        <w:pStyle w:val="Normal"/>
        <w:pBdr/>
        <w:spacing w:lineRule="exact" w:line="320" w:before="60" w:after="0"/>
        <w:ind w:firstLine="454" w:end="0"/>
        <w:jc w:val="both"/>
        <w:rPr/>
      </w:pPr>
      <w:r>
        <w:rPr>
          <w:rStyle w:val="FootnoteCharacters"/>
        </w:rPr>
        <w:footnoteRef/>
      </w:r>
      <w:r>
        <w:rPr>
          <w:sz w:val="24"/>
          <w:szCs w:val="24"/>
        </w:rPr>
        <w:t xml:space="preserve"> </w:t>
      </w:r>
      <w:r>
        <w:rPr>
          <w:sz w:val="24"/>
          <w:szCs w:val="24"/>
        </w:rPr>
        <w:t>Từ “tư pháp” được bỏ theo quy định tại điểm b khoản 1 Điều 177 của Luật Tư pháp người chưa thành niên số 59/2024/QH15, có hiệu lực kể từ ngày 01 tháng 01 năm 2026.</w:t>
      </w:r>
    </w:p>
  </w:footnote>
  <w:footnote w:id="17">
    <w:p>
      <w:pPr>
        <w:pStyle w:val="Normal"/>
        <w:pBdr/>
        <w:spacing w:lineRule="exact" w:line="300" w:before="60" w:after="0"/>
        <w:ind w:firstLine="454" w:end="0"/>
        <w:jc w:val="both"/>
        <w:rPr/>
      </w:pPr>
      <w:r>
        <w:rPr>
          <w:rStyle w:val="FootnoteCharacters"/>
        </w:rPr>
        <w:footnoteRef/>
      </w:r>
      <w:r>
        <w:rPr>
          <w:sz w:val="24"/>
          <w:szCs w:val="24"/>
        </w:rPr>
        <w:t xml:space="preserve"> </w:t>
      </w:r>
      <w:r>
        <w:rPr>
          <w:spacing w:val="4"/>
          <w:sz w:val="24"/>
          <w:szCs w:val="24"/>
        </w:rPr>
        <w:t>Cụm từ “Đối với 02 người trở lên mà tỷ lệ tổn thương cơ thể của mỗi người từ 31%</w:t>
      </w:r>
      <w:r>
        <w:rPr>
          <w:sz w:val="24"/>
          <w:szCs w:val="24"/>
        </w:rPr>
        <w:t xml:space="preserve"> </w:t>
      </w:r>
      <w:r>
        <w:rPr>
          <w:spacing w:val="-6"/>
          <w:sz w:val="24"/>
          <w:szCs w:val="24"/>
        </w:rPr>
        <w:t>đến 60%” được thay thế bằng cụm từ “Gây thương tích hoặc gây tổn hại cho sức khỏe của 02 người</w:t>
      </w:r>
      <w:r>
        <w:rPr>
          <w:sz w:val="24"/>
          <w:szCs w:val="24"/>
        </w:rPr>
        <w:t xml:space="preserve"> trở lên mà tỷ lệ tổn thương cơ thể của mỗi người 31% trở lên” theo quy định tại điểm d khoản 2 </w:t>
      </w:r>
      <w:r>
        <w:rPr>
          <w:spacing w:val="-10"/>
          <w:sz w:val="24"/>
          <w:szCs w:val="24"/>
        </w:rPr>
        <w:t>Điều 2 của Luật số 12/2017/QH14 sửa đổi, bổ sung một số điều của Bộ luật Hình sự số 100/2015/</w:t>
      </w:r>
      <w:r>
        <w:rPr>
          <w:sz w:val="24"/>
          <w:szCs w:val="24"/>
        </w:rPr>
        <w:t>QH13, có hiệu lực kể từ ngày 01 tháng 01 năm 2018.</w:t>
      </w:r>
    </w:p>
  </w:footnote>
  <w:footnote w:id="18">
    <w:p>
      <w:pPr>
        <w:pStyle w:val="Normal"/>
        <w:pBdr/>
        <w:spacing w:lineRule="exact" w:line="320" w:before="60" w:after="0"/>
        <w:ind w:firstLine="454" w:end="0"/>
        <w:jc w:val="both"/>
        <w:rPr/>
      </w:pPr>
      <w:r>
        <w:rPr>
          <w:rStyle w:val="FootnoteCharacters"/>
        </w:rPr>
        <w:footnoteRef/>
      </w:r>
      <w:r>
        <w:rPr>
          <w:sz w:val="24"/>
          <w:szCs w:val="24"/>
        </w:rPr>
        <w:t xml:space="preserve"> </w:t>
      </w:r>
      <w:r>
        <w:rPr>
          <w:spacing w:val="-4"/>
          <w:sz w:val="24"/>
          <w:szCs w:val="24"/>
        </w:rPr>
        <w:t>Cụm từ “phạt cải tạo không giam giữ đến 03 năm” được thay thế bằng cụm từ “phạt cải tạo không giam giữ đến 01 năm” theo quy định tại điểm đ khoản 2 Điều 2 của Luật số 12/2017/QH14</w:t>
      </w:r>
      <w:r>
        <w:rPr>
          <w:sz w:val="24"/>
          <w:szCs w:val="24"/>
        </w:rPr>
        <w:t xml:space="preserve"> sửa đổi, bổ sung một số điều của Bộ luật Hình sự số 100/2015/QH13, có hiệu lực kể từ ngày 01 tháng 01 năm 2018.</w:t>
      </w:r>
    </w:p>
  </w:footnote>
  <w:footnote w:id="19">
    <w:p>
      <w:pPr>
        <w:pStyle w:val="Normal"/>
        <w:pBdr/>
        <w:spacing w:lineRule="exact" w:line="320" w:before="60" w:after="0"/>
        <w:ind w:firstLine="454" w:end="0"/>
        <w:jc w:val="both"/>
        <w:rPr/>
      </w:pPr>
      <w:r>
        <w:rPr>
          <w:rStyle w:val="FootnoteCharacters"/>
        </w:rPr>
        <w:footnoteRef/>
      </w:r>
      <w:r>
        <w:rPr>
          <w:sz w:val="24"/>
          <w:szCs w:val="24"/>
        </w:rPr>
        <w:t xml:space="preserve"> </w:t>
      </w:r>
      <w:r>
        <w:rPr>
          <w:sz w:val="24"/>
          <w:szCs w:val="24"/>
        </w:rPr>
        <w:t>Cụm từ “phạt cải tạo không giam giữ từ 01 năm đến 02 năm hoặc” được bổ sung theo quy định tại điểm g khoản 1 Điều 2 của Luật số 12/2017/QH14 sửa đổi, bổ sung một số điều của Bộ luật Hình sự số 100/2015/QH13, có hiệu lực kể từ ngày 01 tháng 01 năm 2018.</w:t>
      </w:r>
    </w:p>
  </w:footnote>
  <w:footnote w:id="20">
    <w:p>
      <w:pPr>
        <w:pStyle w:val="Normal"/>
        <w:pBdr/>
        <w:spacing w:lineRule="exact" w:line="320" w:before="60" w:after="0"/>
        <w:ind w:firstLine="454" w:end="0"/>
        <w:jc w:val="both"/>
        <w:rPr/>
      </w:pPr>
      <w:r>
        <w:rPr>
          <w:rStyle w:val="FootnoteCharacters"/>
        </w:rPr>
        <w:footnoteRef/>
      </w:r>
      <w:r>
        <w:rPr>
          <w:sz w:val="24"/>
          <w:szCs w:val="24"/>
        </w:rPr>
        <w:t xml:space="preserve"> </w:t>
      </w:r>
      <w:r>
        <w:rPr>
          <w:sz w:val="24"/>
          <w:szCs w:val="24"/>
        </w:rPr>
        <w:t xml:space="preserve">Cụm từ “phạt cải tạo không giam giữ từ 02 năm đến 03 năm hoặc” được bổ sung theo quy định tại </w:t>
      </w:r>
      <w:r>
        <w:rPr>
          <w:spacing w:val="4"/>
          <w:sz w:val="24"/>
          <w:szCs w:val="24"/>
        </w:rPr>
        <w:t>điểm g khoản 1 Điều 2 của Luật số 12/2017/QH14 sửa đổi, bổ sung một</w:t>
      </w:r>
      <w:r>
        <w:rPr>
          <w:sz w:val="24"/>
          <w:szCs w:val="24"/>
        </w:rPr>
        <w:t xml:space="preserve"> số điều của Bộ luật Hình sự số 100/2015/QH13, có hiệu lực kể từ ngày 01 tháng 01 năm 2018.</w:t>
      </w:r>
    </w:p>
  </w:footnote>
  <w:footnote w:id="21">
    <w:p>
      <w:pPr>
        <w:pStyle w:val="Normal"/>
        <w:pBdr/>
        <w:spacing w:lineRule="exact" w:line="320" w:before="60" w:after="0"/>
        <w:ind w:firstLine="454" w:end="0"/>
        <w:jc w:val="both"/>
        <w:rPr/>
      </w:pPr>
      <w:r>
        <w:rPr>
          <w:rStyle w:val="FootnoteCharacters"/>
        </w:rPr>
        <w:footnoteRef/>
      </w:r>
      <w:r>
        <w:rPr>
          <w:sz w:val="24"/>
          <w:szCs w:val="24"/>
        </w:rPr>
        <w:t xml:space="preserve"> </w:t>
      </w:r>
      <w:r>
        <w:rPr>
          <w:spacing w:val="-6"/>
          <w:sz w:val="24"/>
          <w:szCs w:val="24"/>
        </w:rPr>
        <w:t xml:space="preserve">Cụm từ “phạt cải tạo không giam giữ đến 03 năm” được thay thế bằng cụm từ “phạt cải tạo không </w:t>
      </w:r>
      <w:r>
        <w:rPr>
          <w:spacing w:val="-2"/>
          <w:sz w:val="24"/>
          <w:szCs w:val="24"/>
        </w:rPr>
        <w:t>giam giữ đến 02 năm” theo quy định tại điểm đ khoản 2 Điều 2 của Luật số 12/2017/</w:t>
      </w:r>
      <w:r>
        <w:rPr>
          <w:spacing w:val="-6"/>
          <w:sz w:val="24"/>
          <w:szCs w:val="24"/>
        </w:rPr>
        <w:t>QH14</w:t>
      </w:r>
      <w:r>
        <w:rPr>
          <w:sz w:val="24"/>
          <w:szCs w:val="24"/>
        </w:rPr>
        <w:t xml:space="preserve"> sửa đổi, bổ sung một số điều của Bộ luật Hình sự số 100/2015/QH13, có hiệu lực kể từ ngày 01 tháng 01 năm 2018.</w:t>
      </w:r>
    </w:p>
  </w:footnote>
  <w:footnote w:id="22">
    <w:p>
      <w:pPr>
        <w:pStyle w:val="Normal"/>
        <w:pBdr/>
        <w:spacing w:lineRule="exact" w:line="320" w:before="60" w:after="0"/>
        <w:ind w:firstLine="454" w:end="0"/>
        <w:jc w:val="both"/>
        <w:rPr/>
      </w:pPr>
      <w:r>
        <w:rPr>
          <w:rStyle w:val="FootnoteCharacters"/>
        </w:rPr>
        <w:footnoteRef/>
      </w:r>
      <w:r>
        <w:rPr>
          <w:sz w:val="24"/>
          <w:szCs w:val="24"/>
        </w:rPr>
        <w:t xml:space="preserve"> </w:t>
      </w:r>
      <w:r>
        <w:rPr>
          <w:sz w:val="24"/>
          <w:szCs w:val="24"/>
        </w:rPr>
        <w:t xml:space="preserve">Cụm từ “phạt cải tạo không giam giữ từ 02 năm đến 03 năm hoặc” được bổ sung theo quy định </w:t>
      </w:r>
      <w:r>
        <w:rPr>
          <w:spacing w:val="4"/>
          <w:sz w:val="24"/>
          <w:szCs w:val="24"/>
        </w:rPr>
        <w:t>tại điểm g khoản 1 Điều 2 của Luật số 12/2017/QH14 sửa đổi, bổ sung một số điều</w:t>
      </w:r>
      <w:r>
        <w:rPr>
          <w:sz w:val="24"/>
          <w:szCs w:val="24"/>
        </w:rPr>
        <w:t xml:space="preserve"> của Bộ luật Hình sự số 100/2015/QH13, có hiệu lực kể từ ngày 01 tháng 01 năm 2018.</w:t>
      </w:r>
    </w:p>
  </w:footnote>
  <w:footnote w:id="23">
    <w:p>
      <w:pPr>
        <w:pStyle w:val="Normal"/>
        <w:pBdr/>
        <w:spacing w:lineRule="exact" w:line="320" w:before="60" w:after="0"/>
        <w:ind w:firstLine="454" w:end="0"/>
        <w:jc w:val="both"/>
        <w:rPr/>
      </w:pPr>
      <w:r>
        <w:rPr>
          <w:rStyle w:val="FootnoteCharacters"/>
        </w:rPr>
        <w:footnoteRef/>
      </w:r>
      <w:r>
        <w:rPr>
          <w:sz w:val="24"/>
          <w:szCs w:val="24"/>
        </w:rPr>
        <w:t xml:space="preserve"> </w:t>
      </w:r>
      <w:r>
        <w:rPr>
          <w:sz w:val="24"/>
          <w:szCs w:val="24"/>
        </w:rPr>
        <w:t>Cụm từ “phạt tù từ 01 năm đến 05 năm” được thay thế bằng cụm từ “phạt tù từ 02 năm đến 05 năm” theo quy định tại điểm đ khoản 2 Điều 2 của Luật số 12/2017/QH14 sửa đổi, bổ sung một số điều của Bộ luật Hình sự số 100/2015/QH13, có hiệu lực kể từ ngày 01 tháng 01 năm 2018.</w:t>
      </w:r>
    </w:p>
  </w:footnote>
  <w:footnote w:id="24">
    <w:p>
      <w:pPr>
        <w:pStyle w:val="Normal"/>
        <w:pBdr/>
        <w:spacing w:lineRule="exact" w:line="320" w:before="60" w:after="0"/>
        <w:ind w:firstLine="454" w:end="0"/>
        <w:jc w:val="both"/>
        <w:rPr/>
      </w:pPr>
      <w:r>
        <w:rPr>
          <w:rStyle w:val="FootnoteCharacters"/>
        </w:rPr>
        <w:footnoteRef/>
      </w:r>
      <w:r>
        <w:rPr>
          <w:sz w:val="24"/>
          <w:szCs w:val="24"/>
        </w:rPr>
        <w:t xml:space="preserve"> </w:t>
      </w:r>
      <w:r>
        <w:rPr>
          <w:sz w:val="24"/>
          <w:szCs w:val="24"/>
        </w:rPr>
        <w:t>Cụm từ “Gây rối loạn tâm thần và hành vi của nạn nhân 11% trở lên” được thay thế bằng cụm từ “Gây rối loạn tâm thần và hành vi của nạn nhân mà tỷ lệ tổn thương cơ thể 31% trở lên” theo quy định tại điểm e khoản 2 Điều 2 của Luật số 12/2017/QH14 sửa đổi, bổ sung một số điều của Bộ luật Hình sự số 100/2015/QH13, có hiệu lực kể từ ngày 01 tháng 01 năm 2018.</w:t>
      </w:r>
    </w:p>
  </w:footnote>
  <w:footnote w:id="25">
    <w:p>
      <w:pPr>
        <w:pStyle w:val="Normal"/>
        <w:pBdr/>
        <w:spacing w:lineRule="exact" w:line="320" w:before="60" w:after="0"/>
        <w:ind w:firstLine="454" w:end="0"/>
        <w:jc w:val="both"/>
        <w:rPr/>
      </w:pPr>
      <w:r>
        <w:rPr>
          <w:rStyle w:val="FootnoteCharacters"/>
        </w:rPr>
        <w:footnoteRef/>
      </w:r>
      <w:r>
        <w:rPr>
          <w:sz w:val="24"/>
          <w:szCs w:val="24"/>
        </w:rPr>
        <w:t xml:space="preserve"> </w:t>
      </w:r>
      <w:r>
        <w:rPr>
          <w:spacing w:val="-10"/>
          <w:sz w:val="24"/>
          <w:szCs w:val="24"/>
        </w:rPr>
        <w:t>Khoản này được sửa đổi, bổ sung theo quy định tại khoản 23 Điều 1 của Luật số 12/2017/QH14</w:t>
      </w:r>
      <w:r>
        <w:rPr>
          <w:sz w:val="24"/>
          <w:szCs w:val="24"/>
        </w:rPr>
        <w:t xml:space="preserve"> sửa đổi, bổ sung một số điều của Bộ luật Hình sự số 100/2015/QH13, có hiệu lực kể từ ngày 01 tháng 01 năm 2018.</w:t>
      </w:r>
    </w:p>
  </w:footnote>
  <w:footnote w:id="26">
    <w:p>
      <w:pPr>
        <w:pStyle w:val="Normal"/>
        <w:pBdr/>
        <w:spacing w:lineRule="exact" w:line="320" w:before="60" w:after="0"/>
        <w:ind w:firstLine="454" w:end="0"/>
        <w:jc w:val="both"/>
        <w:rPr/>
      </w:pPr>
      <w:r>
        <w:rPr>
          <w:rStyle w:val="FootnoteCharacters"/>
        </w:rPr>
        <w:footnoteRef/>
      </w:r>
      <w:r>
        <w:rPr>
          <w:sz w:val="24"/>
          <w:szCs w:val="24"/>
        </w:rPr>
        <w:t xml:space="preserve"> </w:t>
      </w:r>
      <w:r>
        <w:rPr>
          <w:spacing w:val="-10"/>
          <w:sz w:val="24"/>
          <w:szCs w:val="24"/>
        </w:rPr>
        <w:t>Khoản này được sửa đổi, bổ sung theo quy định tại khoản 23 Điều 1 của Luật số 12/2017/QH14</w:t>
      </w:r>
      <w:r>
        <w:rPr>
          <w:sz w:val="24"/>
          <w:szCs w:val="24"/>
        </w:rPr>
        <w:t xml:space="preserve"> sửa đổi, bổ sung một số điều của Bộ luật Hình sự số 100/2015/QH13, có hiệu lực kể từ ngày 01 tháng 01 năm 2018.</w:t>
      </w:r>
    </w:p>
  </w:footnote>
  <w:footnote w:id="27">
    <w:p>
      <w:pPr>
        <w:pStyle w:val="Normal"/>
        <w:pBdr/>
        <w:spacing w:lineRule="exact" w:line="320" w:before="60" w:after="0"/>
        <w:ind w:firstLine="454" w:end="0"/>
        <w:jc w:val="both"/>
        <w:rPr/>
      </w:pPr>
      <w:r>
        <w:rPr>
          <w:rStyle w:val="FootnoteCharacters"/>
        </w:rPr>
        <w:footnoteRef/>
      </w:r>
      <w:r>
        <w:rPr>
          <w:sz w:val="24"/>
          <w:szCs w:val="24"/>
        </w:rPr>
        <w:t xml:space="preserve"> </w:t>
      </w:r>
      <w:r>
        <w:rPr>
          <w:spacing w:val="-10"/>
          <w:sz w:val="24"/>
          <w:szCs w:val="24"/>
        </w:rPr>
        <w:t>Khoản này được sửa đổi, bổ sung theo quy định tại khoản 23 Điều 1 của Luật số 12/2017/QH14</w:t>
      </w:r>
      <w:r>
        <w:rPr>
          <w:sz w:val="24"/>
          <w:szCs w:val="24"/>
        </w:rPr>
        <w:t xml:space="preserve"> sửa đổi, bổ sung một số điều của Bộ luật Hình sự số 100/2015/QH13, có hiệu lực kể từ ngày 01 tháng 01 năm 2018.</w:t>
      </w:r>
    </w:p>
  </w:footnote>
  <w:footnote w:id="28">
    <w:p>
      <w:pPr>
        <w:pStyle w:val="Normal"/>
        <w:pBdr/>
        <w:spacing w:lineRule="exact" w:line="320" w:before="60" w:after="0"/>
        <w:ind w:firstLine="454" w:end="0"/>
        <w:jc w:val="both"/>
        <w:rPr/>
      </w:pPr>
      <w:r>
        <w:rPr>
          <w:rStyle w:val="FootnoteCharacters"/>
        </w:rPr>
        <w:footnoteRef/>
      </w:r>
      <w:r>
        <w:rPr>
          <w:sz w:val="24"/>
          <w:szCs w:val="24"/>
        </w:rPr>
        <w:t xml:space="preserve"> </w:t>
      </w:r>
      <w:r>
        <w:rPr>
          <w:spacing w:val="-10"/>
          <w:sz w:val="24"/>
          <w:szCs w:val="24"/>
        </w:rPr>
        <w:t>Khoản này được sửa đổi, bổ sung theo quy định tại khoản 24 Điều 1 của Luật số 12/2017/QH14</w:t>
      </w:r>
      <w:r>
        <w:rPr>
          <w:sz w:val="24"/>
          <w:szCs w:val="24"/>
        </w:rPr>
        <w:t xml:space="preserve"> sửa đổi, bổ sung một số điều của Bộ luật Hình sự số 100/2015/QH13, có hiệu lực kể từ ngày 01 tháng 01 năm 2018.</w:t>
      </w:r>
    </w:p>
  </w:footnote>
  <w:footnote w:id="29">
    <w:p>
      <w:pPr>
        <w:pStyle w:val="Normal"/>
        <w:pBdr/>
        <w:spacing w:lineRule="exact" w:line="320" w:before="60" w:after="0"/>
        <w:ind w:firstLine="454" w:end="0"/>
        <w:jc w:val="both"/>
        <w:rPr/>
      </w:pPr>
      <w:r>
        <w:rPr>
          <w:rStyle w:val="FootnoteCharacters"/>
        </w:rPr>
        <w:footnoteRef/>
      </w:r>
      <w:r>
        <w:rPr>
          <w:sz w:val="24"/>
          <w:szCs w:val="24"/>
        </w:rPr>
        <w:t xml:space="preserve"> </w:t>
      </w:r>
      <w:r>
        <w:rPr>
          <w:spacing w:val="-10"/>
          <w:sz w:val="24"/>
          <w:szCs w:val="24"/>
        </w:rPr>
        <w:t>Khoản này được sửa đổi, bổ sung theo quy định tại khoản 24 Điều 1 của Luật số 12/2017/QH14</w:t>
      </w:r>
      <w:r>
        <w:rPr>
          <w:sz w:val="24"/>
          <w:szCs w:val="24"/>
        </w:rPr>
        <w:t xml:space="preserve"> sửa đổi, bổ sung một số điều của Bộ luật Hình sự số 100/2015/QH13, có hiệu lực kể từ ngày 01 tháng 01 năm 2018.</w:t>
      </w:r>
    </w:p>
  </w:footnote>
  <w:footnote w:id="30">
    <w:p>
      <w:pPr>
        <w:pStyle w:val="Normal"/>
        <w:pBdr/>
        <w:spacing w:lineRule="exact" w:line="320" w:before="60" w:after="0"/>
        <w:ind w:firstLine="454" w:end="0"/>
        <w:jc w:val="both"/>
        <w:rPr/>
      </w:pPr>
      <w:r>
        <w:rPr>
          <w:rStyle w:val="FootnoteCharacters"/>
        </w:rPr>
        <w:footnoteRef/>
      </w:r>
      <w:r>
        <w:rPr>
          <w:sz w:val="24"/>
          <w:szCs w:val="24"/>
        </w:rPr>
        <w:t xml:space="preserve"> </w:t>
      </w:r>
      <w:r>
        <w:rPr>
          <w:spacing w:val="-10"/>
          <w:sz w:val="24"/>
          <w:szCs w:val="24"/>
        </w:rPr>
        <w:t>Khoản này được sửa đổi, bổ sung theo quy định tại khoản 25 Điều 1 của Luật số 12/2017/QH14</w:t>
      </w:r>
      <w:r>
        <w:rPr>
          <w:sz w:val="24"/>
          <w:szCs w:val="24"/>
        </w:rPr>
        <w:t xml:space="preserve"> sửa đổi, bổ sung một số điều của Bộ luật Hình sự số 100/2015/QH13, có hiệu lực kể từ ngày 01 tháng 01 năm 2018.</w:t>
      </w:r>
    </w:p>
  </w:footnote>
  <w:footnote w:id="31">
    <w:p>
      <w:pPr>
        <w:pStyle w:val="Normal"/>
        <w:pBdr/>
        <w:spacing w:lineRule="exact" w:line="320" w:before="60" w:after="0"/>
        <w:ind w:firstLine="454" w:end="0"/>
        <w:jc w:val="both"/>
        <w:rPr/>
      </w:pPr>
      <w:r>
        <w:rPr>
          <w:rStyle w:val="FootnoteCharacters"/>
        </w:rPr>
        <w:footnoteRef/>
      </w:r>
      <w:r>
        <w:rPr>
          <w:sz w:val="24"/>
          <w:szCs w:val="24"/>
        </w:rPr>
        <w:t xml:space="preserve"> </w:t>
      </w:r>
      <w:r>
        <w:rPr>
          <w:spacing w:val="-10"/>
          <w:sz w:val="24"/>
          <w:szCs w:val="24"/>
        </w:rPr>
        <w:t>Khoản này được sửa đổi, bổ sung theo quy định tại khoản 25 Điều 1 của Luật số 12/2017/QH14</w:t>
      </w:r>
      <w:r>
        <w:rPr>
          <w:sz w:val="24"/>
          <w:szCs w:val="24"/>
        </w:rPr>
        <w:t xml:space="preserve"> sửa đổi, bổ sung một số điều của Bộ luật Hình sự số 100/2015/QH13, có hiệu lực kể từ ngày 01 tháng 01 năm 2018.</w:t>
      </w:r>
    </w:p>
  </w:footnote>
  <w:footnote w:id="32">
    <w:p>
      <w:pPr>
        <w:pStyle w:val="Normal"/>
        <w:pBdr/>
        <w:spacing w:lineRule="exact" w:line="320" w:before="60" w:after="0"/>
        <w:ind w:firstLine="454" w:end="0"/>
        <w:jc w:val="both"/>
        <w:rPr/>
      </w:pPr>
      <w:r>
        <w:rPr>
          <w:rStyle w:val="FootnoteCharacters"/>
        </w:rPr>
        <w:footnoteRef/>
      </w:r>
      <w:r>
        <w:rPr>
          <w:sz w:val="24"/>
          <w:szCs w:val="24"/>
        </w:rPr>
        <w:t xml:space="preserve"> </w:t>
      </w:r>
      <w:r>
        <w:rPr>
          <w:spacing w:val="-10"/>
          <w:sz w:val="24"/>
          <w:szCs w:val="24"/>
        </w:rPr>
        <w:t>Khoản này được sửa đổi, bổ sung theo quy định tại khoản 26 Điều 1 của Luật số 12/2017/QH14</w:t>
      </w:r>
      <w:r>
        <w:rPr>
          <w:sz w:val="24"/>
          <w:szCs w:val="24"/>
        </w:rPr>
        <w:t xml:space="preserve"> sửa đổi, bổ sung một số điều của Bộ luật Hình sự số 100/2015/QH13, có hiệu lực kể từ ngày 01 tháng 01 năm 2018.</w:t>
      </w:r>
    </w:p>
  </w:footnote>
  <w:footnote w:id="33">
    <w:p>
      <w:pPr>
        <w:pStyle w:val="Normal"/>
        <w:pBdr/>
        <w:spacing w:lineRule="exact" w:line="320" w:before="60" w:after="0"/>
        <w:ind w:firstLine="454" w:end="0"/>
        <w:jc w:val="both"/>
        <w:rPr/>
      </w:pPr>
      <w:r>
        <w:rPr>
          <w:rStyle w:val="FootnoteCharacters"/>
        </w:rPr>
        <w:footnoteRef/>
      </w:r>
      <w:r>
        <w:rPr>
          <w:sz w:val="24"/>
          <w:szCs w:val="24"/>
        </w:rPr>
        <w:t xml:space="preserve"> </w:t>
      </w:r>
      <w:r>
        <w:rPr>
          <w:spacing w:val="-10"/>
          <w:sz w:val="24"/>
          <w:szCs w:val="24"/>
        </w:rPr>
        <w:t>Khoản này được sửa đổi, bổ sung theo quy định tại khoản 26 Điều 1 của Luật số 12/2017/QH14</w:t>
      </w:r>
      <w:r>
        <w:rPr>
          <w:sz w:val="24"/>
          <w:szCs w:val="24"/>
        </w:rPr>
        <w:t xml:space="preserve"> sửa đổi, bổ sung một số điều của Bộ luật Hình sự số 100/2015/QH13, có hiệu lực kể từ ngày 01 tháng 01 năm 2018.</w:t>
      </w:r>
    </w:p>
  </w:footnote>
  <w:footnote w:id="34">
    <w:p>
      <w:pPr>
        <w:pStyle w:val="Normal"/>
        <w:pBdr/>
        <w:spacing w:lineRule="exact" w:line="320" w:before="60" w:after="0"/>
        <w:ind w:firstLine="454" w:end="0"/>
        <w:jc w:val="both"/>
        <w:rPr/>
      </w:pPr>
      <w:r>
        <w:rPr>
          <w:rStyle w:val="FootnoteCharacters"/>
        </w:rPr>
        <w:footnoteRef/>
      </w:r>
      <w:r>
        <w:rPr>
          <w:sz w:val="24"/>
          <w:szCs w:val="24"/>
        </w:rPr>
        <w:t xml:space="preserve"> </w:t>
      </w:r>
      <w:r>
        <w:rPr>
          <w:sz w:val="24"/>
          <w:szCs w:val="24"/>
        </w:rPr>
        <w:t xml:space="preserve">Cụm từ “Gây rối loạn tâm thần và hành vi của nạn nhân từ 11% đến 45%” được thay thế bằng cụm từ “Gây rối loạn tâm thần và hành vi của nạn nhân mà tỷ lệ tổn thương cơ thể từ 31% đến 60%” theo quy định tại điểm e khoản 2 Điều 2 của Luật số 12/2017/QH14 sửa đổi, bổ sung một </w:t>
      </w:r>
      <w:r>
        <w:rPr>
          <w:spacing w:val="-10"/>
          <w:sz w:val="24"/>
          <w:szCs w:val="24"/>
        </w:rPr>
        <w:t>số điều của Bộ luật Hình sự số 100/2015/QH13, có hiệu lực kể từ ngày 01 tháng 01 năm 2018.</w:t>
      </w:r>
    </w:p>
  </w:footnote>
  <w:footnote w:id="35">
    <w:p>
      <w:pPr>
        <w:pStyle w:val="Normal"/>
        <w:pBdr/>
        <w:spacing w:lineRule="exact" w:line="320" w:before="60" w:after="0"/>
        <w:ind w:firstLine="454" w:end="0"/>
        <w:jc w:val="both"/>
        <w:rPr/>
      </w:pPr>
      <w:r>
        <w:rPr>
          <w:rStyle w:val="FootnoteCharacters"/>
        </w:rPr>
        <w:footnoteRef/>
      </w:r>
      <w:r>
        <w:rPr>
          <w:sz w:val="24"/>
          <w:szCs w:val="24"/>
        </w:rPr>
        <w:t xml:space="preserve"> </w:t>
      </w:r>
      <w:r>
        <w:rPr>
          <w:sz w:val="24"/>
          <w:szCs w:val="24"/>
        </w:rPr>
        <w:t>Cụm từ “Gây rối loạn tâm thần và hành vi của nạn nhân 46% trở lên” được thay thế bằng cụm từ “Gây rối loạn tâm thần và hành vi của nạn nhân mà tỷ lệ tổn thương cơ thể 61% trở lên” theo quy định tại điểm e khoản 2 Điều 2 của Luật số 12/2017/QH14 sửa đổi, bổ sung một số điều của Bộ luật Hình sự số 100/2015/QH13, có hiệu lực kể từ ngày 01 tháng 01 năm 2018.</w:t>
      </w:r>
    </w:p>
  </w:footnote>
  <w:footnote w:id="36">
    <w:p>
      <w:pPr>
        <w:pStyle w:val="Normal"/>
        <w:pBdr/>
        <w:spacing w:lineRule="exact" w:line="340" w:before="60" w:after="0"/>
        <w:ind w:firstLine="454" w:end="0"/>
        <w:jc w:val="both"/>
        <w:rPr/>
      </w:pPr>
      <w:r>
        <w:rPr>
          <w:rStyle w:val="FootnoteCharacters"/>
        </w:rPr>
        <w:footnoteRef/>
      </w:r>
      <w:r>
        <w:rPr>
          <w:sz w:val="24"/>
          <w:szCs w:val="24"/>
        </w:rPr>
        <w:t xml:space="preserve"> </w:t>
      </w:r>
      <w:r>
        <w:rPr>
          <w:sz w:val="24"/>
          <w:szCs w:val="24"/>
        </w:rPr>
        <w:t xml:space="preserve">Cụm từ “Gây rối loạn tâm thần và hành vi của nạn nhân từ 11% đến 45%” được thay thế bằng cụm từ “Gây rối loạn tâm thần và hành vi của nạn nhân mà tỷ lệ tổn thương cơ thể từ 31% đến 60%” theo quy định tại điểm e khoản 2 Điều 2 của Luật số 12/2017/QH14 sửa đổi, bổ sung </w:t>
      </w:r>
      <w:r>
        <w:rPr>
          <w:spacing w:val="-10"/>
          <w:sz w:val="24"/>
          <w:szCs w:val="24"/>
        </w:rPr>
        <w:t>một số điều của Bộ luật Hình sự số 100/2015/QH13, có hiệu lực kể từ ngày 01 tháng 01 năm 2018.</w:t>
      </w:r>
    </w:p>
  </w:footnote>
  <w:footnote w:id="37">
    <w:p>
      <w:pPr>
        <w:pStyle w:val="Normal"/>
        <w:pBdr/>
        <w:spacing w:lineRule="exact" w:line="340" w:before="60" w:after="0"/>
        <w:ind w:firstLine="454" w:end="0"/>
        <w:jc w:val="both"/>
        <w:rPr/>
      </w:pPr>
      <w:r>
        <w:rPr>
          <w:rStyle w:val="FootnoteCharacters"/>
        </w:rPr>
        <w:footnoteRef/>
      </w:r>
      <w:r>
        <w:rPr>
          <w:sz w:val="24"/>
          <w:szCs w:val="24"/>
        </w:rPr>
        <w:t xml:space="preserve"> </w:t>
      </w:r>
      <w:r>
        <w:rPr>
          <w:sz w:val="24"/>
          <w:szCs w:val="24"/>
        </w:rPr>
        <w:t>Cụm từ “Gây rối loạn tâm thần và hành vi của nạn nhân 46% trở lên” được thay thế bằng cụm từ “Gây rối loạn tâm thần và hành vi của nạn nhân mà tỷ lệ tổn thương cơ thể 61% trở lên” theo quy định tại điểm e khoản 2 Điều 2 của Luật số 12/2017/QH14 sửa đổi, bổ sung một số điều của Bộ luật Hình sự số 100/2015/QH13, có hiệu lực kể từ ngày 01 tháng 01 năm 2018.</w:t>
      </w:r>
    </w:p>
  </w:footnote>
  <w:footnote w:id="38">
    <w:p>
      <w:pPr>
        <w:pStyle w:val="Normal"/>
        <w:pBdr/>
        <w:spacing w:lineRule="exact" w:line="320" w:before="60" w:after="0"/>
        <w:ind w:firstLine="454" w:end="0"/>
        <w:jc w:val="both"/>
        <w:rPr/>
      </w:pPr>
      <w:r>
        <w:rPr>
          <w:rStyle w:val="FootnoteCharacters"/>
        </w:rPr>
        <w:footnoteRef/>
      </w:r>
      <w:r>
        <w:rPr>
          <w:sz w:val="24"/>
          <w:szCs w:val="24"/>
        </w:rPr>
        <w:t xml:space="preserve"> </w:t>
      </w:r>
      <w:r>
        <w:rPr>
          <w:spacing w:val="-4"/>
          <w:sz w:val="24"/>
          <w:szCs w:val="24"/>
        </w:rPr>
        <w:t>Cụm từ “, nếu không thuộc trường hợp quy định tại Điều 142 và Điều 145 của Bộ</w:t>
      </w:r>
      <w:r>
        <w:rPr>
          <w:sz w:val="24"/>
          <w:szCs w:val="24"/>
        </w:rPr>
        <w:t xml:space="preserve"> luật này” được bổ sung theo quy định tại điểm c khoản 1 Điều 2 của Luật số 12/2017/QH14 sửa đổi, bổ sung một số điều của Bộ luật Hình sự số 100/2015/QH13, có hiệu lực kể từ ngày 01 tháng 01 năm 2018.</w:t>
      </w:r>
    </w:p>
  </w:footnote>
  <w:footnote w:id="39">
    <w:p>
      <w:pPr>
        <w:pStyle w:val="Normal"/>
        <w:pBdr/>
        <w:spacing w:lineRule="exact" w:line="320" w:before="60" w:after="0"/>
        <w:ind w:firstLine="454" w:end="0"/>
        <w:jc w:val="both"/>
        <w:rPr/>
      </w:pPr>
      <w:r>
        <w:rPr>
          <w:rStyle w:val="FootnoteCharacters"/>
        </w:rPr>
        <w:footnoteRef/>
      </w:r>
      <w:r>
        <w:rPr>
          <w:sz w:val="24"/>
          <w:szCs w:val="24"/>
        </w:rPr>
        <w:t xml:space="preserve"> </w:t>
      </w:r>
      <w:r>
        <w:rPr>
          <w:spacing w:val="-6"/>
          <w:sz w:val="24"/>
          <w:szCs w:val="24"/>
        </w:rPr>
        <w:t>Từ “đang” được bổ sung theo quy định tại điểm c khoản 1 Điều 2 của Luật số 12/2017/QH</w:t>
      </w:r>
      <w:r>
        <w:rPr>
          <w:sz w:val="24"/>
          <w:szCs w:val="24"/>
        </w:rPr>
        <w:t>14 sửa đổi, bổ sung một số điều của Bộ luật Hình sự số 100/2015/QH13, có hiệu lực kể từ ngày 01 tháng 01 năm 2018.</w:t>
      </w:r>
    </w:p>
  </w:footnote>
  <w:footnote w:id="40">
    <w:p>
      <w:pPr>
        <w:pStyle w:val="Normal"/>
        <w:pBdr/>
        <w:spacing w:lineRule="exact" w:line="320" w:before="60" w:after="0"/>
        <w:ind w:firstLine="454" w:end="0"/>
        <w:jc w:val="both"/>
        <w:rPr/>
      </w:pPr>
      <w:r>
        <w:rPr>
          <w:rStyle w:val="FootnoteCharacters"/>
        </w:rPr>
        <w:footnoteRef/>
      </w:r>
      <w:r>
        <w:rPr>
          <w:sz w:val="24"/>
          <w:szCs w:val="24"/>
        </w:rPr>
        <w:t xml:space="preserve"> </w:t>
      </w:r>
      <w:r>
        <w:rPr>
          <w:sz w:val="24"/>
          <w:szCs w:val="24"/>
        </w:rPr>
        <w:t xml:space="preserve">Cụm từ “Gây rối loạn tâm thần và hành vi của nạn nhân từ 11% đến 45%” được thay thế bằng cụm từ “Gây rối loạn tâm thần và hành vi của nạn nhân mà tỷ lệ tổn thương cơ thể từ 31% đến 60%” theo quy định tại điểm e khoản 2 Điều 2 của Luật số 12/2017/QH14 sửa đổi, bổ sung một </w:t>
      </w:r>
      <w:r>
        <w:rPr>
          <w:spacing w:val="-10"/>
          <w:sz w:val="24"/>
          <w:szCs w:val="24"/>
        </w:rPr>
        <w:t>số điều của Bộ luật Hình sự số 100/2015/QH13, có hiệu lực kể từ ngày 01 tháng 01 năm 2018.</w:t>
      </w:r>
    </w:p>
  </w:footnote>
  <w:footnote w:id="41">
    <w:p>
      <w:pPr>
        <w:pStyle w:val="Normal"/>
        <w:pBdr/>
        <w:spacing w:lineRule="exact" w:line="320" w:before="60" w:after="0"/>
        <w:ind w:firstLine="454" w:end="0"/>
        <w:jc w:val="both"/>
        <w:rPr/>
      </w:pPr>
      <w:r>
        <w:rPr>
          <w:rStyle w:val="FootnoteCharacters"/>
        </w:rPr>
        <w:footnoteRef/>
      </w:r>
      <w:r>
        <w:rPr>
          <w:sz w:val="24"/>
          <w:szCs w:val="24"/>
        </w:rPr>
        <w:t xml:space="preserve"> </w:t>
      </w:r>
      <w:r>
        <w:rPr>
          <w:sz w:val="24"/>
          <w:szCs w:val="24"/>
        </w:rPr>
        <w:t>Cụm từ “Gây rối loạn tâm thần và hành vi của nạn nhân 46% trở lên” được thay thế bằng cụm từ “Gây rối loạn tâm thần và hành vi của nạn nhân mà tỷ lệ tổn thương cơ thể 61% trở lên” theo quy định tại điểm e khoản 2 Điều 2 của Luật số 12/2017/QH14 sửa đổi, bổ sung một số điều của Bộ luật Hình sự số 100/2015/QH13, có hiệu lực kể từ ngày 01 tháng 01 năm 2018.</w:t>
      </w:r>
    </w:p>
  </w:footnote>
  <w:footnote w:id="42">
    <w:p>
      <w:pPr>
        <w:pStyle w:val="Normal"/>
        <w:pBdr/>
        <w:spacing w:lineRule="exact" w:line="320" w:before="60" w:after="0"/>
        <w:ind w:firstLine="454" w:end="0"/>
        <w:jc w:val="both"/>
        <w:rPr/>
      </w:pPr>
      <w:r>
        <w:rPr>
          <w:rStyle w:val="FootnoteCharacters"/>
        </w:rPr>
        <w:footnoteRef/>
      </w:r>
      <w:r>
        <w:rPr>
          <w:sz w:val="24"/>
          <w:szCs w:val="24"/>
        </w:rPr>
        <w:t xml:space="preserve"> </w:t>
      </w:r>
      <w:r>
        <w:rPr>
          <w:spacing w:val="-10"/>
          <w:sz w:val="24"/>
          <w:szCs w:val="24"/>
        </w:rPr>
        <w:t>Khoản này được sửa đổi, bổ sung theo quy định tại khoản 27 Điều 1 của Luật số 12/2017/QH</w:t>
      </w:r>
      <w:r>
        <w:rPr>
          <w:sz w:val="24"/>
          <w:szCs w:val="24"/>
        </w:rPr>
        <w:t>14 sửa đổi, bổ sung một số điều của Bộ luật Hình sự số 100/2015/QH13, có hiệu lực kể từ ngày 01 tháng 01 năm 2018.</w:t>
      </w:r>
    </w:p>
  </w:footnote>
  <w:footnote w:id="43">
    <w:p>
      <w:pPr>
        <w:pStyle w:val="Normal"/>
        <w:pBdr/>
        <w:spacing w:lineRule="exact" w:line="320" w:before="60" w:after="0"/>
        <w:ind w:firstLine="454" w:end="0"/>
        <w:jc w:val="both"/>
        <w:rPr/>
      </w:pPr>
      <w:r>
        <w:rPr>
          <w:rStyle w:val="FootnoteCharacters"/>
        </w:rPr>
        <w:footnoteRef/>
      </w:r>
      <w:r>
        <w:rPr>
          <w:sz w:val="24"/>
          <w:szCs w:val="24"/>
        </w:rPr>
        <w:t xml:space="preserve"> </w:t>
      </w:r>
      <w:r>
        <w:rPr>
          <w:spacing w:val="-10"/>
          <w:sz w:val="24"/>
          <w:szCs w:val="24"/>
        </w:rPr>
        <w:t>Khoản này được sửa đổi, bổ sung theo quy định tại khoản 27 Điều 1 của Luật số 12/2017/QH14</w:t>
      </w:r>
      <w:r>
        <w:rPr>
          <w:sz w:val="24"/>
          <w:szCs w:val="24"/>
        </w:rPr>
        <w:t xml:space="preserve"> sửa đổi, bổ sung một số điều của Bộ luật Hình sự số 100/2015/QH13, có hiệu lực kể từ ngày 01 tháng 01 năm 2018.</w:t>
      </w:r>
    </w:p>
  </w:footnote>
  <w:footnote w:id="44">
    <w:p>
      <w:pPr>
        <w:pStyle w:val="Normal"/>
        <w:pBdr/>
        <w:spacing w:lineRule="exact" w:line="320" w:before="60" w:after="0"/>
        <w:ind w:firstLine="454" w:end="0"/>
        <w:jc w:val="both"/>
        <w:rPr/>
      </w:pPr>
      <w:r>
        <w:rPr>
          <w:rStyle w:val="FootnoteCharacters"/>
        </w:rPr>
        <w:footnoteRef/>
      </w:r>
      <w:r>
        <w:rPr>
          <w:sz w:val="24"/>
          <w:szCs w:val="24"/>
        </w:rPr>
        <w:t xml:space="preserve"> </w:t>
      </w:r>
      <w:r>
        <w:rPr>
          <w:spacing w:val="-10"/>
          <w:sz w:val="24"/>
          <w:szCs w:val="24"/>
        </w:rPr>
        <w:t>Khoản này được sửa đổi, bổ sung theo quy định tại khoản 27 Điều 1 của Luật số 12/2017/QH14</w:t>
      </w:r>
      <w:r>
        <w:rPr>
          <w:sz w:val="24"/>
          <w:szCs w:val="24"/>
        </w:rPr>
        <w:t xml:space="preserve"> sửa đổi, bổ sung một số điều của Bộ luật Hình sự số 100/2015/QH13, có hiệu lực kể từ ngày 01 tháng 01 năm 2018.</w:t>
      </w:r>
    </w:p>
  </w:footnote>
  <w:footnote w:id="45">
    <w:p>
      <w:pPr>
        <w:pStyle w:val="Normal"/>
        <w:pBdr/>
        <w:spacing w:lineRule="exact" w:line="320" w:before="60" w:after="0"/>
        <w:ind w:firstLine="454" w:end="0"/>
        <w:jc w:val="both"/>
        <w:rPr/>
      </w:pPr>
      <w:r>
        <w:rPr>
          <w:rStyle w:val="FootnoteCharacters"/>
        </w:rPr>
        <w:footnoteRef/>
      </w:r>
      <w:r>
        <w:rPr>
          <w:sz w:val="24"/>
          <w:szCs w:val="24"/>
        </w:rPr>
        <w:t xml:space="preserve"> </w:t>
      </w:r>
      <w:r>
        <w:rPr>
          <w:spacing w:val="-10"/>
          <w:sz w:val="24"/>
          <w:szCs w:val="24"/>
        </w:rPr>
        <w:t>Điều này được sửa đổi, bổ sung theo quy định tại khoản 28 Điều 1 của Luật số 12/2017/QH14</w:t>
      </w:r>
      <w:r>
        <w:rPr>
          <w:sz w:val="24"/>
          <w:szCs w:val="24"/>
        </w:rPr>
        <w:t xml:space="preserve"> sửa đổi, bổ sung một số điều của Bộ luật Hình sự số 100/2015/QH13, có hiệu lực kể từ ngày 01 tháng 01 năm 2018.</w:t>
      </w:r>
    </w:p>
  </w:footnote>
  <w:footnote w:id="46">
    <w:p>
      <w:pPr>
        <w:pStyle w:val="Normal"/>
        <w:pBdr/>
        <w:spacing w:lineRule="exact" w:line="320" w:before="60" w:after="0"/>
        <w:ind w:firstLine="454" w:end="0"/>
        <w:jc w:val="both"/>
        <w:rPr/>
      </w:pPr>
      <w:r>
        <w:rPr>
          <w:rStyle w:val="FootnoteCharacters"/>
        </w:rPr>
        <w:footnoteRef/>
      </w:r>
      <w:r>
        <w:rPr>
          <w:sz w:val="24"/>
          <w:szCs w:val="24"/>
        </w:rPr>
        <w:t xml:space="preserve"> </w:t>
      </w:r>
      <w:r>
        <w:rPr>
          <w:sz w:val="24"/>
          <w:szCs w:val="24"/>
        </w:rPr>
        <w:t xml:space="preserve">Cụm từ “Người nào đánh tráo người dưới 01 tuổi này với người dưới 01 tuổi khác” được thay thế </w:t>
      </w:r>
      <w:r>
        <w:rPr>
          <w:spacing w:val="-6"/>
          <w:sz w:val="24"/>
          <w:szCs w:val="24"/>
        </w:rPr>
        <w:t>bằng cụm từ “Người nào đánh tráo người dưới 01 tuổi” theo quy định</w:t>
      </w:r>
      <w:r>
        <w:rPr>
          <w:sz w:val="24"/>
          <w:szCs w:val="24"/>
        </w:rPr>
        <w:t xml:space="preserve"> tại điểm g khoản 2 </w:t>
      </w:r>
      <w:r>
        <w:rPr>
          <w:spacing w:val="-10"/>
          <w:sz w:val="24"/>
          <w:szCs w:val="24"/>
        </w:rPr>
        <w:t>Điều 2 của Luật số 12/2017/QH14 sửa đổi, bổ sung một số điều của Bộ luật Hình</w:t>
      </w:r>
      <w:r>
        <w:rPr>
          <w:sz w:val="24"/>
          <w:szCs w:val="24"/>
        </w:rPr>
        <w:t xml:space="preserve"> sự số 100/2015/QH13, có hiệu lực kể từ ngày 01 tháng 01 năm 2018.</w:t>
      </w:r>
    </w:p>
  </w:footnote>
  <w:footnote w:id="47">
    <w:p>
      <w:pPr>
        <w:pStyle w:val="Normal"/>
        <w:pBdr/>
        <w:spacing w:lineRule="exact" w:line="320" w:before="60" w:after="0"/>
        <w:ind w:firstLine="454" w:end="0"/>
        <w:jc w:val="both"/>
        <w:rPr/>
      </w:pPr>
      <w:r>
        <w:rPr>
          <w:rStyle w:val="FootnoteCharacters"/>
        </w:rPr>
        <w:footnoteRef/>
      </w:r>
      <w:r>
        <w:rPr>
          <w:sz w:val="24"/>
          <w:szCs w:val="24"/>
        </w:rPr>
        <w:t xml:space="preserve"> </w:t>
      </w:r>
      <w:r>
        <w:rPr>
          <w:spacing w:val="-10"/>
          <w:sz w:val="24"/>
          <w:szCs w:val="24"/>
        </w:rPr>
        <w:t>Khoản này được sửa đổi, bổ sung theo quy định tại khoản 29 Điều 1 của Luật số 12/2017/QH</w:t>
      </w:r>
      <w:r>
        <w:rPr>
          <w:sz w:val="24"/>
          <w:szCs w:val="24"/>
        </w:rPr>
        <w:t>14 sửa đổi, bổ sung một số điều của Bộ luật Hình sự số 100/2015/QH13, có hiệu lực kể từ ngày 01 tháng 01 năm 2018.</w:t>
      </w:r>
    </w:p>
  </w:footnote>
  <w:footnote w:id="48">
    <w:p>
      <w:pPr>
        <w:pStyle w:val="Normal"/>
        <w:pBdr/>
        <w:spacing w:lineRule="exact" w:line="320" w:before="60" w:after="0"/>
        <w:ind w:firstLine="454" w:end="0"/>
        <w:jc w:val="both"/>
        <w:rPr/>
      </w:pPr>
      <w:r>
        <w:rPr>
          <w:rStyle w:val="FootnoteCharacters"/>
        </w:rPr>
        <w:footnoteRef/>
      </w:r>
      <w:r>
        <w:rPr>
          <w:sz w:val="24"/>
          <w:szCs w:val="24"/>
        </w:rPr>
        <w:t xml:space="preserve"> </w:t>
      </w:r>
      <w:r>
        <w:rPr>
          <w:spacing w:val="-10"/>
          <w:sz w:val="24"/>
          <w:szCs w:val="24"/>
        </w:rPr>
        <w:t>Khoản này được sửa đổi, bổ sung theo quy định tại khoản 29 Điều 1 của Luật số 12/2017/QH14</w:t>
      </w:r>
      <w:r>
        <w:rPr>
          <w:sz w:val="24"/>
          <w:szCs w:val="24"/>
        </w:rPr>
        <w:t xml:space="preserve"> sửa đổi, bổ sung một số điều của Bộ luật Hình sự số 100/2015/QH13, có hiệu lực kể từ ngày 01 tháng 01 năm 2018.</w:t>
      </w:r>
    </w:p>
  </w:footnote>
  <w:footnote w:id="49">
    <w:p>
      <w:pPr>
        <w:pStyle w:val="Normal"/>
        <w:pBdr/>
        <w:spacing w:lineRule="exact" w:line="320" w:before="60" w:after="0"/>
        <w:ind w:firstLine="454" w:end="0"/>
        <w:jc w:val="both"/>
        <w:rPr/>
      </w:pPr>
      <w:r>
        <w:rPr>
          <w:rStyle w:val="FootnoteCharacters"/>
        </w:rPr>
        <w:footnoteRef/>
      </w:r>
      <w:r>
        <w:rPr>
          <w:sz w:val="24"/>
          <w:szCs w:val="24"/>
        </w:rPr>
        <w:t xml:space="preserve"> </w:t>
      </w:r>
      <w:r>
        <w:rPr>
          <w:spacing w:val="-10"/>
          <w:sz w:val="24"/>
          <w:szCs w:val="24"/>
        </w:rPr>
        <w:t>Khoản này được sửa đổi, bổ sung theo quy định tại khoản 29 Điều 1 của Luật số 12/2017/Q</w:t>
      </w:r>
      <w:r>
        <w:rPr>
          <w:sz w:val="24"/>
          <w:szCs w:val="24"/>
        </w:rPr>
        <w:t>H14 sửa đổi, bổ sung một số điều của Bộ luật Hình sự số 100/2015/QH13, có hiệu lực kể từ ngày 01 tháng 01 năm 2018.</w:t>
      </w:r>
    </w:p>
  </w:footnote>
  <w:footnote w:id="50">
    <w:p>
      <w:pPr>
        <w:pStyle w:val="Normal"/>
        <w:pBdr/>
        <w:spacing w:lineRule="exact" w:line="340" w:before="60" w:after="0"/>
        <w:ind w:firstLine="454" w:end="0"/>
        <w:jc w:val="both"/>
        <w:rPr/>
      </w:pPr>
      <w:r>
        <w:rPr>
          <w:rStyle w:val="FootnoteCharacters"/>
        </w:rPr>
        <w:footnoteRef/>
      </w:r>
      <w:r>
        <w:rPr>
          <w:sz w:val="24"/>
          <w:szCs w:val="24"/>
        </w:rPr>
        <w:t xml:space="preserve"> </w:t>
      </w:r>
      <w:r>
        <w:rPr>
          <w:sz w:val="24"/>
          <w:szCs w:val="24"/>
        </w:rPr>
        <w:t xml:space="preserve">Cụm từ “Gây rối loạn tâm thần và hành vi của nạn nhân từ 11% đến 45%” được thay thế bằng cụm từ “Gây rối loạn tâm thần và hành vi của nạn nhân mà tỷ lệ tổn thương cơ thể từ 31% đến 60%” theo quy định tại điểm e khoản 2 Điều 2 của Luật số 12/2017/QH14 sửa đổi, bổ sung </w:t>
      </w:r>
      <w:r>
        <w:rPr>
          <w:spacing w:val="-10"/>
          <w:sz w:val="24"/>
          <w:szCs w:val="24"/>
        </w:rPr>
        <w:t>một số điều của Bộ luật Hình sự số 100/2015/QH13, có hiệu lực kể từ ngày 01 tháng 01 năm 2018.</w:t>
      </w:r>
    </w:p>
  </w:footnote>
  <w:footnote w:id="51">
    <w:p>
      <w:pPr>
        <w:pStyle w:val="Normal"/>
        <w:pBdr/>
        <w:spacing w:lineRule="exact" w:line="340" w:before="60" w:after="0"/>
        <w:ind w:firstLine="454" w:end="0"/>
        <w:jc w:val="both"/>
        <w:rPr/>
      </w:pPr>
      <w:r>
        <w:rPr>
          <w:rStyle w:val="FootnoteCharacters"/>
        </w:rPr>
        <w:footnoteRef/>
      </w:r>
      <w:r>
        <w:rPr>
          <w:sz w:val="24"/>
          <w:szCs w:val="24"/>
        </w:rPr>
        <w:t xml:space="preserve"> </w:t>
      </w:r>
      <w:r>
        <w:rPr>
          <w:sz w:val="24"/>
          <w:szCs w:val="24"/>
        </w:rPr>
        <w:t>Cụm từ “Gây rối loạn tâm thần và hành vi của nạn nhân 46% trở lên” được thay thế bằng cụm từ “Gây rối loạn tâm thần và hành vi của nạn nhân mà tỷ lệ tổn thương cơ thể 61% trở lên” theo quy định tại điểm e khoản 2 Điều 2 của Luật số 12/2017/QH14 sửa đổi, bổ sung một số điều của Bộ luật Hình sự số 100/2015/QH13, có hiệu lực kể từ ngày 01 tháng 01 năm 2018.</w:t>
      </w:r>
    </w:p>
  </w:footnote>
  <w:footnote w:id="52">
    <w:p>
      <w:pPr>
        <w:pStyle w:val="Normal"/>
        <w:pBdr/>
        <w:spacing w:lineRule="exact" w:line="320" w:before="60" w:after="0"/>
        <w:ind w:firstLine="454" w:end="0"/>
        <w:jc w:val="both"/>
        <w:rPr/>
      </w:pPr>
      <w:r>
        <w:rPr>
          <w:rStyle w:val="FootnoteCharacters"/>
        </w:rPr>
        <w:footnoteRef/>
      </w:r>
      <w:r>
        <w:rPr>
          <w:sz w:val="24"/>
          <w:szCs w:val="24"/>
        </w:rPr>
        <w:t xml:space="preserve"> </w:t>
      </w:r>
      <w:r>
        <w:rPr>
          <w:sz w:val="24"/>
          <w:szCs w:val="24"/>
        </w:rPr>
        <w:t xml:space="preserve">Cụm từ “Gây rối loạn tâm thần và hành vi của nạn nhân từ 11% đến 45%” được thay thế bằng cụm từ “Gây rối loạn tâm thần và hành vi của nạn nhân mà tỷ lệ tổn thương cơ thể từ 31% đến 60%” theo quy định tại điểm e khoản 2 Điều 2 của Luật số 12/2017/QH14 sửa đổi, bổ sung </w:t>
      </w:r>
      <w:r>
        <w:rPr>
          <w:spacing w:val="-10"/>
          <w:sz w:val="24"/>
          <w:szCs w:val="24"/>
        </w:rPr>
        <w:t>một số điều của Bộ luật Hình sự số 100/2015/QH13, có hiệu lực kể từ ngày 01 tháng 01 năm 2018.</w:t>
      </w:r>
    </w:p>
  </w:footnote>
  <w:footnote w:id="53">
    <w:p>
      <w:pPr>
        <w:pStyle w:val="Normal"/>
        <w:pBdr/>
        <w:spacing w:lineRule="exact" w:line="320" w:before="60" w:after="0"/>
        <w:ind w:firstLine="454" w:end="0"/>
        <w:jc w:val="both"/>
        <w:rPr/>
      </w:pPr>
      <w:r>
        <w:rPr>
          <w:rStyle w:val="FootnoteCharacters"/>
        </w:rPr>
        <w:footnoteRef/>
      </w:r>
      <w:r>
        <w:rPr>
          <w:sz w:val="24"/>
          <w:szCs w:val="24"/>
        </w:rPr>
        <w:t xml:space="preserve"> </w:t>
      </w:r>
      <w:r>
        <w:rPr>
          <w:sz w:val="24"/>
          <w:szCs w:val="24"/>
        </w:rPr>
        <w:t>Cụm từ “Gây rối loạn tâm thần và hành vi của nạn nhân 46% trở lên” được thay thế bằng cụm từ “Gây rối loạn tâm thần và hành vi của nạn nhân mà tỷ lệ tổn thương cơ thể 61% trở lên” theo quy định tại điểm e khoản 2 Điều 2 của Luật số 12/2017/QH14 sửa đổi, bổ sung một số điều của Bộ luật Hình sự số 100/2015/QH13, có hiệu lực kể từ ngày 01 tháng 01 năm 2018.</w:t>
      </w:r>
    </w:p>
  </w:footnote>
  <w:footnote w:id="54">
    <w:p>
      <w:pPr>
        <w:pStyle w:val="Normal"/>
        <w:pBdr/>
        <w:spacing w:lineRule="exact" w:line="320" w:before="60" w:after="0"/>
        <w:ind w:firstLine="454" w:end="0"/>
        <w:jc w:val="both"/>
        <w:rPr/>
      </w:pPr>
      <w:r>
        <w:rPr>
          <w:rStyle w:val="FootnoteCharacters"/>
        </w:rPr>
        <w:footnoteRef/>
      </w:r>
      <w:r>
        <w:rPr>
          <w:sz w:val="24"/>
          <w:szCs w:val="24"/>
        </w:rPr>
        <w:t xml:space="preserve"> </w:t>
      </w:r>
      <w:r>
        <w:rPr>
          <w:spacing w:val="-10"/>
          <w:sz w:val="24"/>
          <w:szCs w:val="24"/>
        </w:rPr>
        <w:t>Khoản này được sửa đổi, bổ sung theo quy định tại khoản 30 Điều 1 của Luật số 12/2017/QH14</w:t>
      </w:r>
      <w:r>
        <w:rPr>
          <w:sz w:val="24"/>
          <w:szCs w:val="24"/>
        </w:rPr>
        <w:t xml:space="preserve"> sửa đổi, bổ sung một số điều của Bộ luật Hình sự số 100/2015/QH13, có hiệu lực kể từ ngày 01 tháng 01 năm 2018. </w:t>
      </w:r>
    </w:p>
  </w:footnote>
  <w:footnote w:id="55">
    <w:p>
      <w:pPr>
        <w:pStyle w:val="Normal"/>
        <w:pBdr/>
        <w:spacing w:lineRule="exact" w:line="320" w:before="60" w:after="0"/>
        <w:ind w:firstLine="454" w:end="0"/>
        <w:jc w:val="both"/>
        <w:rPr/>
      </w:pPr>
      <w:r>
        <w:rPr>
          <w:rStyle w:val="FootnoteCharacters"/>
        </w:rPr>
        <w:footnoteRef/>
      </w:r>
      <w:r>
        <w:rPr>
          <w:sz w:val="24"/>
          <w:szCs w:val="24"/>
        </w:rPr>
        <w:t xml:space="preserve"> </w:t>
      </w:r>
      <w:r>
        <w:rPr>
          <w:spacing w:val="-10"/>
          <w:sz w:val="24"/>
          <w:szCs w:val="24"/>
        </w:rPr>
        <w:t>Khoản này được sửa đổi, bổ sung theo quy định tại khoản 30 Điều 1 của Luật số 12/2017/QH14</w:t>
      </w:r>
      <w:r>
        <w:rPr>
          <w:sz w:val="24"/>
          <w:szCs w:val="24"/>
        </w:rPr>
        <w:t xml:space="preserve"> sửa đổi, bổ sung một số điều của Bộ luật Hình sự số 100/2015/QH13, có hiệu lực kể từ ngày 01 tháng 01 năm 2018. </w:t>
      </w:r>
    </w:p>
  </w:footnote>
  <w:footnote w:id="56">
    <w:p>
      <w:pPr>
        <w:pStyle w:val="Normal"/>
        <w:pBdr/>
        <w:spacing w:lineRule="exact" w:line="320" w:before="60" w:after="0"/>
        <w:ind w:firstLine="454" w:end="0"/>
        <w:jc w:val="both"/>
        <w:rPr/>
      </w:pPr>
      <w:r>
        <w:rPr>
          <w:rStyle w:val="FootnoteCharacters"/>
        </w:rPr>
        <w:footnoteRef/>
      </w:r>
      <w:r>
        <w:rPr>
          <w:sz w:val="24"/>
          <w:szCs w:val="24"/>
        </w:rPr>
        <w:t xml:space="preserve"> </w:t>
      </w:r>
      <w:r>
        <w:rPr>
          <w:spacing w:val="-10"/>
          <w:sz w:val="24"/>
          <w:szCs w:val="24"/>
        </w:rPr>
        <w:t>Khoản này được sửa đổi, bổ sung theo quy định tại khoản 30 Điều 1 của Luật số 12/2017/QH14</w:t>
      </w:r>
      <w:r>
        <w:rPr>
          <w:sz w:val="24"/>
          <w:szCs w:val="24"/>
        </w:rPr>
        <w:t xml:space="preserve"> sửa đổi, bổ sung một số điều của Bộ luật Hình sự số 100/2015/QH13, có hiệu lực kể từ ngày 01 tháng 01 năm 2018.</w:t>
      </w:r>
    </w:p>
  </w:footnote>
  <w:footnote w:id="57">
    <w:p>
      <w:pPr>
        <w:pStyle w:val="Normal"/>
        <w:pBdr/>
        <w:spacing w:lineRule="exact" w:line="320" w:before="60" w:after="0"/>
        <w:ind w:firstLine="454" w:end="0"/>
        <w:jc w:val="both"/>
        <w:rPr/>
      </w:pPr>
      <w:r>
        <w:rPr>
          <w:rStyle w:val="FootnoteCharacters"/>
        </w:rPr>
        <w:footnoteRef/>
      </w:r>
      <w:r>
        <w:rPr>
          <w:sz w:val="24"/>
          <w:szCs w:val="24"/>
        </w:rPr>
        <w:t xml:space="preserve"> </w:t>
      </w:r>
      <w:r>
        <w:rPr>
          <w:spacing w:val="-10"/>
          <w:sz w:val="24"/>
          <w:szCs w:val="24"/>
        </w:rPr>
        <w:t>Khoản này được sửa đổi, bổ sung theo quy định tại khoản 31 Điều 1 của Luật số 12/2017/QH14</w:t>
      </w:r>
      <w:r>
        <w:rPr>
          <w:sz w:val="24"/>
          <w:szCs w:val="24"/>
        </w:rPr>
        <w:t xml:space="preserve"> sửa đổi, bổ sung một số điều của Bộ luật Hình sự số 100/2015/QH13, có hiệu lực kể từ ngày 01 tháng 01 năm 2018.</w:t>
      </w:r>
    </w:p>
  </w:footnote>
  <w:footnote w:id="58">
    <w:p>
      <w:pPr>
        <w:pStyle w:val="Normal"/>
        <w:pBdr/>
        <w:spacing w:lineRule="exact" w:line="320" w:before="60" w:after="0"/>
        <w:ind w:firstLine="454" w:end="0"/>
        <w:jc w:val="both"/>
        <w:rPr/>
      </w:pPr>
      <w:r>
        <w:rPr>
          <w:rStyle w:val="FootnoteCharacters"/>
        </w:rPr>
        <w:footnoteRef/>
      </w:r>
      <w:r>
        <w:rPr>
          <w:sz w:val="24"/>
          <w:szCs w:val="24"/>
        </w:rPr>
        <w:t xml:space="preserve"> </w:t>
      </w:r>
      <w:r>
        <w:rPr>
          <w:spacing w:val="-10"/>
          <w:sz w:val="24"/>
          <w:szCs w:val="24"/>
        </w:rPr>
        <w:t>Khoản này được sửa đổi, bổ sung theo quy định tại khoản 32 Điều 1 của Luật số 12/2017/QH14</w:t>
      </w:r>
      <w:r>
        <w:rPr>
          <w:sz w:val="24"/>
          <w:szCs w:val="24"/>
        </w:rPr>
        <w:t xml:space="preserve"> sửa đổi, bổ sung một số điều của Bộ luật Hình sự số 100/2015/QH13, có hiệu lực kể từ ngày 01 tháng 01 năm 2018.</w:t>
      </w:r>
    </w:p>
  </w:footnote>
  <w:footnote w:id="59">
    <w:p>
      <w:pPr>
        <w:pStyle w:val="Normal"/>
        <w:pBdr/>
        <w:spacing w:lineRule="exact" w:line="320" w:before="60" w:after="0"/>
        <w:ind w:firstLine="454" w:end="0"/>
        <w:jc w:val="both"/>
        <w:rPr/>
      </w:pPr>
      <w:r>
        <w:rPr>
          <w:rStyle w:val="FootnoteCharacters"/>
        </w:rPr>
        <w:footnoteRef/>
      </w:r>
      <w:r>
        <w:rPr>
          <w:sz w:val="24"/>
          <w:szCs w:val="24"/>
        </w:rPr>
        <w:t xml:space="preserve"> </w:t>
      </w:r>
      <w:r>
        <w:rPr>
          <w:spacing w:val="-10"/>
          <w:sz w:val="24"/>
          <w:szCs w:val="24"/>
        </w:rPr>
        <w:t>Khoản này được sửa đổi, bổ sung theo quy định tại khoản 32 Điều 1 của Luật số 12/2017/QH14</w:t>
      </w:r>
      <w:r>
        <w:rPr>
          <w:sz w:val="24"/>
          <w:szCs w:val="24"/>
        </w:rPr>
        <w:t xml:space="preserve"> sửa đổi, bổ sung một số điều của Bộ luật Hình sự số 100/2015/QH13, có hiệu lực kể từ ngày 01 tháng 01 năm 2018.</w:t>
      </w:r>
    </w:p>
  </w:footnote>
  <w:footnote w:id="60">
    <w:p>
      <w:pPr>
        <w:pStyle w:val="Normal"/>
        <w:pBdr/>
        <w:spacing w:lineRule="exact" w:line="320" w:before="60" w:after="0"/>
        <w:ind w:firstLine="454" w:end="0"/>
        <w:jc w:val="both"/>
        <w:rPr/>
      </w:pPr>
      <w:r>
        <w:rPr>
          <w:rStyle w:val="FootnoteCharacters"/>
        </w:rPr>
        <w:footnoteRef/>
      </w:r>
      <w:r>
        <w:rPr>
          <w:sz w:val="24"/>
          <w:szCs w:val="24"/>
        </w:rPr>
        <w:t xml:space="preserve"> </w:t>
      </w:r>
      <w:r>
        <w:rPr>
          <w:spacing w:val="-10"/>
          <w:sz w:val="24"/>
          <w:szCs w:val="24"/>
        </w:rPr>
        <w:t>Khoản này được sửa đổi, bổ sung theo quy định tại khoản 33 Điều 1 của Luật số 12/2017/QH14</w:t>
      </w:r>
      <w:r>
        <w:rPr>
          <w:sz w:val="24"/>
          <w:szCs w:val="24"/>
        </w:rPr>
        <w:t xml:space="preserve"> sửa đổi, bổ sung một số điều của Bộ luật Hình sự số 100/2015/QH13, có hiệu lực kể từ ngày 01 tháng 01 năm 2018.</w:t>
      </w:r>
    </w:p>
  </w:footnote>
  <w:footnote w:id="61">
    <w:p>
      <w:pPr>
        <w:pStyle w:val="Normal"/>
        <w:pBdr/>
        <w:spacing w:lineRule="exact" w:line="320" w:before="60" w:after="0"/>
        <w:ind w:firstLine="454" w:end="0"/>
        <w:jc w:val="both"/>
        <w:rPr/>
      </w:pPr>
      <w:r>
        <w:rPr>
          <w:rStyle w:val="FootnoteCharacters"/>
        </w:rPr>
        <w:footnoteRef/>
      </w:r>
      <w:r>
        <w:rPr>
          <w:sz w:val="24"/>
          <w:szCs w:val="24"/>
        </w:rPr>
        <w:t xml:space="preserve"> </w:t>
      </w:r>
      <w:r>
        <w:rPr>
          <w:spacing w:val="-10"/>
          <w:sz w:val="24"/>
          <w:szCs w:val="24"/>
        </w:rPr>
        <w:t>Khoản này được sửa đổi, bổ sung theo quy định tại khoản 33 Điều 1 của Luật số 12/2017/QH</w:t>
      </w:r>
      <w:r>
        <w:rPr>
          <w:sz w:val="24"/>
          <w:szCs w:val="24"/>
        </w:rPr>
        <w:t>14 sửa đổi, bổ sung một số điều của Bộ luật Hình sự số 100/2015/QH13, có hiệu lực kể từ ngày 01 tháng 01 năm 2018.</w:t>
      </w:r>
    </w:p>
  </w:footnote>
  <w:footnote w:id="62">
    <w:p>
      <w:pPr>
        <w:pStyle w:val="Normal"/>
        <w:pBdr/>
        <w:spacing w:lineRule="exact" w:line="320" w:before="60" w:after="0"/>
        <w:ind w:firstLine="454" w:end="0"/>
        <w:jc w:val="both"/>
        <w:rPr/>
      </w:pPr>
      <w:r>
        <w:rPr>
          <w:rStyle w:val="FootnoteCharacters"/>
        </w:rPr>
        <w:footnoteRef/>
      </w:r>
      <w:r>
        <w:rPr>
          <w:sz w:val="24"/>
          <w:szCs w:val="24"/>
        </w:rPr>
        <w:t xml:space="preserve"> </w:t>
      </w:r>
      <w:r>
        <w:rPr>
          <w:spacing w:val="-10"/>
          <w:sz w:val="24"/>
          <w:szCs w:val="24"/>
        </w:rPr>
        <w:t>Khoản này được sửa đổi, bổ sung theo quy định tại khoản 33 Điều 1 của Luật số 12/2017/QH14</w:t>
      </w:r>
      <w:r>
        <w:rPr>
          <w:sz w:val="24"/>
          <w:szCs w:val="24"/>
        </w:rPr>
        <w:t xml:space="preserve"> sửa đổi, bổ sung một số điều của Bộ luật Hình sự số 100/2015/QH13, có hiệu lực kể từ ngày 01 tháng 01 năm 2018.</w:t>
      </w:r>
    </w:p>
  </w:footnote>
  <w:footnote w:id="63">
    <w:p>
      <w:pPr>
        <w:pStyle w:val="Normal"/>
        <w:pBdr/>
        <w:spacing w:lineRule="exact" w:line="320" w:before="60" w:after="0"/>
        <w:ind w:firstLine="454" w:end="0"/>
        <w:jc w:val="both"/>
        <w:rPr/>
      </w:pPr>
      <w:r>
        <w:rPr>
          <w:rStyle w:val="FootnoteCharacters"/>
        </w:rPr>
        <w:footnoteRef/>
      </w:r>
      <w:r>
        <w:rPr>
          <w:sz w:val="24"/>
          <w:szCs w:val="24"/>
        </w:rPr>
        <w:t xml:space="preserve"> </w:t>
      </w:r>
      <w:r>
        <w:rPr>
          <w:sz w:val="24"/>
          <w:szCs w:val="24"/>
        </w:rPr>
        <w:t>Cụm từ “; tài sản là kỷ vật, di vật, đồ thờ cúng có giá trị đặc biệt về mặt tinh thần đối với người bị hại” được bãi bỏ theo quy định tại điểm a khoản 3 Điều 2 của Luật số 12/2017/QH14 sửa đổi, bổ sung một số điều của Bộ luật Hình sự số 100/2015/QH13, có hiệu lực kể từ ngày 01 tháng 01 năm 2018.</w:t>
      </w:r>
    </w:p>
  </w:footnote>
  <w:footnote w:id="64">
    <w:p>
      <w:pPr>
        <w:pStyle w:val="Normal"/>
        <w:pBdr/>
        <w:spacing w:lineRule="exact" w:line="320" w:before="60" w:after="0"/>
        <w:ind w:firstLine="454" w:end="0"/>
        <w:jc w:val="both"/>
        <w:rPr/>
      </w:pPr>
      <w:r>
        <w:rPr>
          <w:rStyle w:val="FootnoteCharacters"/>
        </w:rPr>
        <w:footnoteRef/>
      </w:r>
      <w:r>
        <w:rPr>
          <w:sz w:val="24"/>
          <w:szCs w:val="24"/>
        </w:rPr>
        <w:t xml:space="preserve"> </w:t>
      </w:r>
      <w:r>
        <w:rPr>
          <w:spacing w:val="-10"/>
          <w:sz w:val="24"/>
          <w:szCs w:val="24"/>
        </w:rPr>
        <w:t>Điểm này được bãi bỏ theo quy định tại điểm c khoản 3 Điều 2 của Luật số 12/2017/QH14</w:t>
      </w:r>
      <w:r>
        <w:rPr>
          <w:sz w:val="24"/>
          <w:szCs w:val="24"/>
        </w:rPr>
        <w:t xml:space="preserve"> sửa đổi, bổ sung một số điều của Bộ luật Hình sự số 100/2015/QH13, có hiệu lực kể từ ngày 01 tháng 01 năm 2018.</w:t>
      </w:r>
    </w:p>
  </w:footnote>
  <w:footnote w:id="65">
    <w:p>
      <w:pPr>
        <w:pStyle w:val="Normal"/>
        <w:pBdr/>
        <w:spacing w:lineRule="exact" w:line="320" w:before="60" w:after="0"/>
        <w:ind w:firstLine="454" w:end="0"/>
        <w:jc w:val="both"/>
        <w:rPr/>
      </w:pPr>
      <w:r>
        <w:rPr>
          <w:rStyle w:val="FootnoteCharacters"/>
        </w:rPr>
        <w:footnoteRef/>
      </w:r>
      <w:r>
        <w:rPr>
          <w:sz w:val="24"/>
          <w:szCs w:val="24"/>
        </w:rPr>
        <w:t xml:space="preserve"> </w:t>
      </w:r>
      <w:r>
        <w:rPr>
          <w:spacing w:val="-10"/>
          <w:sz w:val="24"/>
          <w:szCs w:val="24"/>
        </w:rPr>
        <w:t>Điểm này được bãi bỏ theo quy định tại điểm c khoản 3 Điều 2 của Luật số 12/2017/QH14</w:t>
      </w:r>
      <w:r>
        <w:rPr>
          <w:sz w:val="24"/>
          <w:szCs w:val="24"/>
        </w:rPr>
        <w:t xml:space="preserve"> sửa đổi, bổ sung một số điều của Bộ luật Hình sự số 100/2015/QH13, có hiệu lực kể từ ngày 01 tháng 01 năm 2018.</w:t>
      </w:r>
    </w:p>
  </w:footnote>
  <w:footnote w:id="66">
    <w:p>
      <w:pPr>
        <w:pStyle w:val="Normal"/>
        <w:pBdr/>
        <w:spacing w:lineRule="exact" w:line="320" w:before="60" w:after="0"/>
        <w:ind w:firstLine="454" w:end="0"/>
        <w:jc w:val="both"/>
        <w:rPr/>
      </w:pPr>
      <w:r>
        <w:rPr>
          <w:rStyle w:val="FootnoteCharacters"/>
        </w:rPr>
        <w:footnoteRef/>
      </w:r>
      <w:r>
        <w:rPr>
          <w:sz w:val="24"/>
          <w:szCs w:val="24"/>
        </w:rPr>
        <w:t xml:space="preserve"> </w:t>
      </w:r>
      <w:r>
        <w:rPr>
          <w:spacing w:val="-10"/>
          <w:sz w:val="24"/>
          <w:szCs w:val="24"/>
        </w:rPr>
        <w:t>Điểm này được bãi bỏ theo quy định tại điểm c khoản 3 Điều 2 của Luật số 12/2017/QH</w:t>
      </w:r>
      <w:r>
        <w:rPr>
          <w:sz w:val="24"/>
          <w:szCs w:val="24"/>
        </w:rPr>
        <w:t>14 sửa đổi, bổ sung một số điều của Bộ luật Hình sự số 100/2015/QH13, có hiệu lực kể từ ngày 01 tháng 01 năm 2018.</w:t>
      </w:r>
    </w:p>
  </w:footnote>
  <w:footnote w:id="67">
    <w:p>
      <w:pPr>
        <w:pStyle w:val="Normal"/>
        <w:pBdr/>
        <w:spacing w:lineRule="exact" w:line="320" w:before="60" w:after="0"/>
        <w:ind w:firstLine="454" w:end="0"/>
        <w:jc w:val="both"/>
        <w:rPr/>
      </w:pPr>
      <w:r>
        <w:rPr>
          <w:rStyle w:val="FootnoteCharacters"/>
        </w:rPr>
        <w:footnoteRef/>
      </w:r>
      <w:r>
        <w:rPr>
          <w:sz w:val="24"/>
          <w:szCs w:val="24"/>
        </w:rPr>
        <w:t xml:space="preserve"> </w:t>
      </w:r>
      <w:r>
        <w:rPr>
          <w:spacing w:val="-10"/>
          <w:sz w:val="24"/>
          <w:szCs w:val="24"/>
        </w:rPr>
        <w:t>Khoản này được sửa đổi, bổ sung theo quy định tại khoản 34 Điều 1 của Luật số 12/2017/QH14</w:t>
      </w:r>
      <w:r>
        <w:rPr>
          <w:sz w:val="24"/>
          <w:szCs w:val="24"/>
        </w:rPr>
        <w:t xml:space="preserve"> sửa đổi, bổ sung một số điều của Bộ luật Hình sự số 100/2015/QH13, có hiệu lực kể từ ngày 01 tháng 01 năm 2018.</w:t>
      </w:r>
    </w:p>
  </w:footnote>
  <w:footnote w:id="68">
    <w:p>
      <w:pPr>
        <w:pStyle w:val="Normal"/>
        <w:pBdr/>
        <w:spacing w:lineRule="exact" w:line="320" w:before="60" w:after="0"/>
        <w:ind w:firstLine="454" w:end="0"/>
        <w:jc w:val="both"/>
        <w:rPr/>
      </w:pPr>
      <w:r>
        <w:rPr>
          <w:rStyle w:val="FootnoteCharacters"/>
        </w:rPr>
        <w:footnoteRef/>
      </w:r>
      <w:r>
        <w:rPr>
          <w:sz w:val="24"/>
          <w:szCs w:val="24"/>
        </w:rPr>
        <w:t xml:space="preserve"> </w:t>
      </w:r>
      <w:r>
        <w:rPr>
          <w:spacing w:val="-10"/>
          <w:sz w:val="24"/>
          <w:szCs w:val="24"/>
        </w:rPr>
        <w:t>Khoản này được sửa đổi, bổ sung theo quy định tại khoản 34 Điều 1 của Luật số 12/2017/QH</w:t>
      </w:r>
      <w:r>
        <w:rPr>
          <w:sz w:val="24"/>
          <w:szCs w:val="24"/>
        </w:rPr>
        <w:t>14 sửa đổi, bổ sung một số điều của Bộ luật Hình sự số 100/2015/QH13, có hiệu lực kể từ ngày 01 tháng 01 năm 2018.</w:t>
      </w:r>
    </w:p>
  </w:footnote>
  <w:footnote w:id="69">
    <w:p>
      <w:pPr>
        <w:pStyle w:val="Normal"/>
        <w:pBdr/>
        <w:spacing w:lineRule="exact" w:line="320" w:before="60" w:after="0"/>
        <w:ind w:firstLine="454" w:end="0"/>
        <w:jc w:val="both"/>
        <w:rPr/>
      </w:pPr>
      <w:r>
        <w:rPr>
          <w:rStyle w:val="FootnoteCharacters"/>
        </w:rPr>
        <w:footnoteRef/>
      </w:r>
      <w:r>
        <w:rPr>
          <w:sz w:val="24"/>
          <w:szCs w:val="24"/>
        </w:rPr>
        <w:t xml:space="preserve"> </w:t>
      </w:r>
      <w:r>
        <w:rPr>
          <w:spacing w:val="-10"/>
          <w:sz w:val="24"/>
          <w:szCs w:val="24"/>
        </w:rPr>
        <w:t>Khoản này được sửa đổi, bổ sung theo quy định tại khoản 34 Điều 1 của Luật số 12/2017/QH14</w:t>
      </w:r>
      <w:r>
        <w:rPr>
          <w:sz w:val="24"/>
          <w:szCs w:val="24"/>
        </w:rPr>
        <w:t xml:space="preserve"> sửa đổi, bổ sung một số điều của Bộ luật Hình sự số 100/2015/QH13, có hiệu lực kể từ ngày 01 tháng 01 năm 2018.</w:t>
      </w:r>
    </w:p>
  </w:footnote>
  <w:footnote w:id="70">
    <w:p>
      <w:pPr>
        <w:pStyle w:val="Normal"/>
        <w:pBdr/>
        <w:spacing w:lineRule="exact" w:line="320" w:before="60" w:after="0"/>
        <w:ind w:firstLine="454" w:end="0"/>
        <w:jc w:val="both"/>
        <w:rPr/>
      </w:pPr>
      <w:r>
        <w:rPr>
          <w:rStyle w:val="FootnoteCharacters"/>
        </w:rPr>
        <w:footnoteRef/>
      </w:r>
      <w:r>
        <w:rPr>
          <w:sz w:val="24"/>
          <w:szCs w:val="24"/>
        </w:rPr>
        <w:t xml:space="preserve"> </w:t>
      </w:r>
      <w:r>
        <w:rPr>
          <w:spacing w:val="-10"/>
          <w:sz w:val="24"/>
          <w:szCs w:val="24"/>
        </w:rPr>
        <w:t>Khoản này được sửa đổi, bổ sung theo quy định tại khoản 34 Điều 1 của Luật số 12/2017/Q</w:t>
      </w:r>
      <w:r>
        <w:rPr>
          <w:sz w:val="24"/>
          <w:szCs w:val="24"/>
        </w:rPr>
        <w:t>H14 sửa đổi, bổ sung một số điều của Bộ luật Hình sự số 100/2015/QH13, có hiệu lực kể từ ngày 01 tháng 01 năm 2018.</w:t>
      </w:r>
    </w:p>
  </w:footnote>
  <w:footnote w:id="71">
    <w:p>
      <w:pPr>
        <w:pStyle w:val="Normal"/>
        <w:pBdr/>
        <w:spacing w:lineRule="exact" w:line="360" w:before="60" w:after="0"/>
        <w:ind w:firstLine="454" w:end="0"/>
        <w:jc w:val="both"/>
        <w:rPr/>
      </w:pPr>
      <w:r>
        <w:rPr>
          <w:rStyle w:val="FootnoteCharacters"/>
        </w:rPr>
        <w:footnoteRef/>
      </w:r>
      <w:r>
        <w:rPr>
          <w:sz w:val="24"/>
          <w:szCs w:val="24"/>
        </w:rPr>
        <w:t xml:space="preserve"> </w:t>
      </w:r>
      <w:r>
        <w:rPr>
          <w:sz w:val="24"/>
          <w:szCs w:val="24"/>
        </w:rPr>
        <w:t>Cụm từ “; tài sản là kỷ vật, di vật, đồ thờ cúng có giá trị đặc biệt về mặt tinh thần đối với người bị hại” được bãi bỏ theo quy định tại điểm a khoản 3 Điều 2 của Luật số 12/2017/QH14 sửa đổi, bổ sung một số điều của Bộ luật Hình sự số 100/2015/QH13, có hiệu lực kể từ ngày 01 tháng 01 năm 2018.</w:t>
      </w:r>
    </w:p>
  </w:footnote>
  <w:footnote w:id="72">
    <w:p>
      <w:pPr>
        <w:pStyle w:val="Normal"/>
        <w:pBdr/>
        <w:spacing w:lineRule="exact" w:line="360" w:before="60" w:after="0"/>
        <w:ind w:firstLine="454" w:end="0"/>
        <w:jc w:val="both"/>
        <w:rPr/>
      </w:pPr>
      <w:r>
        <w:rPr>
          <w:rStyle w:val="FootnoteCharacters"/>
        </w:rPr>
        <w:footnoteRef/>
      </w:r>
      <w:r>
        <w:rPr>
          <w:sz w:val="24"/>
          <w:szCs w:val="24"/>
        </w:rPr>
        <w:t xml:space="preserve"> </w:t>
      </w:r>
      <w:r>
        <w:rPr>
          <w:spacing w:val="-4"/>
          <w:sz w:val="24"/>
          <w:szCs w:val="24"/>
        </w:rPr>
        <w:t>Điểm này được bãi bỏ theo quy định tại điểm c khoản 3 Điều 2 của Luật số 12/2017/QH1</w:t>
      </w:r>
      <w:r>
        <w:rPr>
          <w:sz w:val="24"/>
          <w:szCs w:val="24"/>
        </w:rPr>
        <w:t>4 sửa đổi, bổ sung một số điều của Bộ luật Hình sự số 100/2015/QH13, có hiệu lực kể từ ngày 01 tháng 01 năm 2018.</w:t>
      </w:r>
    </w:p>
  </w:footnote>
  <w:footnote w:id="73">
    <w:p>
      <w:pPr>
        <w:pStyle w:val="Normal"/>
        <w:pBdr/>
        <w:spacing w:lineRule="exact" w:line="320" w:before="60" w:after="0"/>
        <w:ind w:firstLine="454" w:end="0"/>
        <w:jc w:val="both"/>
        <w:rPr/>
      </w:pPr>
      <w:r>
        <w:rPr>
          <w:rStyle w:val="FootnoteCharacters"/>
        </w:rPr>
        <w:footnoteRef/>
      </w:r>
      <w:r>
        <w:rPr>
          <w:sz w:val="24"/>
          <w:szCs w:val="24"/>
        </w:rPr>
        <w:t xml:space="preserve"> </w:t>
      </w:r>
      <w:r>
        <w:rPr>
          <w:spacing w:val="-4"/>
          <w:sz w:val="24"/>
          <w:szCs w:val="24"/>
        </w:rPr>
        <w:t>Điểm này được bãi bỏ theo quy định tại điểm c khoản 3 Điều 2 của Luật số</w:t>
      </w:r>
      <w:r>
        <w:rPr>
          <w:sz w:val="24"/>
          <w:szCs w:val="24"/>
        </w:rPr>
        <w:t xml:space="preserve"> 12/2017/QH14 sửa đổi, bổ sung một số điều của Bộ luật Hình sự số 100/2015/QH13, có hiệu lực kể từ ngày 01 tháng 01 năm 2018.</w:t>
      </w:r>
    </w:p>
  </w:footnote>
  <w:footnote w:id="74">
    <w:p>
      <w:pPr>
        <w:pStyle w:val="Normal"/>
        <w:pBdr/>
        <w:spacing w:lineRule="exact" w:line="320" w:before="60" w:after="0"/>
        <w:ind w:firstLine="454" w:end="0"/>
        <w:jc w:val="both"/>
        <w:rPr/>
      </w:pPr>
      <w:r>
        <w:rPr>
          <w:rStyle w:val="FootnoteCharacters"/>
        </w:rPr>
        <w:footnoteRef/>
      </w:r>
      <w:r>
        <w:rPr>
          <w:sz w:val="24"/>
          <w:szCs w:val="24"/>
        </w:rPr>
        <w:t xml:space="preserve"> </w:t>
      </w:r>
      <w:r>
        <w:rPr>
          <w:spacing w:val="-4"/>
          <w:sz w:val="24"/>
          <w:szCs w:val="24"/>
        </w:rPr>
        <w:t>Điểm này được bãi bỏ theo quy định tại điểm c khoản 3 Điều 2 của Luật số</w:t>
      </w:r>
      <w:r>
        <w:rPr>
          <w:sz w:val="24"/>
          <w:szCs w:val="24"/>
        </w:rPr>
        <w:t xml:space="preserve"> 12/2017/QH14 sửa đổi, bổ sung một số điều của Bộ luật Hình sự số 100/2015/QH13, có hiệu lực kể từ ngày 01 tháng 01 năm 2018.</w:t>
      </w:r>
    </w:p>
  </w:footnote>
  <w:footnote w:id="75">
    <w:p>
      <w:pPr>
        <w:pStyle w:val="Normal"/>
        <w:pBdr/>
        <w:spacing w:lineRule="exact" w:line="320" w:before="60" w:after="0"/>
        <w:ind w:firstLine="454" w:end="0"/>
        <w:jc w:val="both"/>
        <w:rPr/>
      </w:pPr>
      <w:r>
        <w:rPr>
          <w:rStyle w:val="FootnoteCharacters"/>
        </w:rPr>
        <w:footnoteRef/>
      </w:r>
      <w:r>
        <w:rPr>
          <w:sz w:val="24"/>
          <w:szCs w:val="24"/>
        </w:rPr>
        <w:t xml:space="preserve"> </w:t>
      </w:r>
      <w:r>
        <w:rPr>
          <w:spacing w:val="-6"/>
          <w:sz w:val="24"/>
          <w:szCs w:val="24"/>
        </w:rPr>
        <w:t>Điều này được sửa đổi, bổ sung theo quy định tại khoản 35 Điều 1 của Luật số 12/2017/QH14</w:t>
      </w:r>
      <w:r>
        <w:rPr>
          <w:sz w:val="24"/>
          <w:szCs w:val="24"/>
        </w:rPr>
        <w:t xml:space="preserve"> sửa đổi, bổ sung một số điều của Bộ luật Hình sự số 100/2015/QH13, có hiệu lực kể từ ngày 01 tháng 01 năm 2018.</w:t>
      </w:r>
    </w:p>
  </w:footnote>
  <w:footnote w:id="76">
    <w:p>
      <w:pPr>
        <w:pStyle w:val="Normal"/>
        <w:pBdr/>
        <w:spacing w:lineRule="exact" w:line="320" w:before="60" w:after="0"/>
        <w:ind w:firstLine="454" w:end="0"/>
        <w:jc w:val="both"/>
        <w:rPr/>
      </w:pPr>
      <w:r>
        <w:rPr>
          <w:rStyle w:val="FootnoteCharacters"/>
        </w:rPr>
        <w:footnoteRef/>
      </w:r>
      <w:r>
        <w:rPr>
          <w:sz w:val="24"/>
          <w:szCs w:val="24"/>
        </w:rPr>
        <w:t xml:space="preserve"> </w:t>
      </w:r>
      <w:r>
        <w:rPr>
          <w:sz w:val="24"/>
          <w:szCs w:val="24"/>
        </w:rPr>
        <w:t>Dấu “,” được bãi bỏ theo quy định tại điểm d khoản 3 Điều 2 của Luật số 12/2017/QH14 sửa đổi, bổ sung một số điều của Bộ luật Hình sự số 100/2015/QH13, có hiệu lực kể từ ngày 01 tháng 01 năm 2018.</w:t>
      </w:r>
    </w:p>
  </w:footnote>
  <w:footnote w:id="77">
    <w:p>
      <w:pPr>
        <w:pStyle w:val="Normal"/>
        <w:pBdr/>
        <w:spacing w:lineRule="exact" w:line="320" w:before="60" w:after="0"/>
        <w:ind w:firstLine="454" w:end="0"/>
        <w:jc w:val="both"/>
        <w:rPr/>
      </w:pPr>
      <w:r>
        <w:rPr>
          <w:rStyle w:val="FootnoteCharacters"/>
        </w:rPr>
        <w:footnoteRef/>
      </w:r>
      <w:r>
        <w:rPr>
          <w:sz w:val="24"/>
          <w:szCs w:val="24"/>
        </w:rPr>
        <w:t xml:space="preserve"> </w:t>
      </w:r>
      <w:r>
        <w:rPr>
          <w:sz w:val="24"/>
          <w:szCs w:val="24"/>
        </w:rPr>
        <w:t>Cụm từ “hoặc dưới 10.000.000 đồng nhưng tài sản là” được bổ sung theo quy định tại điểm d khoản 1 Điều 2 của Luật số 12/2017/QH14 sửa đổi, bổ sung một số điều của Bộ luật Hình sự số 100/2015/QH13, có hiệu lực kể từ ngày 01 tháng 01 năm 2018.</w:t>
      </w:r>
    </w:p>
  </w:footnote>
  <w:footnote w:id="78">
    <w:p>
      <w:pPr>
        <w:pStyle w:val="Normal"/>
        <w:pBdr/>
        <w:spacing w:lineRule="exact" w:line="320" w:before="60" w:after="0"/>
        <w:ind w:firstLine="454" w:end="0"/>
        <w:jc w:val="both"/>
        <w:rPr/>
      </w:pPr>
      <w:r>
        <w:rPr>
          <w:rStyle w:val="FootnoteCharacters"/>
        </w:rPr>
        <w:footnoteRef/>
      </w:r>
      <w:r>
        <w:rPr>
          <w:sz w:val="24"/>
          <w:szCs w:val="24"/>
        </w:rPr>
        <w:t xml:space="preserve"> </w:t>
      </w:r>
      <w:r>
        <w:rPr>
          <w:spacing w:val="-6"/>
          <w:sz w:val="24"/>
          <w:szCs w:val="24"/>
        </w:rPr>
        <w:t>Cụm từ “hoặc vật có giá trị lịch sử, văn hóa” được bãi bỏ theo quy định tại</w:t>
      </w:r>
      <w:r>
        <w:rPr>
          <w:sz w:val="24"/>
          <w:szCs w:val="24"/>
        </w:rPr>
        <w:t xml:space="preserve"> điểm b khoản 3 Điều </w:t>
      </w:r>
      <w:r>
        <w:rPr>
          <w:spacing w:val="16"/>
          <w:sz w:val="24"/>
          <w:szCs w:val="24"/>
        </w:rPr>
        <w:t xml:space="preserve">2 của Luật số 12/2017/QH14 sửa đổi, bổ sung một số điều của Bộ luật Hình </w:t>
      </w:r>
      <w:r>
        <w:rPr>
          <w:sz w:val="24"/>
          <w:szCs w:val="24"/>
        </w:rPr>
        <w:t>sự số 100/2015/QH13, có hiệu lực kể từ ngày 01 tháng 01 năm 2018.</w:t>
      </w:r>
    </w:p>
  </w:footnote>
  <w:footnote w:id="79">
    <w:p>
      <w:pPr>
        <w:pStyle w:val="Normal"/>
        <w:pBdr/>
        <w:spacing w:lineRule="exact" w:line="320" w:before="60" w:after="0"/>
        <w:ind w:firstLine="454" w:end="0"/>
        <w:jc w:val="both"/>
        <w:rPr/>
      </w:pPr>
      <w:r>
        <w:rPr>
          <w:rStyle w:val="FootnoteCharacters"/>
        </w:rPr>
        <w:footnoteRef/>
      </w:r>
      <w:r>
        <w:rPr>
          <w:sz w:val="24"/>
          <w:szCs w:val="24"/>
        </w:rPr>
        <w:t xml:space="preserve"> </w:t>
      </w:r>
      <w:r>
        <w:rPr>
          <w:sz w:val="24"/>
          <w:szCs w:val="24"/>
        </w:rPr>
        <w:t xml:space="preserve">Cụm từ “dưới 500.000.000 đồng nhưng” được bổ sung theo quy định tại điểm d khoản 1 </w:t>
      </w:r>
      <w:r>
        <w:rPr>
          <w:spacing w:val="-8"/>
          <w:sz w:val="24"/>
          <w:szCs w:val="24"/>
        </w:rPr>
        <w:t>Điều 2 của Luật số 12/2017/QH14 sửa đổi, bổ sung một số điều của Bộ luật Hình sự số 100/2015/QH13</w:t>
      </w:r>
      <w:r>
        <w:rPr>
          <w:sz w:val="24"/>
          <w:szCs w:val="24"/>
        </w:rPr>
        <w:t>, có hiệu lực kể từ ngày 01 tháng 01 năm 2018.</w:t>
      </w:r>
    </w:p>
  </w:footnote>
  <w:footnote w:id="80">
    <w:p>
      <w:pPr>
        <w:pStyle w:val="Normal"/>
        <w:pBdr/>
        <w:spacing w:lineRule="exact" w:line="320" w:before="60" w:after="0"/>
        <w:ind w:firstLine="454" w:end="0"/>
        <w:jc w:val="both"/>
        <w:rPr/>
      </w:pPr>
      <w:r>
        <w:rPr>
          <w:rStyle w:val="FootnoteCharacters"/>
        </w:rPr>
        <w:footnoteRef/>
      </w:r>
      <w:r>
        <w:rPr>
          <w:sz w:val="24"/>
          <w:szCs w:val="24"/>
        </w:rPr>
        <w:t xml:space="preserve"> </w:t>
      </w:r>
      <w:r>
        <w:rPr>
          <w:sz w:val="24"/>
          <w:szCs w:val="24"/>
        </w:rPr>
        <w:t>Cụm từ “</w:t>
      </w:r>
      <w:r>
        <w:rPr>
          <w:spacing w:val="-6"/>
          <w:sz w:val="24"/>
          <w:szCs w:val="24"/>
        </w:rPr>
        <w:t xml:space="preserve">hoặc vật có giá trị lịch sử, văn hóa” được bãi bỏ theo quy định tại điểm b khoản 3 </w:t>
      </w:r>
      <w:r>
        <w:rPr>
          <w:spacing w:val="-10"/>
          <w:sz w:val="24"/>
          <w:szCs w:val="24"/>
        </w:rPr>
        <w:t>Điều 2 của Luật số 12/2017/QH14 sửa đổi, bổ sung một số điều của Bộ luật Hình sự số 100/2015</w:t>
      </w:r>
      <w:r>
        <w:rPr>
          <w:sz w:val="24"/>
          <w:szCs w:val="24"/>
        </w:rPr>
        <w:t>/QH13, có hiệu lực kể từ ngày 01 tháng 01 năm 2018.</w:t>
      </w:r>
    </w:p>
  </w:footnote>
  <w:footnote w:id="81">
    <w:p>
      <w:pPr>
        <w:pStyle w:val="Normal"/>
        <w:pBdr/>
        <w:spacing w:lineRule="exact" w:line="320" w:before="60" w:after="0"/>
        <w:ind w:firstLine="454" w:end="0"/>
        <w:jc w:val="both"/>
        <w:rPr/>
      </w:pPr>
      <w:r>
        <w:rPr>
          <w:rStyle w:val="FootnoteCharacters"/>
        </w:rPr>
        <w:footnoteRef/>
      </w:r>
      <w:r>
        <w:rPr>
          <w:sz w:val="24"/>
          <w:szCs w:val="24"/>
        </w:rPr>
        <w:t xml:space="preserve"> </w:t>
      </w:r>
      <w:r>
        <w:rPr>
          <w:sz w:val="24"/>
          <w:szCs w:val="24"/>
        </w:rPr>
        <w:t>Cụm từ “Điều 219 và” được bổ sung theo quy định tại điểm đ khoản 1 Điều 2 của Luật số 12/2017/QH14 sửa đổi, bổ sung một số điều của Bộ luật Hình sự số 100/2015/QH13, có hiệu lực kể từ ngày 01 tháng 01 năm 2018.</w:t>
      </w:r>
    </w:p>
  </w:footnote>
  <w:footnote w:id="82">
    <w:p>
      <w:pPr>
        <w:pStyle w:val="Normal"/>
        <w:pBdr/>
        <w:spacing w:lineRule="exact" w:line="320" w:before="60" w:after="0"/>
        <w:ind w:firstLine="454" w:end="0"/>
        <w:jc w:val="both"/>
        <w:rPr/>
      </w:pPr>
      <w:r>
        <w:rPr>
          <w:rStyle w:val="FootnoteCharacters"/>
        </w:rPr>
        <w:footnoteRef/>
      </w:r>
      <w:r>
        <w:rPr>
          <w:sz w:val="24"/>
          <w:szCs w:val="24"/>
        </w:rPr>
        <w:t xml:space="preserve"> </w:t>
      </w:r>
      <w:r>
        <w:rPr>
          <w:spacing w:val="-10"/>
          <w:sz w:val="24"/>
          <w:szCs w:val="24"/>
        </w:rPr>
        <w:t>Khoản này được sửa đổi, bổ sung theo quy định tại khoản 36 Điều 1 của Luật số 12/2017/QH1</w:t>
      </w:r>
      <w:r>
        <w:rPr>
          <w:sz w:val="24"/>
          <w:szCs w:val="24"/>
        </w:rPr>
        <w:t>4 sửa đổi, bổ sung một số điều của Bộ luật Hình sự số 100/2015/QH13, có hiệu lực kể từ ngày 01 tháng 01 năm 2018.</w:t>
      </w:r>
    </w:p>
  </w:footnote>
  <w:footnote w:id="83">
    <w:p>
      <w:pPr>
        <w:pStyle w:val="Normal"/>
        <w:pBdr/>
        <w:spacing w:lineRule="exact" w:line="320" w:before="60" w:after="0"/>
        <w:ind w:firstLine="454" w:end="0"/>
        <w:jc w:val="both"/>
        <w:rPr/>
      </w:pPr>
      <w:r>
        <w:rPr>
          <w:rStyle w:val="FootnoteCharacters"/>
        </w:rPr>
        <w:footnoteRef/>
      </w:r>
      <w:r>
        <w:rPr>
          <w:sz w:val="24"/>
          <w:szCs w:val="24"/>
        </w:rPr>
        <w:t xml:space="preserve"> </w:t>
      </w:r>
      <w:r>
        <w:rPr>
          <w:spacing w:val="-10"/>
          <w:sz w:val="24"/>
          <w:szCs w:val="24"/>
        </w:rPr>
        <w:t>Khoản này được sửa đổi, bổ sung theo quy định tại khoản 36 Điều 1 của Luật số 12/2017/QH</w:t>
      </w:r>
      <w:r>
        <w:rPr>
          <w:sz w:val="24"/>
          <w:szCs w:val="24"/>
        </w:rPr>
        <w:t>14 sửa đổi, bổ sung một số điều của Bộ luật Hình sự số 100/2015/QH13, có hiệu lực kể từ ngày 01 tháng 01 năm 2018.</w:t>
      </w:r>
    </w:p>
  </w:footnote>
  <w:footnote w:id="84">
    <w:p>
      <w:pPr>
        <w:pStyle w:val="Normal"/>
        <w:pBdr/>
        <w:spacing w:lineRule="exact" w:line="320" w:before="60" w:after="0"/>
        <w:ind w:firstLine="454" w:end="0"/>
        <w:jc w:val="both"/>
        <w:rPr/>
      </w:pPr>
      <w:r>
        <w:rPr>
          <w:rStyle w:val="FootnoteCharacters"/>
        </w:rPr>
        <w:footnoteRef/>
      </w:r>
      <w:r>
        <w:rPr>
          <w:sz w:val="24"/>
          <w:szCs w:val="24"/>
        </w:rPr>
        <w:t xml:space="preserve"> </w:t>
      </w:r>
      <w:r>
        <w:rPr>
          <w:spacing w:val="-10"/>
          <w:sz w:val="24"/>
          <w:szCs w:val="24"/>
        </w:rPr>
        <w:t>Khoản này được sửa đổi, bổ sung theo quy định tại khoản 36 Điều 1 của Luật số 12/2017/QH14</w:t>
      </w:r>
      <w:r>
        <w:rPr>
          <w:sz w:val="24"/>
          <w:szCs w:val="24"/>
        </w:rPr>
        <w:t xml:space="preserve"> sửa đổi, bổ sung một số điều của Bộ luật Hình sự số 100/2015/QH13, có hiệu lực kể từ ngày 01 tháng 01 năm 2018.</w:t>
      </w:r>
    </w:p>
  </w:footnote>
  <w:footnote w:id="85">
    <w:p>
      <w:pPr>
        <w:pStyle w:val="Normal"/>
        <w:pBdr/>
        <w:spacing w:lineRule="exact" w:line="320" w:before="60" w:after="0"/>
        <w:ind w:firstLine="454" w:end="0"/>
        <w:jc w:val="both"/>
        <w:rPr/>
      </w:pPr>
      <w:r>
        <w:rPr>
          <w:rStyle w:val="FootnoteCharacters"/>
        </w:rPr>
        <w:footnoteRef/>
      </w:r>
      <w:r>
        <w:rPr>
          <w:sz w:val="24"/>
          <w:szCs w:val="24"/>
        </w:rPr>
        <w:t xml:space="preserve"> </w:t>
      </w:r>
      <w:r>
        <w:rPr>
          <w:spacing w:val="-10"/>
          <w:sz w:val="24"/>
          <w:szCs w:val="24"/>
        </w:rPr>
        <w:t>Khoản này được sửa đổi, bổ sung theo quy định tại khoản 36 Điều 1 của Luật số 12/2017/QH14</w:t>
      </w:r>
      <w:r>
        <w:rPr>
          <w:sz w:val="24"/>
          <w:szCs w:val="24"/>
        </w:rPr>
        <w:t xml:space="preserve"> sửa đổi, bổ sung một số điều của Bộ luật Hình sự số 100/2015/QH13, có hiệu lực kể từ ngày 01 tháng 01 năm 2018.</w:t>
      </w:r>
    </w:p>
  </w:footnote>
  <w:footnote w:id="86">
    <w:p>
      <w:pPr>
        <w:pStyle w:val="Normal"/>
        <w:pBdr/>
        <w:spacing w:lineRule="exact" w:line="320" w:before="60" w:after="0"/>
        <w:ind w:firstLine="454" w:end="0"/>
        <w:jc w:val="both"/>
        <w:rPr/>
      </w:pPr>
      <w:r>
        <w:rPr>
          <w:rStyle w:val="FootnoteCharacters"/>
        </w:rPr>
        <w:footnoteRef/>
      </w:r>
      <w:r>
        <w:rPr>
          <w:sz w:val="24"/>
          <w:szCs w:val="24"/>
        </w:rPr>
        <w:t xml:space="preserve"> </w:t>
      </w:r>
      <w:r>
        <w:rPr>
          <w:spacing w:val="-4"/>
          <w:sz w:val="24"/>
          <w:szCs w:val="24"/>
        </w:rPr>
        <w:t>Từ “bị” được bổ sung theo quy định tại điểm e khoản 1 Điều 2 của Luật số 12/2017/QH14</w:t>
      </w:r>
      <w:r>
        <w:rPr>
          <w:sz w:val="24"/>
          <w:szCs w:val="24"/>
        </w:rPr>
        <w:t xml:space="preserve"> sửa đổi, bổ sung một số điều của Bộ luật Hình sự số 100/2015/QH13, có hiệu lực kể từ ngày 01 tháng 01 năm 2018.</w:t>
      </w:r>
    </w:p>
  </w:footnote>
  <w:footnote w:id="87">
    <w:p>
      <w:pPr>
        <w:pStyle w:val="Normal"/>
        <w:pBdr/>
        <w:spacing w:lineRule="exact" w:line="320" w:before="60" w:after="0"/>
        <w:ind w:firstLine="454" w:end="0"/>
        <w:jc w:val="both"/>
        <w:rPr/>
      </w:pPr>
      <w:r>
        <w:rPr>
          <w:rStyle w:val="FootnoteCharacters"/>
        </w:rPr>
        <w:footnoteRef/>
      </w:r>
      <w:r>
        <w:rPr>
          <w:sz w:val="24"/>
          <w:szCs w:val="24"/>
        </w:rPr>
        <w:t xml:space="preserve"> </w:t>
      </w:r>
      <w:r>
        <w:rPr>
          <w:sz w:val="24"/>
          <w:szCs w:val="24"/>
        </w:rPr>
        <w:t>Cụm từ “phạt cải tạo không giam giữ từ 02 năm đến 03 năm hoặc” được bổ sung theo quy định tại điểm g khoản 1 Điều 2 của Luật số 12/2017/QH14 sửa đổi, bổ sung một số điều của Bộ luật Hình sự số 100/2015/QH13, có hiệu lực kể từ ngày 01 tháng 01 năm 2018.</w:t>
      </w:r>
    </w:p>
  </w:footnote>
  <w:footnote w:id="88">
    <w:p>
      <w:pPr>
        <w:pStyle w:val="Normal"/>
        <w:pBdr/>
        <w:spacing w:lineRule="exact" w:line="320" w:before="60" w:after="0"/>
        <w:ind w:firstLine="454" w:end="0"/>
        <w:jc w:val="both"/>
        <w:rPr/>
      </w:pPr>
      <w:r>
        <w:rPr>
          <w:rStyle w:val="FootnoteCharacters"/>
        </w:rPr>
        <w:footnoteRef/>
      </w:r>
      <w:r>
        <w:rPr>
          <w:sz w:val="24"/>
          <w:szCs w:val="24"/>
        </w:rPr>
        <w:t xml:space="preserve"> </w:t>
      </w:r>
      <w:r>
        <w:rPr>
          <w:spacing w:val="-8"/>
          <w:sz w:val="24"/>
          <w:szCs w:val="24"/>
        </w:rPr>
        <w:t>Điều này được sửa đổi, bổ sung theo quy định tại khoản 37 Điều 1 của Luật số 12/2017/QH1</w:t>
      </w:r>
      <w:r>
        <w:rPr>
          <w:sz w:val="24"/>
          <w:szCs w:val="24"/>
        </w:rPr>
        <w:t>4 sửa đổi, bổ sung một số điều của Bộ luật Hình sự số 100/2015/QH13, có hiệu lực kể từ ngày 01 tháng 01 năm 2018.</w:t>
      </w:r>
    </w:p>
  </w:footnote>
  <w:footnote w:id="89">
    <w:p>
      <w:pPr>
        <w:pStyle w:val="Normal"/>
        <w:pBdr/>
        <w:spacing w:lineRule="exact" w:line="320" w:before="60" w:after="0"/>
        <w:ind w:firstLine="454" w:end="0"/>
        <w:jc w:val="both"/>
        <w:rPr/>
      </w:pPr>
      <w:r>
        <w:rPr>
          <w:rStyle w:val="FootnoteCharacters"/>
        </w:rPr>
        <w:footnoteRef/>
      </w:r>
      <w:r>
        <w:rPr>
          <w:sz w:val="24"/>
          <w:szCs w:val="24"/>
        </w:rPr>
        <w:t xml:space="preserve"> </w:t>
      </w:r>
      <w:r>
        <w:rPr>
          <w:spacing w:val="6"/>
          <w:sz w:val="24"/>
          <w:szCs w:val="24"/>
        </w:rPr>
        <w:t>Khoản này được sửa đổi, bổ sung theo quy định tại điểm a khoản 38 Điều 1 của Luật số 12/2017/QH14</w:t>
      </w:r>
      <w:r>
        <w:rPr>
          <w:sz w:val="24"/>
          <w:szCs w:val="24"/>
        </w:rPr>
        <w:t xml:space="preserve"> sửa đổi, bổ sung một số điều của Bộ luật Hình sự số 100/2015/QH13, có hiệu lực kể từ ngày 01 tháng 01 năm 2018.</w:t>
      </w:r>
    </w:p>
  </w:footnote>
  <w:footnote w:id="90">
    <w:p>
      <w:pPr>
        <w:pStyle w:val="Normal"/>
        <w:pBdr/>
        <w:spacing w:lineRule="exact" w:line="320" w:before="60" w:after="0"/>
        <w:ind w:firstLine="454" w:end="0"/>
        <w:jc w:val="both"/>
        <w:rPr/>
      </w:pPr>
      <w:r>
        <w:rPr>
          <w:rStyle w:val="FootnoteCharacters"/>
        </w:rPr>
        <w:footnoteRef/>
      </w:r>
      <w:r>
        <w:rPr>
          <w:sz w:val="24"/>
          <w:szCs w:val="24"/>
        </w:rPr>
        <w:t xml:space="preserve"> </w:t>
      </w:r>
      <w:r>
        <w:rPr>
          <w:spacing w:val="6"/>
          <w:sz w:val="24"/>
          <w:szCs w:val="24"/>
        </w:rPr>
        <w:t>Khoản này được sửa đổi, bổ sung theo quy định tại điểm b khoản 38 Điều 1 của Luật số 12/2017/QH</w:t>
      </w:r>
      <w:r>
        <w:rPr>
          <w:sz w:val="24"/>
          <w:szCs w:val="24"/>
        </w:rPr>
        <w:t>14 sửa đổi, bổ sung một số điều của Bộ luật Hình sự số 100/2015/QH13, có hiệu lực kể từ ngày 01 tháng 01 năm 2018.</w:t>
      </w:r>
    </w:p>
  </w:footnote>
  <w:footnote w:id="91">
    <w:p>
      <w:pPr>
        <w:pStyle w:val="Normal"/>
        <w:pBdr/>
        <w:spacing w:lineRule="exact" w:line="320" w:before="60" w:after="0"/>
        <w:ind w:firstLine="454" w:end="0"/>
        <w:jc w:val="both"/>
        <w:rPr/>
      </w:pPr>
      <w:r>
        <w:rPr>
          <w:rStyle w:val="FootnoteCharacters"/>
        </w:rPr>
        <w:footnoteRef/>
      </w:r>
      <w:r>
        <w:rPr>
          <w:sz w:val="24"/>
          <w:szCs w:val="24"/>
        </w:rPr>
        <w:t xml:space="preserve"> </w:t>
      </w:r>
      <w:r>
        <w:rPr>
          <w:spacing w:val="6"/>
          <w:sz w:val="24"/>
          <w:szCs w:val="24"/>
        </w:rPr>
        <w:t>Khoản này được sửa đổi, bổ sung theo quy định tại điểm a khoản 39 Điều</w:t>
      </w:r>
      <w:r>
        <w:rPr>
          <w:sz w:val="24"/>
          <w:szCs w:val="24"/>
        </w:rPr>
        <w:t xml:space="preserve"> 1 của Luật số 12/2017/QH14 sửa đổi, bổ sung một số điều của Bộ luật Hình sự số 100/2015/QH13, có hiệu lực kể từ ngày 01 tháng 01 năm 2018.</w:t>
      </w:r>
    </w:p>
  </w:footnote>
  <w:footnote w:id="92">
    <w:p>
      <w:pPr>
        <w:pStyle w:val="Normal"/>
        <w:pBdr/>
        <w:spacing w:lineRule="exact" w:line="320" w:before="60" w:after="0"/>
        <w:ind w:firstLine="454" w:end="0"/>
        <w:jc w:val="both"/>
        <w:rPr/>
      </w:pPr>
      <w:r>
        <w:rPr>
          <w:rStyle w:val="FootnoteCharacters"/>
        </w:rPr>
        <w:footnoteRef/>
      </w:r>
      <w:r>
        <w:rPr>
          <w:sz w:val="24"/>
          <w:szCs w:val="24"/>
        </w:rPr>
        <w:t xml:space="preserve"> </w:t>
      </w:r>
      <w:r>
        <w:rPr>
          <w:sz w:val="24"/>
          <w:szCs w:val="24"/>
        </w:rPr>
        <w:t xml:space="preserve">Khoản này </w:t>
      </w:r>
      <w:r>
        <w:rPr>
          <w:spacing w:val="6"/>
          <w:sz w:val="24"/>
          <w:szCs w:val="24"/>
        </w:rPr>
        <w:t>được sửa đổi, bổ sung theo quy định tại điểm b khoản 39</w:t>
      </w:r>
      <w:r>
        <w:rPr>
          <w:sz w:val="24"/>
          <w:szCs w:val="24"/>
        </w:rPr>
        <w:t xml:space="preserve"> Điều 1 của Luật số 12/2017/QH14 sửa đổi, bổ sung một số điều của Bộ luật Hình sự số 100/2015/QH13, có hiệu lực kể từ ngày 01 tháng 01 năm 2018.</w:t>
      </w:r>
    </w:p>
  </w:footnote>
  <w:footnote w:id="93">
    <w:p>
      <w:pPr>
        <w:pStyle w:val="Normal"/>
        <w:pBdr/>
        <w:spacing w:lineRule="exact" w:line="320" w:before="60" w:after="0"/>
        <w:ind w:firstLine="454" w:end="0"/>
        <w:jc w:val="both"/>
        <w:rPr/>
      </w:pPr>
      <w:r>
        <w:rPr>
          <w:rStyle w:val="FootnoteCharacters"/>
        </w:rPr>
        <w:footnoteRef/>
      </w:r>
      <w:r>
        <w:rPr>
          <w:sz w:val="24"/>
          <w:szCs w:val="24"/>
        </w:rPr>
        <w:t xml:space="preserve"> </w:t>
      </w:r>
      <w:r>
        <w:rPr>
          <w:sz w:val="24"/>
          <w:szCs w:val="24"/>
        </w:rPr>
        <w:t xml:space="preserve">Khoản </w:t>
      </w:r>
      <w:r>
        <w:rPr>
          <w:spacing w:val="6"/>
          <w:sz w:val="24"/>
          <w:szCs w:val="24"/>
        </w:rPr>
        <w:t>này được sửa đổi, bổ sung theo quy định tại điểm c khoản</w:t>
      </w:r>
      <w:r>
        <w:rPr>
          <w:sz w:val="24"/>
          <w:szCs w:val="24"/>
        </w:rPr>
        <w:t xml:space="preserve"> 39 Điều 1 của Luật số 12/2017/QH14 sửa đổi, bổ sung một số điều của Bộ luật Hình sự số 100/2015/QH13, có hiệu lực kể từ ngày 01 tháng 01 năm 2018.</w:t>
      </w:r>
    </w:p>
  </w:footnote>
  <w:footnote w:id="94">
    <w:p>
      <w:pPr>
        <w:pStyle w:val="Normal"/>
        <w:pBdr/>
        <w:spacing w:lineRule="exact" w:line="320" w:before="60" w:after="0"/>
        <w:ind w:firstLine="454" w:end="0"/>
        <w:jc w:val="both"/>
        <w:rPr/>
      </w:pPr>
      <w:r>
        <w:rPr>
          <w:rStyle w:val="FootnoteCharacters"/>
        </w:rPr>
        <w:footnoteRef/>
      </w:r>
      <w:r>
        <w:rPr>
          <w:sz w:val="24"/>
          <w:szCs w:val="24"/>
        </w:rPr>
        <w:t xml:space="preserve"> </w:t>
      </w:r>
      <w:r>
        <w:rPr>
          <w:spacing w:val="6"/>
          <w:sz w:val="24"/>
          <w:szCs w:val="24"/>
        </w:rPr>
        <w:t>Khoản này được sửa đổi, bổ sung theo quy định tại điểm</w:t>
      </w:r>
      <w:r>
        <w:rPr>
          <w:sz w:val="24"/>
          <w:szCs w:val="24"/>
        </w:rPr>
        <w:t xml:space="preserve"> a khoản 40 Điều 1 của Luật số 12/2017/QH14 sửa đổi, bổ sung một số điều của Bộ luật Hình sự số 100/2015/QH13, có hiệu lực kể từ ngày 01 tháng 01 năm 2018.</w:t>
      </w:r>
    </w:p>
  </w:footnote>
  <w:footnote w:id="95">
    <w:p>
      <w:pPr>
        <w:pStyle w:val="Normal"/>
        <w:pBdr/>
        <w:spacing w:lineRule="exact" w:line="320" w:before="60" w:after="0"/>
        <w:ind w:firstLine="454" w:end="0"/>
        <w:jc w:val="both"/>
        <w:rPr/>
      </w:pPr>
      <w:r>
        <w:rPr>
          <w:rStyle w:val="FootnoteCharacters"/>
        </w:rPr>
        <w:footnoteRef/>
      </w:r>
      <w:r>
        <w:rPr>
          <w:sz w:val="24"/>
          <w:szCs w:val="24"/>
        </w:rPr>
        <w:t xml:space="preserve"> </w:t>
      </w:r>
      <w:r>
        <w:rPr>
          <w:sz w:val="24"/>
          <w:szCs w:val="24"/>
        </w:rPr>
        <w:t xml:space="preserve">Khoản </w:t>
      </w:r>
      <w:r>
        <w:rPr>
          <w:spacing w:val="6"/>
          <w:sz w:val="24"/>
          <w:szCs w:val="24"/>
        </w:rPr>
        <w:t>này được sửa đổi, bổ sung theo quy định tại điểm a khoản 40</w:t>
      </w:r>
      <w:r>
        <w:rPr>
          <w:sz w:val="24"/>
          <w:szCs w:val="24"/>
        </w:rPr>
        <w:t xml:space="preserve"> Điều 1 của Luật số 12/2017/QH14 sửa đổi, bổ sung một số điều của Bộ luật Hình sự số 100/2015/QH13, có hiệu lực kể từ ngày 01 tháng 01 năm 2018.</w:t>
      </w:r>
    </w:p>
  </w:footnote>
  <w:footnote w:id="96">
    <w:p>
      <w:pPr>
        <w:pStyle w:val="Normal"/>
        <w:pBdr/>
        <w:spacing w:lineRule="exact" w:line="320" w:before="60" w:after="0"/>
        <w:ind w:firstLine="454" w:end="0"/>
        <w:jc w:val="both"/>
        <w:rPr/>
      </w:pPr>
      <w:r>
        <w:rPr>
          <w:rStyle w:val="FootnoteCharacters"/>
        </w:rPr>
        <w:footnoteRef/>
      </w:r>
      <w:r>
        <w:rPr>
          <w:sz w:val="24"/>
          <w:szCs w:val="24"/>
        </w:rPr>
        <w:t xml:space="preserve"> </w:t>
      </w:r>
      <w:r>
        <w:rPr>
          <w:sz w:val="24"/>
          <w:szCs w:val="24"/>
        </w:rPr>
        <w:t xml:space="preserve">Khoản này </w:t>
      </w:r>
      <w:r>
        <w:rPr>
          <w:spacing w:val="6"/>
          <w:sz w:val="24"/>
          <w:szCs w:val="24"/>
        </w:rPr>
        <w:t>được sửa đổi, bổ sung theo quy định tại điểm a</w:t>
      </w:r>
      <w:r>
        <w:rPr>
          <w:sz w:val="24"/>
          <w:szCs w:val="24"/>
        </w:rPr>
        <w:t xml:space="preserve"> khoản 40 Điều 1 của Luật số 12/2017/QH14 sửa đổi, bổ sung một số điều của Bộ luật Hình sự số 100/2015/QH13, có hiệu lực kể từ ngày 01 tháng 01 năm 2018.</w:t>
      </w:r>
    </w:p>
  </w:footnote>
  <w:footnote w:id="97">
    <w:p>
      <w:pPr>
        <w:pStyle w:val="Normal"/>
        <w:pBdr/>
        <w:spacing w:lineRule="exact" w:line="320" w:before="60" w:after="0"/>
        <w:ind w:firstLine="454" w:end="0"/>
        <w:jc w:val="both"/>
        <w:rPr/>
      </w:pPr>
      <w:r>
        <w:rPr>
          <w:rStyle w:val="FootnoteCharacters"/>
        </w:rPr>
        <w:footnoteRef/>
      </w:r>
      <w:r>
        <w:rPr>
          <w:sz w:val="24"/>
          <w:szCs w:val="24"/>
        </w:rPr>
        <w:t xml:space="preserve"> </w:t>
      </w:r>
      <w:r>
        <w:rPr>
          <w:sz w:val="24"/>
          <w:szCs w:val="24"/>
        </w:rPr>
        <w:t xml:space="preserve">Điểm này </w:t>
      </w:r>
      <w:r>
        <w:rPr>
          <w:spacing w:val="6"/>
          <w:sz w:val="24"/>
          <w:szCs w:val="24"/>
        </w:rPr>
        <w:t>được sửa đổi, bổ sung theo quy định tại điểm b khoản</w:t>
      </w:r>
      <w:r>
        <w:rPr>
          <w:sz w:val="24"/>
          <w:szCs w:val="24"/>
        </w:rPr>
        <w:t xml:space="preserve"> 40 Điều 1 của Luật số 12/2017/QH14 sửa đổi, bổ sung một số điều của Bộ luật Hình sự số 100/2015/QH13, có hiệu lực kể từ ngày 01 tháng 01 năm 2018.</w:t>
      </w:r>
    </w:p>
  </w:footnote>
  <w:footnote w:id="98">
    <w:p>
      <w:pPr>
        <w:pStyle w:val="Normal"/>
        <w:pBdr/>
        <w:spacing w:lineRule="exact" w:line="320" w:before="60" w:after="0"/>
        <w:ind w:firstLine="454" w:end="0"/>
        <w:jc w:val="both"/>
        <w:rPr/>
      </w:pPr>
      <w:r>
        <w:rPr>
          <w:rStyle w:val="FootnoteCharacters"/>
        </w:rPr>
        <w:footnoteRef/>
      </w:r>
      <w:r>
        <w:rPr>
          <w:sz w:val="24"/>
          <w:szCs w:val="24"/>
        </w:rPr>
        <w:t xml:space="preserve"> </w:t>
      </w:r>
      <w:r>
        <w:rPr>
          <w:sz w:val="24"/>
          <w:szCs w:val="24"/>
        </w:rPr>
        <w:t xml:space="preserve">Điểm </w:t>
      </w:r>
      <w:r>
        <w:rPr>
          <w:spacing w:val="6"/>
          <w:sz w:val="24"/>
          <w:szCs w:val="24"/>
        </w:rPr>
        <w:t>này được sửa đổi, bổ sung theo quy định tại điểm b khoản 40 Điều 1</w:t>
      </w:r>
      <w:r>
        <w:rPr>
          <w:sz w:val="24"/>
          <w:szCs w:val="24"/>
        </w:rPr>
        <w:t xml:space="preserve"> của Luật số 12/2017/QH14 sửa đổi, bổ sung một số điều của Bộ luật Hình sự số 100/2015/QH13, có hiệu lực kể từ ngày 01 tháng 01 năm 2018.</w:t>
      </w:r>
    </w:p>
  </w:footnote>
  <w:footnote w:id="99">
    <w:p>
      <w:pPr>
        <w:pStyle w:val="Normal"/>
        <w:pBdr/>
        <w:spacing w:lineRule="exact" w:line="320" w:before="60" w:after="0"/>
        <w:ind w:firstLine="454" w:end="0"/>
        <w:jc w:val="both"/>
        <w:rPr/>
      </w:pPr>
      <w:r>
        <w:rPr>
          <w:rStyle w:val="FootnoteCharacters"/>
        </w:rPr>
        <w:footnoteRef/>
      </w:r>
      <w:r>
        <w:rPr>
          <w:sz w:val="24"/>
          <w:szCs w:val="24"/>
        </w:rPr>
        <w:t xml:space="preserve"> </w:t>
      </w:r>
      <w:r>
        <w:rPr>
          <w:sz w:val="24"/>
          <w:szCs w:val="24"/>
        </w:rPr>
        <w:t xml:space="preserve">Điểm này </w:t>
      </w:r>
      <w:r>
        <w:rPr>
          <w:spacing w:val="6"/>
          <w:sz w:val="24"/>
          <w:szCs w:val="24"/>
        </w:rPr>
        <w:t>được sửa đổi, bổ sung theo quy định tại điểm b khoản 40 Điều 1 của Luật số 12/2017/QH14 sửa đổi, bổ sung một số điều của Bộ luật Hình sự số 100/2015/</w:t>
      </w:r>
      <w:r>
        <w:rPr>
          <w:sz w:val="24"/>
          <w:szCs w:val="24"/>
        </w:rPr>
        <w:t>QH13, có hiệu lực kể từ ngày 01 tháng 01 năm 2018.</w:t>
      </w:r>
    </w:p>
  </w:footnote>
  <w:footnote w:id="100">
    <w:p>
      <w:pPr>
        <w:pStyle w:val="Normal"/>
        <w:pBdr/>
        <w:spacing w:lineRule="exact" w:line="320" w:before="60" w:after="0"/>
        <w:ind w:firstLine="454" w:end="0"/>
        <w:jc w:val="both"/>
        <w:rPr/>
      </w:pPr>
      <w:r>
        <w:rPr>
          <w:rStyle w:val="FootnoteCharacters"/>
        </w:rPr>
        <w:footnoteRef/>
      </w:r>
      <w:r>
        <w:rPr>
          <w:sz w:val="24"/>
          <w:szCs w:val="24"/>
        </w:rPr>
        <w:t xml:space="preserve"> </w:t>
      </w:r>
      <w:r>
        <w:rPr>
          <w:sz w:val="24"/>
          <w:szCs w:val="24"/>
        </w:rPr>
        <w:t xml:space="preserve">Khoản </w:t>
      </w:r>
      <w:r>
        <w:rPr>
          <w:spacing w:val="6"/>
          <w:sz w:val="24"/>
          <w:szCs w:val="24"/>
        </w:rPr>
        <w:t>này được sửa đổi, bổ sung theo</w:t>
      </w:r>
      <w:r>
        <w:rPr>
          <w:sz w:val="24"/>
          <w:szCs w:val="24"/>
        </w:rPr>
        <w:t xml:space="preserve"> quy định tại điểm a khoản 41 Điều 1 của Luật số 12/2017/QH14 sửa đổi, bổ sung một số điều của Bộ luật Hình sự số 100/2015/QH13, có hiệu lực kể từ ngày 01 tháng 01 năm 2018.</w:t>
      </w:r>
    </w:p>
  </w:footnote>
  <w:footnote w:id="101">
    <w:p>
      <w:pPr>
        <w:pStyle w:val="Normal"/>
        <w:pBdr/>
        <w:spacing w:lineRule="exact" w:line="320" w:before="60" w:after="0"/>
        <w:ind w:firstLine="454" w:end="0"/>
        <w:jc w:val="both"/>
        <w:rPr/>
      </w:pPr>
      <w:r>
        <w:rPr>
          <w:rStyle w:val="FootnoteCharacters"/>
        </w:rPr>
        <w:footnoteRef/>
      </w:r>
      <w:r>
        <w:rPr>
          <w:sz w:val="24"/>
          <w:szCs w:val="24"/>
        </w:rPr>
        <w:t xml:space="preserve"> </w:t>
      </w:r>
      <w:r>
        <w:rPr>
          <w:sz w:val="24"/>
          <w:szCs w:val="24"/>
        </w:rPr>
        <w:t xml:space="preserve">Khoản này được sửa </w:t>
      </w:r>
      <w:r>
        <w:rPr>
          <w:spacing w:val="6"/>
          <w:sz w:val="24"/>
          <w:szCs w:val="24"/>
        </w:rPr>
        <w:t>đổi, bổ sung theo quy định tại điểm</w:t>
      </w:r>
      <w:r>
        <w:rPr>
          <w:sz w:val="24"/>
          <w:szCs w:val="24"/>
        </w:rPr>
        <w:t xml:space="preserve"> a khoản 41 Điều 1 của Luật số 12/2017/QH14 sửa đổi, bổ sung một số điều của Bộ luật Hình sự số 100/2015/QH13, có hiệu lực kể từ ngày 01 tháng 01 năm 2018.</w:t>
      </w:r>
    </w:p>
  </w:footnote>
  <w:footnote w:id="102">
    <w:p>
      <w:pPr>
        <w:pStyle w:val="Normal"/>
        <w:pBdr/>
        <w:spacing w:lineRule="exact" w:line="320" w:before="60" w:after="0"/>
        <w:ind w:firstLine="454" w:end="0"/>
        <w:jc w:val="both"/>
        <w:rPr/>
      </w:pPr>
      <w:r>
        <w:rPr>
          <w:rStyle w:val="FootnoteCharacters"/>
        </w:rPr>
        <w:footnoteRef/>
      </w:r>
      <w:r>
        <w:rPr>
          <w:sz w:val="24"/>
          <w:szCs w:val="24"/>
        </w:rPr>
        <w:t xml:space="preserve"> </w:t>
      </w:r>
      <w:r>
        <w:rPr>
          <w:sz w:val="24"/>
          <w:szCs w:val="24"/>
        </w:rPr>
        <w:t xml:space="preserve">Khoản này được </w:t>
      </w:r>
      <w:r>
        <w:rPr>
          <w:spacing w:val="6"/>
          <w:sz w:val="24"/>
          <w:szCs w:val="24"/>
        </w:rPr>
        <w:t>sửa đổi, bổ sung theo quy định tại điểm</w:t>
      </w:r>
      <w:r>
        <w:rPr>
          <w:sz w:val="24"/>
          <w:szCs w:val="24"/>
        </w:rPr>
        <w:t xml:space="preserve"> a khoản 41 Điều 1 của Luật số 12/2017/QH14 sửa đổi, bổ sung một số điều của Bộ luật Hình sự số 100/2015/QH13, có hiệu lực kể từ ngày 01 tháng 01 năm 2018.</w:t>
      </w:r>
    </w:p>
  </w:footnote>
  <w:footnote w:id="103">
    <w:p>
      <w:pPr>
        <w:pStyle w:val="Normal"/>
        <w:pBdr/>
        <w:spacing w:lineRule="exact" w:line="320" w:before="60" w:after="0"/>
        <w:ind w:firstLine="454" w:end="0"/>
        <w:jc w:val="both"/>
        <w:rPr/>
      </w:pPr>
      <w:r>
        <w:rPr>
          <w:rStyle w:val="FootnoteCharacters"/>
        </w:rPr>
        <w:footnoteRef/>
      </w:r>
      <w:r>
        <w:rPr>
          <w:sz w:val="24"/>
          <w:szCs w:val="24"/>
        </w:rPr>
        <w:t xml:space="preserve"> </w:t>
      </w:r>
      <w:r>
        <w:rPr>
          <w:sz w:val="24"/>
          <w:szCs w:val="24"/>
        </w:rPr>
        <w:t xml:space="preserve">Điểm này được </w:t>
      </w:r>
      <w:r>
        <w:rPr>
          <w:spacing w:val="6"/>
          <w:sz w:val="24"/>
          <w:szCs w:val="24"/>
        </w:rPr>
        <w:t>sửa đổi, bổ sung theo quy định tại điểm</w:t>
      </w:r>
      <w:r>
        <w:rPr>
          <w:sz w:val="24"/>
          <w:szCs w:val="24"/>
        </w:rPr>
        <w:t xml:space="preserve"> b </w:t>
      </w:r>
      <w:r>
        <w:rPr>
          <w:spacing w:val="6"/>
          <w:sz w:val="24"/>
          <w:szCs w:val="24"/>
        </w:rPr>
        <w:t>khoản 41 Điều 1 của Luật số</w:t>
      </w:r>
      <w:r>
        <w:rPr>
          <w:sz w:val="24"/>
          <w:szCs w:val="24"/>
        </w:rPr>
        <w:t xml:space="preserve"> 12/2017/QH14 sửa đổi, bổ sung một số điều của Bộ luật Hình sự số 100/2015/QH13, có hiệu lực kể từ ngày 01 tháng 01 năm 2018.</w:t>
      </w:r>
    </w:p>
  </w:footnote>
  <w:footnote w:id="104">
    <w:p>
      <w:pPr>
        <w:pStyle w:val="Normal"/>
        <w:pBdr/>
        <w:spacing w:lineRule="exact" w:line="320" w:before="60" w:after="0"/>
        <w:ind w:firstLine="454" w:end="0"/>
        <w:jc w:val="both"/>
        <w:rPr/>
      </w:pPr>
      <w:r>
        <w:rPr>
          <w:rStyle w:val="FootnoteCharacters"/>
        </w:rPr>
        <w:footnoteRef/>
      </w:r>
      <w:r>
        <w:rPr>
          <w:sz w:val="24"/>
          <w:szCs w:val="24"/>
        </w:rPr>
        <w:t xml:space="preserve"> </w:t>
      </w:r>
      <w:r>
        <w:rPr>
          <w:sz w:val="24"/>
          <w:szCs w:val="24"/>
        </w:rPr>
        <w:t xml:space="preserve">Điểm này được </w:t>
      </w:r>
      <w:r>
        <w:rPr>
          <w:spacing w:val="6"/>
          <w:sz w:val="24"/>
          <w:szCs w:val="24"/>
        </w:rPr>
        <w:t>sửa đổi, bổ sung theo quy định tại điểm b khoản 41 Điều 1</w:t>
      </w:r>
      <w:r>
        <w:rPr>
          <w:sz w:val="24"/>
          <w:szCs w:val="24"/>
        </w:rPr>
        <w:t xml:space="preserve"> của Luật số 12/2017/QH14 sửa đổi, bổ sung một số điều của Bộ luật Hình sự số 100/2015/QH13, có hiệu lực kể từ ngày 01 tháng 01 năm 2018.</w:t>
      </w:r>
    </w:p>
  </w:footnote>
  <w:footnote w:id="105">
    <w:p>
      <w:pPr>
        <w:pStyle w:val="Normal"/>
        <w:pBdr/>
        <w:spacing w:lineRule="exact" w:line="320" w:before="60" w:after="0"/>
        <w:ind w:firstLine="454" w:end="0"/>
        <w:jc w:val="both"/>
        <w:rPr/>
      </w:pPr>
      <w:r>
        <w:rPr>
          <w:rStyle w:val="FootnoteCharacters"/>
        </w:rPr>
        <w:footnoteRef/>
      </w:r>
      <w:r>
        <w:rPr>
          <w:sz w:val="24"/>
          <w:szCs w:val="24"/>
        </w:rPr>
        <w:t xml:space="preserve"> </w:t>
      </w:r>
      <w:r>
        <w:rPr>
          <w:sz w:val="24"/>
          <w:szCs w:val="24"/>
        </w:rPr>
        <w:t xml:space="preserve">Điểm này </w:t>
      </w:r>
      <w:r>
        <w:rPr>
          <w:spacing w:val="6"/>
          <w:sz w:val="24"/>
          <w:szCs w:val="24"/>
        </w:rPr>
        <w:t>được sửa đổi, bổ sung theo quy định tại điểm b khoản</w:t>
      </w:r>
      <w:r>
        <w:rPr>
          <w:sz w:val="24"/>
          <w:szCs w:val="24"/>
        </w:rPr>
        <w:t xml:space="preserve"> 41 Điều 1 của Luật số 12/2017/QH14 sửa đổi, bổ sung một số điều của Bộ luật Hình sự số 100/2015/QH13, có hiệu lực kể từ ngày 01 tháng 01 năm 2018.</w:t>
      </w:r>
    </w:p>
  </w:footnote>
  <w:footnote w:id="106">
    <w:p>
      <w:pPr>
        <w:pStyle w:val="Normal"/>
        <w:pBdr/>
        <w:spacing w:lineRule="exact" w:line="320" w:before="60" w:after="0"/>
        <w:ind w:firstLine="454" w:end="0"/>
        <w:jc w:val="both"/>
        <w:rPr/>
      </w:pPr>
      <w:r>
        <w:rPr>
          <w:rStyle w:val="FootnoteCharacters"/>
        </w:rPr>
        <w:footnoteRef/>
      </w:r>
      <w:r>
        <w:rPr>
          <w:sz w:val="24"/>
          <w:szCs w:val="24"/>
        </w:rPr>
        <w:t xml:space="preserve"> </w:t>
      </w:r>
      <w:r>
        <w:rPr>
          <w:sz w:val="24"/>
          <w:szCs w:val="24"/>
        </w:rPr>
        <w:t xml:space="preserve">Khoản này được sửa đổi, bổ sung lần thứ nhất theo quy định tại điểm a khoản 42 Điều 1 của </w:t>
      </w:r>
      <w:r>
        <w:rPr>
          <w:spacing w:val="-6"/>
          <w:sz w:val="24"/>
          <w:szCs w:val="24"/>
        </w:rPr>
        <w:t>Luật số 12/2017/QH14 sửa đổi, bổ sung một số điều của Bộ luật Hình sự số 100/2015/QH13</w:t>
      </w:r>
      <w:r>
        <w:rPr>
          <w:sz w:val="24"/>
          <w:szCs w:val="24"/>
        </w:rPr>
        <w:t>, có hiệu lực kể từ ngày 01 tháng 01 năm 2018.</w:t>
      </w:r>
    </w:p>
    <w:p>
      <w:pPr>
        <w:pStyle w:val="Normal"/>
        <w:pBdr/>
        <w:spacing w:lineRule="exact" w:line="320" w:before="60" w:after="0"/>
        <w:ind w:firstLine="454" w:end="0"/>
        <w:jc w:val="both"/>
        <w:rPr/>
      </w:pPr>
      <w:r>
        <w:rPr>
          <w:sz w:val="24"/>
          <w:szCs w:val="24"/>
        </w:rPr>
        <w:t xml:space="preserve">Khoản này được sửa đổi, bổ sung lần thứ hai theo quy định tại điểm a khoản 8 Điều 1 của Luật </w:t>
      </w:r>
      <w:r>
        <w:rPr>
          <w:spacing w:val="4"/>
          <w:sz w:val="24"/>
          <w:szCs w:val="24"/>
        </w:rPr>
        <w:t>số 86/2025/QH15 sửa đổi, bổ sung một số điều của Bộ luật Hình sự, có hiệu</w:t>
      </w:r>
      <w:r>
        <w:rPr>
          <w:sz w:val="24"/>
          <w:szCs w:val="24"/>
        </w:rPr>
        <w:t xml:space="preserve"> lực kể từ ngày 01 tháng 7 năm 2025.</w:t>
      </w:r>
    </w:p>
  </w:footnote>
  <w:footnote w:id="107">
    <w:p>
      <w:pPr>
        <w:pStyle w:val="Normal"/>
        <w:pBdr/>
        <w:spacing w:lineRule="exact" w:line="320" w:before="60" w:after="0"/>
        <w:ind w:firstLine="454" w:end="0"/>
        <w:jc w:val="both"/>
        <w:rPr/>
      </w:pPr>
      <w:r>
        <w:rPr>
          <w:rStyle w:val="FootnoteCharacters"/>
        </w:rPr>
        <w:footnoteRef/>
      </w:r>
      <w:r>
        <w:rPr>
          <w:sz w:val="24"/>
          <w:szCs w:val="24"/>
        </w:rPr>
        <w:t xml:space="preserve"> </w:t>
      </w:r>
      <w:r>
        <w:rPr>
          <w:spacing w:val="2"/>
          <w:sz w:val="24"/>
          <w:szCs w:val="24"/>
        </w:rPr>
        <w:t>Khoản này được sửa đổi, bổ sung theo quy định tại điểm a khoản 42 Điều 1 của Luật số 12/2017/QH14</w:t>
      </w:r>
      <w:r>
        <w:rPr>
          <w:sz w:val="24"/>
          <w:szCs w:val="24"/>
        </w:rPr>
        <w:t xml:space="preserve"> sửa đổi, bổ sung một số điều của Bộ luật Hình sự số 100/2015/QH13, có hiệu lực kể từ ngày 01 tháng 01 năm 2018.</w:t>
      </w:r>
    </w:p>
  </w:footnote>
  <w:footnote w:id="108">
    <w:p>
      <w:pPr>
        <w:pStyle w:val="Normal"/>
        <w:pBdr/>
        <w:spacing w:lineRule="exact" w:line="320" w:before="60" w:after="0"/>
        <w:ind w:firstLine="454" w:end="0"/>
        <w:jc w:val="both"/>
        <w:rPr/>
      </w:pPr>
      <w:r>
        <w:rPr>
          <w:rStyle w:val="FootnoteCharacters"/>
        </w:rPr>
        <w:footnoteRef/>
      </w:r>
      <w:r>
        <w:rPr>
          <w:sz w:val="24"/>
          <w:szCs w:val="24"/>
        </w:rPr>
        <w:t xml:space="preserve"> </w:t>
      </w:r>
      <w:r>
        <w:rPr>
          <w:spacing w:val="6"/>
          <w:sz w:val="24"/>
          <w:szCs w:val="24"/>
        </w:rPr>
        <w:t>Khoản này được sửa đổi, bổ sung theo quy định tại điểm</w:t>
      </w:r>
      <w:r>
        <w:rPr>
          <w:sz w:val="24"/>
          <w:szCs w:val="24"/>
        </w:rPr>
        <w:t xml:space="preserve"> a khoản 42 Điều 1 của Luật số 12/2017/QH14 sửa đổi, bổ sung một số điều của Bộ luật Hình sự số 100/2015/QH13, có hiệu lực kể từ ngày 01 tháng 01 năm 2018.</w:t>
      </w:r>
    </w:p>
  </w:footnote>
  <w:footnote w:id="109">
    <w:p>
      <w:pPr>
        <w:pStyle w:val="Normal"/>
        <w:pBdr/>
        <w:spacing w:lineRule="exact" w:line="320" w:before="60" w:after="0"/>
        <w:ind w:firstLine="454" w:end="0"/>
        <w:jc w:val="both"/>
        <w:rPr/>
      </w:pPr>
      <w:r>
        <w:rPr>
          <w:rStyle w:val="FootnoteCharacters"/>
        </w:rPr>
        <w:footnoteRef/>
      </w:r>
      <w:r>
        <w:rPr>
          <w:sz w:val="24"/>
          <w:szCs w:val="24"/>
        </w:rPr>
        <w:t xml:space="preserve"> </w:t>
      </w:r>
      <w:r>
        <w:rPr>
          <w:spacing w:val="6"/>
          <w:sz w:val="24"/>
          <w:szCs w:val="24"/>
        </w:rPr>
        <w:t>Khoản này được sửa đổi, bổ sung theo quy định tại điểm b khoản 8 Điều 1 của Luật số 86/2025/QH15</w:t>
      </w:r>
      <w:r>
        <w:rPr>
          <w:sz w:val="24"/>
          <w:szCs w:val="24"/>
        </w:rPr>
        <w:t xml:space="preserve"> sửa đổi, bổ sung một số điều của Bộ luật Hình sự, có hiệu lực kể từ ngày 01 tháng 7 năm 2025.</w:t>
      </w:r>
    </w:p>
  </w:footnote>
  <w:footnote w:id="110">
    <w:p>
      <w:pPr>
        <w:pStyle w:val="Normal"/>
        <w:pBdr/>
        <w:spacing w:lineRule="exact" w:line="320" w:before="60" w:after="0"/>
        <w:ind w:firstLine="454" w:end="0"/>
        <w:jc w:val="both"/>
        <w:rPr/>
      </w:pPr>
      <w:r>
        <w:rPr>
          <w:rStyle w:val="FootnoteCharacters"/>
        </w:rPr>
        <w:footnoteRef/>
      </w:r>
      <w:r>
        <w:rPr>
          <w:sz w:val="24"/>
          <w:szCs w:val="24"/>
        </w:rPr>
        <w:t xml:space="preserve"> </w:t>
      </w:r>
      <w:r>
        <w:rPr>
          <w:spacing w:val="6"/>
          <w:sz w:val="24"/>
          <w:szCs w:val="24"/>
        </w:rPr>
        <w:t>Khoản này được sửa đổi, bổ sung theo quy định tại điểm b khoản 8 Điều 1 của Luật</w:t>
      </w:r>
      <w:r>
        <w:rPr>
          <w:sz w:val="24"/>
          <w:szCs w:val="24"/>
        </w:rPr>
        <w:t xml:space="preserve"> số 86/2025/QH15 sửa đổi, bổ sung một số điều của Bộ luật Hình sự, có hiệu lực kể từ ngày 01 tháng 7 năm 2025.</w:t>
      </w:r>
    </w:p>
  </w:footnote>
  <w:footnote w:id="111">
    <w:p>
      <w:pPr>
        <w:pStyle w:val="Normal"/>
        <w:pBdr/>
        <w:spacing w:lineRule="exact" w:line="320" w:before="60" w:after="0"/>
        <w:ind w:firstLine="454" w:end="0"/>
        <w:jc w:val="both"/>
        <w:rPr/>
      </w:pPr>
      <w:r>
        <w:rPr>
          <w:rStyle w:val="FootnoteCharacters"/>
        </w:rPr>
        <w:footnoteRef/>
      </w:r>
      <w:r>
        <w:rPr>
          <w:sz w:val="24"/>
          <w:szCs w:val="24"/>
        </w:rPr>
        <w:t xml:space="preserve"> </w:t>
      </w:r>
      <w:r>
        <w:rPr>
          <w:spacing w:val="6"/>
          <w:sz w:val="24"/>
          <w:szCs w:val="24"/>
        </w:rPr>
        <w:t>Khoản này được sửa đổi, bổ sung theo quy định tại điểm a khoản 43 Điều</w:t>
      </w:r>
      <w:r>
        <w:rPr>
          <w:sz w:val="24"/>
          <w:szCs w:val="24"/>
        </w:rPr>
        <w:t xml:space="preserve"> 1 của Luật số 12/2017/QH14 sửa đổi, bổ sung một số điều của Bộ luật Hình sự số 100/2015/QH13, có hiệu lực kể từ ngày 01 tháng 01 năm 2018.</w:t>
      </w:r>
    </w:p>
  </w:footnote>
  <w:footnote w:id="112">
    <w:p>
      <w:pPr>
        <w:pStyle w:val="Normal"/>
        <w:pBdr/>
        <w:spacing w:lineRule="exact" w:line="300" w:before="60" w:after="0"/>
        <w:ind w:firstLine="454" w:end="0"/>
        <w:jc w:val="both"/>
        <w:rPr/>
      </w:pPr>
      <w:r>
        <w:rPr>
          <w:rStyle w:val="FootnoteCharacters"/>
        </w:rPr>
        <w:footnoteRef/>
      </w:r>
      <w:r>
        <w:rPr>
          <w:sz w:val="24"/>
          <w:szCs w:val="24"/>
        </w:rPr>
        <w:t xml:space="preserve"> </w:t>
      </w:r>
      <w:r>
        <w:rPr>
          <w:sz w:val="24"/>
          <w:szCs w:val="24"/>
        </w:rPr>
        <w:t xml:space="preserve">Khoản </w:t>
      </w:r>
      <w:r>
        <w:rPr>
          <w:spacing w:val="6"/>
          <w:sz w:val="24"/>
          <w:szCs w:val="24"/>
        </w:rPr>
        <w:t>này được sửa đổi, bổ sung theo quy định tại điểm a khoản</w:t>
      </w:r>
      <w:r>
        <w:rPr>
          <w:sz w:val="24"/>
          <w:szCs w:val="24"/>
        </w:rPr>
        <w:t xml:space="preserve"> 43 Điều 1 của Luật số 12/2017/QH14 sửa đổi, bổ sung một số điều của Bộ luật Hình sự số 100/2015/QH13, có hiệu lực kể từ ngày 01 tháng 01 năm 2018.</w:t>
      </w:r>
    </w:p>
  </w:footnote>
  <w:footnote w:id="113">
    <w:p>
      <w:pPr>
        <w:pStyle w:val="Normal"/>
        <w:pBdr/>
        <w:spacing w:lineRule="exact" w:line="300" w:before="60" w:after="0"/>
        <w:ind w:firstLine="454" w:end="0"/>
        <w:jc w:val="both"/>
        <w:rPr/>
      </w:pPr>
      <w:r>
        <w:rPr>
          <w:rStyle w:val="FootnoteCharacters"/>
        </w:rPr>
        <w:footnoteRef/>
      </w:r>
      <w:r>
        <w:rPr>
          <w:sz w:val="24"/>
          <w:szCs w:val="24"/>
        </w:rPr>
        <w:t xml:space="preserve"> </w:t>
      </w:r>
      <w:r>
        <w:rPr>
          <w:sz w:val="24"/>
          <w:szCs w:val="24"/>
        </w:rPr>
        <w:t xml:space="preserve">Khoản này </w:t>
      </w:r>
      <w:r>
        <w:rPr>
          <w:spacing w:val="6"/>
          <w:sz w:val="24"/>
          <w:szCs w:val="24"/>
        </w:rPr>
        <w:t>được sửa đổi, bổ sung theo quy định tại điểm a khoản 43 Điều 1 của</w:t>
      </w:r>
      <w:r>
        <w:rPr>
          <w:sz w:val="24"/>
          <w:szCs w:val="24"/>
        </w:rPr>
        <w:t xml:space="preserve"> Luật số 12/2017/QH14 sửa đổi, bổ sung một số điều của Bộ luật Hình sự số 100/2015/QH13, có hiệu lực kể từ ngày 01 tháng 01 năm 2018.</w:t>
      </w:r>
    </w:p>
  </w:footnote>
  <w:footnote w:id="114">
    <w:p>
      <w:pPr>
        <w:pStyle w:val="Normal"/>
        <w:spacing w:lineRule="exact" w:line="300" w:before="60" w:after="0"/>
        <w:ind w:firstLine="454" w:end="0"/>
        <w:jc w:val="both"/>
        <w:rPr/>
      </w:pPr>
      <w:r>
        <w:rPr>
          <w:rStyle w:val="FootnoteCharacters"/>
        </w:rPr>
        <w:footnoteRef/>
      </w:r>
      <w:r>
        <w:rPr>
          <w:sz w:val="24"/>
          <w:szCs w:val="24"/>
        </w:rPr>
        <w:t xml:space="preserve"> </w:t>
      </w:r>
      <w:r>
        <w:rPr>
          <w:spacing w:val="-6"/>
          <w:sz w:val="24"/>
          <w:szCs w:val="24"/>
        </w:rPr>
        <w:t>Khoản này được sửa đổi, bổ sung theo quy định tại khoản 9 Điều 1 của Luật số 86/2025/QH15</w:t>
      </w:r>
      <w:r>
        <w:rPr>
          <w:sz w:val="24"/>
          <w:szCs w:val="24"/>
        </w:rPr>
        <w:t xml:space="preserve"> sửa đổi, bổ sung một số điều của Bộ luật Hình sự, có hiệu lực kể từ ngày 01 tháng 7 năm 2025.</w:t>
      </w:r>
    </w:p>
  </w:footnote>
  <w:footnote w:id="115">
    <w:p>
      <w:pPr>
        <w:pStyle w:val="Normal"/>
        <w:pBdr/>
        <w:spacing w:lineRule="exact" w:line="300" w:before="60" w:after="0"/>
        <w:ind w:firstLine="454" w:end="0"/>
        <w:jc w:val="both"/>
        <w:rPr/>
      </w:pPr>
      <w:r>
        <w:rPr>
          <w:rStyle w:val="FootnoteCharacters"/>
        </w:rPr>
        <w:footnoteRef/>
      </w:r>
      <w:r>
        <w:rPr>
          <w:sz w:val="24"/>
          <w:szCs w:val="24"/>
        </w:rPr>
        <w:t xml:space="preserve"> </w:t>
      </w:r>
      <w:r>
        <w:rPr>
          <w:sz w:val="24"/>
          <w:szCs w:val="24"/>
        </w:rPr>
        <w:t xml:space="preserve">Khoản này được sửa đổi, bổ sung lần thứ nhất theo quy định tại điểm b khoản 43 Điều 1 của </w:t>
      </w:r>
      <w:r>
        <w:rPr>
          <w:spacing w:val="-4"/>
          <w:sz w:val="24"/>
          <w:szCs w:val="24"/>
        </w:rPr>
        <w:t>Luật số 12/2017/QH14 sửa đổi, bổ sung một số điều của Bộ luật Hình sự số 100/2015/QH13</w:t>
      </w:r>
      <w:r>
        <w:rPr>
          <w:sz w:val="24"/>
          <w:szCs w:val="24"/>
        </w:rPr>
        <w:t>, có hiệu lực kể từ ngày 01 tháng 01 năm 2018.</w:t>
      </w:r>
    </w:p>
    <w:p>
      <w:pPr>
        <w:pStyle w:val="Normal"/>
        <w:pBdr/>
        <w:spacing w:lineRule="exact" w:line="320" w:before="60" w:after="0"/>
        <w:ind w:firstLine="454" w:end="0"/>
        <w:jc w:val="both"/>
        <w:rPr/>
      </w:pPr>
      <w:r>
        <w:rPr>
          <w:sz w:val="24"/>
          <w:szCs w:val="24"/>
        </w:rPr>
        <w:t xml:space="preserve">Khoản này </w:t>
      </w:r>
      <w:r>
        <w:rPr>
          <w:spacing w:val="6"/>
          <w:sz w:val="24"/>
          <w:szCs w:val="24"/>
        </w:rPr>
        <w:t>được sửa đổi, bổ sung lần thứ hai theo quy định tại khoản 9 Điều 1 của</w:t>
      </w:r>
      <w:r>
        <w:rPr>
          <w:sz w:val="24"/>
          <w:szCs w:val="24"/>
        </w:rPr>
        <w:t xml:space="preserve"> Luật số 86/2025/QH15 sửa đổi, bổ sung một số điều của Bộ luật Hình sự, có hiệu lực kể từ ngày 01 tháng 7 năm 2025.</w:t>
      </w:r>
    </w:p>
  </w:footnote>
  <w:footnote w:id="116">
    <w:p>
      <w:pPr>
        <w:pStyle w:val="Normal"/>
        <w:pBdr/>
        <w:spacing w:lineRule="exact" w:line="320" w:before="60" w:after="0"/>
        <w:ind w:firstLine="454" w:end="0"/>
        <w:jc w:val="both"/>
        <w:rPr/>
      </w:pPr>
      <w:r>
        <w:rPr>
          <w:rStyle w:val="FootnoteCharacters"/>
        </w:rPr>
        <w:footnoteRef/>
      </w:r>
      <w:r>
        <w:rPr>
          <w:sz w:val="24"/>
          <w:szCs w:val="24"/>
        </w:rPr>
        <w:t xml:space="preserve"> </w:t>
      </w:r>
      <w:r>
        <w:rPr>
          <w:spacing w:val="6"/>
          <w:sz w:val="24"/>
          <w:szCs w:val="24"/>
        </w:rPr>
        <w:t>Khoản này được sửa đổi, bổ sung theo quy định tại điểm a khoản 44 Điều 1 của Luật số 12/2017/QH14 sửa đổi</w:t>
      </w:r>
      <w:r>
        <w:rPr>
          <w:sz w:val="24"/>
          <w:szCs w:val="24"/>
        </w:rPr>
        <w:t>, bổ sung một số điều của Bộ luật Hình sự số 100/2015/QH13, có hiệu lực kể từ ngày 01 tháng 01 năm 2018.</w:t>
      </w:r>
    </w:p>
  </w:footnote>
  <w:footnote w:id="117">
    <w:p>
      <w:pPr>
        <w:pStyle w:val="Normal"/>
        <w:pBdr/>
        <w:spacing w:lineRule="exact" w:line="320" w:before="60" w:after="0"/>
        <w:ind w:firstLine="454" w:end="0"/>
        <w:jc w:val="both"/>
        <w:rPr/>
      </w:pPr>
      <w:r>
        <w:rPr>
          <w:rStyle w:val="FootnoteCharacters"/>
        </w:rPr>
        <w:footnoteRef/>
      </w:r>
      <w:r>
        <w:rPr>
          <w:sz w:val="24"/>
          <w:szCs w:val="24"/>
        </w:rPr>
        <w:t xml:space="preserve"> </w:t>
      </w:r>
      <w:r>
        <w:rPr>
          <w:spacing w:val="6"/>
          <w:sz w:val="24"/>
          <w:szCs w:val="24"/>
        </w:rPr>
        <w:t>Khoản này được sửa đổi, bổ sung theo quy định tại điểm a khoản 44 Điều 1 của Luật</w:t>
      </w:r>
      <w:r>
        <w:rPr>
          <w:sz w:val="24"/>
          <w:szCs w:val="24"/>
        </w:rPr>
        <w:t xml:space="preserve"> số 12/2017/QH14 sửa đổi, bổ sung một số điều của Bộ luật Hình sự số 100/2015/QH13, có hiệu lực kể từ ngày 01 tháng 01 năm 2018.</w:t>
      </w:r>
    </w:p>
  </w:footnote>
  <w:footnote w:id="118">
    <w:p>
      <w:pPr>
        <w:pStyle w:val="Normal"/>
        <w:pBdr/>
        <w:spacing w:lineRule="exact" w:line="320" w:before="60" w:after="0"/>
        <w:ind w:firstLine="454" w:end="0"/>
        <w:jc w:val="both"/>
        <w:rPr/>
      </w:pPr>
      <w:r>
        <w:rPr>
          <w:rStyle w:val="FootnoteCharacters"/>
        </w:rPr>
        <w:footnoteRef/>
      </w:r>
      <w:r>
        <w:rPr>
          <w:sz w:val="24"/>
          <w:szCs w:val="24"/>
        </w:rPr>
        <w:t xml:space="preserve"> </w:t>
      </w:r>
      <w:r>
        <w:rPr>
          <w:sz w:val="24"/>
          <w:szCs w:val="24"/>
        </w:rPr>
        <w:t xml:space="preserve">Khoản này được sửa đổi, bổ sung lần thứ nhất theo quy định tại điểm a khoản 44 Điều 1 của </w:t>
      </w:r>
      <w:r>
        <w:rPr>
          <w:spacing w:val="-6"/>
          <w:sz w:val="24"/>
          <w:szCs w:val="24"/>
        </w:rPr>
        <w:t>Luật số 12/2017/QH14 sửa đổi, bổ sung một số điều của Bộ luật Hình sự số 100/2015/QH13</w:t>
      </w:r>
      <w:r>
        <w:rPr>
          <w:sz w:val="24"/>
          <w:szCs w:val="24"/>
        </w:rPr>
        <w:t>, có hiệu lực kể từ ngày 01 tháng 01 năm 2018.</w:t>
      </w:r>
    </w:p>
    <w:p>
      <w:pPr>
        <w:pStyle w:val="Normal"/>
        <w:pBdr/>
        <w:spacing w:lineRule="exact" w:line="320" w:before="60" w:after="0"/>
        <w:ind w:firstLine="454" w:end="0"/>
        <w:jc w:val="both"/>
        <w:rPr/>
      </w:pPr>
      <w:r>
        <w:rPr>
          <w:sz w:val="24"/>
          <w:szCs w:val="24"/>
        </w:rPr>
        <w:t xml:space="preserve">Khoản </w:t>
      </w:r>
      <w:r>
        <w:rPr>
          <w:spacing w:val="6"/>
          <w:sz w:val="24"/>
          <w:szCs w:val="24"/>
        </w:rPr>
        <w:t>này được sửa đổi, bổ sung lần thứ hai theo quy định tại khoản 10 Điều 1</w:t>
      </w:r>
      <w:r>
        <w:rPr>
          <w:sz w:val="24"/>
          <w:szCs w:val="24"/>
        </w:rPr>
        <w:t xml:space="preserve"> của Luật </w:t>
      </w:r>
      <w:r>
        <w:rPr>
          <w:spacing w:val="4"/>
          <w:sz w:val="24"/>
          <w:szCs w:val="24"/>
        </w:rPr>
        <w:t>số 86/2025/QH15 sửa đổi, bổ sung một số điều của Bộ luật Hình sự, có hiệu</w:t>
      </w:r>
      <w:r>
        <w:rPr>
          <w:sz w:val="24"/>
          <w:szCs w:val="24"/>
        </w:rPr>
        <w:t xml:space="preserve"> lực kể từ ngày 01 tháng 7 năm 2025.</w:t>
      </w:r>
    </w:p>
  </w:footnote>
  <w:footnote w:id="119">
    <w:p>
      <w:pPr>
        <w:pStyle w:val="Normal"/>
        <w:pBdr/>
        <w:spacing w:lineRule="exact" w:line="340" w:before="60" w:after="0"/>
        <w:ind w:firstLine="454" w:end="0"/>
        <w:jc w:val="both"/>
        <w:rPr/>
      </w:pPr>
      <w:r>
        <w:rPr>
          <w:rStyle w:val="FootnoteCharacters"/>
        </w:rPr>
        <w:footnoteRef/>
      </w:r>
      <w:r>
        <w:rPr>
          <w:sz w:val="24"/>
          <w:szCs w:val="24"/>
        </w:rPr>
        <w:t xml:space="preserve"> </w:t>
      </w:r>
      <w:r>
        <w:rPr>
          <w:spacing w:val="-8"/>
          <w:sz w:val="24"/>
          <w:szCs w:val="24"/>
        </w:rPr>
        <w:t>Khoản này được sửa đổi, bổ sung theo quy định tại khoản 10 Điều 1 của Luật số 86/2025/QH15</w:t>
      </w:r>
      <w:r>
        <w:rPr>
          <w:sz w:val="24"/>
          <w:szCs w:val="24"/>
        </w:rPr>
        <w:t xml:space="preserve"> sửa đổi, bổ sung một số điều của Bộ luật Hình sự, có hiệu lực kể từ ngày 01 tháng 7 năm 2025.</w:t>
      </w:r>
    </w:p>
  </w:footnote>
  <w:footnote w:id="120">
    <w:p>
      <w:pPr>
        <w:pStyle w:val="Normal"/>
        <w:pBdr/>
        <w:spacing w:lineRule="exact" w:line="340" w:before="40" w:after="0"/>
        <w:ind w:firstLine="454" w:end="0"/>
        <w:jc w:val="both"/>
        <w:rPr/>
      </w:pPr>
      <w:r>
        <w:rPr>
          <w:rStyle w:val="FootnoteCharacters"/>
        </w:rPr>
        <w:footnoteRef/>
      </w:r>
      <w:r>
        <w:rPr>
          <w:sz w:val="24"/>
          <w:szCs w:val="24"/>
        </w:rPr>
        <w:t xml:space="preserve"> </w:t>
      </w:r>
      <w:r>
        <w:rPr>
          <w:sz w:val="24"/>
          <w:szCs w:val="24"/>
        </w:rPr>
        <w:t xml:space="preserve">Khoản này được sửa đổi, bổ sung lần thứ nhất theo quy định tại điểm b khoản 44 Điều 1 </w:t>
      </w:r>
      <w:r>
        <w:rPr>
          <w:spacing w:val="-2"/>
          <w:sz w:val="24"/>
          <w:szCs w:val="24"/>
        </w:rPr>
        <w:t>của Luật số 12/2017/QH14 sửa đổi, bổ sung một số điều của Bộ luật Hình sự số 100/2015/QH13</w:t>
      </w:r>
      <w:r>
        <w:rPr>
          <w:sz w:val="24"/>
          <w:szCs w:val="24"/>
        </w:rPr>
        <w:t>, có hiệu lực kể từ ngày 01 tháng 01 năm 2018.</w:t>
      </w:r>
    </w:p>
    <w:p>
      <w:pPr>
        <w:pStyle w:val="Normal"/>
        <w:pBdr/>
        <w:spacing w:lineRule="exact" w:line="340" w:before="40" w:after="0"/>
        <w:ind w:firstLine="454" w:end="0"/>
        <w:jc w:val="both"/>
        <w:rPr/>
      </w:pPr>
      <w:r>
        <w:rPr>
          <w:spacing w:val="6"/>
          <w:sz w:val="24"/>
          <w:szCs w:val="24"/>
        </w:rPr>
        <w:t>Khoản này được sửa đổi, bổ sung lần thứ hai theo quy định tại khoản 10 Điều 1 của Luật</w:t>
      </w:r>
      <w:r>
        <w:rPr>
          <w:sz w:val="24"/>
          <w:szCs w:val="24"/>
        </w:rPr>
        <w:t xml:space="preserve"> số 86/2025/</w:t>
      </w:r>
      <w:r>
        <w:rPr>
          <w:spacing w:val="6"/>
          <w:sz w:val="24"/>
          <w:szCs w:val="24"/>
        </w:rPr>
        <w:t>QH15 sửa đổi, bổ sung một số điều của Bộ luật Hình sự, có hiệu lực kể</w:t>
      </w:r>
      <w:r>
        <w:rPr>
          <w:sz w:val="24"/>
          <w:szCs w:val="24"/>
        </w:rPr>
        <w:t xml:space="preserve"> từ ngày 01 tháng 7 năm 2025.</w:t>
      </w:r>
    </w:p>
  </w:footnote>
  <w:footnote w:id="121">
    <w:p>
      <w:pPr>
        <w:pStyle w:val="Normal"/>
        <w:pBdr/>
        <w:spacing w:lineRule="exact" w:line="340" w:before="40" w:after="0"/>
        <w:ind w:firstLine="454" w:end="0"/>
        <w:jc w:val="both"/>
        <w:rPr/>
      </w:pPr>
      <w:r>
        <w:rPr>
          <w:rStyle w:val="FootnoteCharacters"/>
        </w:rPr>
        <w:footnoteRef/>
      </w:r>
      <w:r>
        <w:rPr>
          <w:sz w:val="24"/>
          <w:szCs w:val="24"/>
        </w:rPr>
        <w:t xml:space="preserve"> </w:t>
      </w:r>
      <w:r>
        <w:rPr>
          <w:sz w:val="24"/>
          <w:szCs w:val="24"/>
        </w:rPr>
        <w:t>Tên Điều này được sửa đổi, bổ sung theo quy định tại điểm a khoản 45 Điều 1 của Luật số 12/2017/QH14 sửa đổi, bổ sung một số điều của Bộ luật Hình sự số 100/2015/QH13, có hiệu lực kể từ ngày 01 tháng 01 năm 2018.</w:t>
      </w:r>
    </w:p>
  </w:footnote>
  <w:footnote w:id="122">
    <w:p>
      <w:pPr>
        <w:pStyle w:val="Normal"/>
        <w:pBdr/>
        <w:spacing w:lineRule="exact" w:line="320" w:before="40" w:after="0"/>
        <w:ind w:firstLine="454" w:end="0"/>
        <w:jc w:val="both"/>
        <w:rPr/>
      </w:pPr>
      <w:r>
        <w:rPr>
          <w:rStyle w:val="FootnoteCharacters"/>
        </w:rPr>
        <w:footnoteRef/>
      </w:r>
      <w:r>
        <w:rPr>
          <w:sz w:val="24"/>
          <w:szCs w:val="24"/>
        </w:rPr>
        <w:t xml:space="preserve"> </w:t>
      </w:r>
      <w:r>
        <w:rPr>
          <w:sz w:val="24"/>
          <w:szCs w:val="24"/>
        </w:rPr>
        <w:t xml:space="preserve">Khoản này được sửa đổi, bổ sung lần thứ nhất theo quy định tại điểm a khoản 45 Điều 1 </w:t>
      </w:r>
      <w:r>
        <w:rPr>
          <w:spacing w:val="-6"/>
          <w:sz w:val="24"/>
          <w:szCs w:val="24"/>
        </w:rPr>
        <w:t>của Luật số 12/2017/QH14 sửa đổi, bổ sung một số điều của Bộ luật Hình sự số 100/2015/QH13</w:t>
      </w:r>
      <w:r>
        <w:rPr>
          <w:sz w:val="24"/>
          <w:szCs w:val="24"/>
        </w:rPr>
        <w:t>, có hiệu lực kể từ ngày 01 tháng 01 năm 2018.</w:t>
      </w:r>
    </w:p>
    <w:p>
      <w:pPr>
        <w:pStyle w:val="Normal"/>
        <w:pBdr/>
        <w:spacing w:lineRule="exact" w:line="320" w:before="60" w:after="0"/>
        <w:ind w:firstLine="454" w:end="0"/>
        <w:jc w:val="both"/>
        <w:rPr/>
      </w:pPr>
      <w:r>
        <w:rPr>
          <w:sz w:val="24"/>
          <w:szCs w:val="24"/>
        </w:rPr>
        <w:t xml:space="preserve">Khoản này được sửa đổi, bổ sung lần thứ hai theo quy định tại điểm a khoản 11 Điều 1 của Luật </w:t>
      </w:r>
      <w:r>
        <w:rPr>
          <w:spacing w:val="-6"/>
          <w:sz w:val="24"/>
          <w:szCs w:val="24"/>
        </w:rPr>
        <w:t>số 86/2025/QH15 sửa đổi, bổ sung một số điều của Bộ luật Hình sự, có hiệu lực kể từ ngày 01 tháng 7 năm 2025.</w:t>
      </w:r>
    </w:p>
  </w:footnote>
  <w:footnote w:id="123">
    <w:p>
      <w:pPr>
        <w:pStyle w:val="Normal"/>
        <w:pBdr/>
        <w:tabs>
          <w:tab w:val="clear" w:pos="709"/>
          <w:tab w:val="left" w:pos="3544" w:leader="none"/>
        </w:tabs>
        <w:spacing w:lineRule="exact" w:line="320" w:before="60" w:after="0"/>
        <w:ind w:firstLine="454" w:end="0"/>
        <w:jc w:val="both"/>
        <w:rPr/>
      </w:pPr>
      <w:r>
        <w:rPr>
          <w:rStyle w:val="FootnoteCharacters"/>
        </w:rPr>
        <w:footnoteRef/>
      </w:r>
      <w:r>
        <w:rPr>
          <w:sz w:val="24"/>
          <w:szCs w:val="24"/>
        </w:rPr>
        <w:t xml:space="preserve"> </w:t>
      </w:r>
      <w:r>
        <w:rPr>
          <w:spacing w:val="6"/>
          <w:sz w:val="24"/>
          <w:szCs w:val="24"/>
        </w:rPr>
        <w:t>Khoản này được sửa đổi, bổ sung theo quy định tại điểm a khoản 45 Điều 1</w:t>
      </w:r>
      <w:r>
        <w:rPr>
          <w:sz w:val="24"/>
          <w:szCs w:val="24"/>
        </w:rPr>
        <w:t xml:space="preserve"> của Luật số 12/2017/QH14 sửa đổi, bổ sung một số điều của Bộ luật Hình sự số 100/2015/QH13, có hiệu lực kể từ ngày 01 tháng 01 năm 2018.</w:t>
      </w:r>
    </w:p>
  </w:footnote>
  <w:footnote w:id="124">
    <w:p>
      <w:pPr>
        <w:pStyle w:val="Normal"/>
        <w:pBdr/>
        <w:spacing w:lineRule="exact" w:line="320" w:before="60" w:after="0"/>
        <w:ind w:firstLine="454" w:end="0"/>
        <w:jc w:val="both"/>
        <w:rPr/>
      </w:pPr>
      <w:r>
        <w:rPr>
          <w:rStyle w:val="FootnoteCharacters"/>
        </w:rPr>
        <w:footnoteRef/>
      </w:r>
      <w:r>
        <w:rPr>
          <w:sz w:val="24"/>
          <w:szCs w:val="24"/>
        </w:rPr>
        <w:t xml:space="preserve"> </w:t>
      </w:r>
      <w:r>
        <w:rPr>
          <w:spacing w:val="6"/>
          <w:sz w:val="24"/>
          <w:szCs w:val="24"/>
        </w:rPr>
        <w:t>Khoản này được sửa đổi, bổ sung theo quy định tại điểm a khoản 45 Điều 1 của</w:t>
      </w:r>
      <w:r>
        <w:rPr>
          <w:sz w:val="24"/>
          <w:szCs w:val="24"/>
        </w:rPr>
        <w:t xml:space="preserve"> Luật số 12/2017/QH14 sửa đổi, bổ sung một số điều của Bộ luật Hình sự số 100/2015/QH13, có hiệu lực kể từ ngày 01 tháng 01 năm 2018.</w:t>
      </w:r>
    </w:p>
  </w:footnote>
  <w:footnote w:id="125">
    <w:p>
      <w:pPr>
        <w:pStyle w:val="Normal"/>
        <w:pBdr/>
        <w:spacing w:lineRule="exact" w:line="320" w:before="60" w:after="0"/>
        <w:ind w:firstLine="454" w:end="0"/>
        <w:jc w:val="both"/>
        <w:rPr/>
      </w:pPr>
      <w:r>
        <w:rPr>
          <w:rStyle w:val="FootnoteCharacters"/>
        </w:rPr>
        <w:footnoteRef/>
      </w:r>
      <w:r>
        <w:rPr>
          <w:sz w:val="24"/>
          <w:szCs w:val="24"/>
        </w:rPr>
        <w:t xml:space="preserve"> </w:t>
      </w:r>
      <w:r>
        <w:rPr>
          <w:sz w:val="24"/>
          <w:szCs w:val="24"/>
        </w:rPr>
        <w:t xml:space="preserve">Khoản </w:t>
      </w:r>
      <w:r>
        <w:rPr>
          <w:spacing w:val="6"/>
          <w:sz w:val="24"/>
          <w:szCs w:val="24"/>
        </w:rPr>
        <w:t>này được sửa đổi, bổ sung theo quy định tại điểm b khoản 11 Điều 1</w:t>
      </w:r>
      <w:r>
        <w:rPr>
          <w:sz w:val="24"/>
          <w:szCs w:val="24"/>
        </w:rPr>
        <w:t xml:space="preserve"> của Luật số 86/2025/QH15 sửa đổi, bổ sung một số điều của Bộ luật Hình sự, có hiệu lực kể từ ngày 01 tháng 7 năm 2025.</w:t>
      </w:r>
    </w:p>
  </w:footnote>
  <w:footnote w:id="126">
    <w:p>
      <w:pPr>
        <w:pStyle w:val="Normal"/>
        <w:pBdr/>
        <w:spacing w:lineRule="exact" w:line="320" w:before="60" w:after="0"/>
        <w:ind w:firstLine="454" w:end="0"/>
        <w:jc w:val="both"/>
        <w:rPr/>
      </w:pPr>
      <w:r>
        <w:rPr>
          <w:rStyle w:val="FootnoteCharacters"/>
        </w:rPr>
        <w:footnoteRef/>
      </w:r>
      <w:r>
        <w:rPr>
          <w:sz w:val="24"/>
          <w:szCs w:val="24"/>
        </w:rPr>
        <w:t xml:space="preserve"> </w:t>
      </w:r>
      <w:r>
        <w:rPr>
          <w:sz w:val="24"/>
          <w:szCs w:val="24"/>
        </w:rPr>
        <w:t xml:space="preserve">Khoản này được sửa đổi, bổ sung lần thứ nhất theo quy định tại điểm b khoản 45 Điều 1 của </w:t>
      </w:r>
      <w:r>
        <w:rPr>
          <w:spacing w:val="-6"/>
          <w:sz w:val="24"/>
          <w:szCs w:val="24"/>
        </w:rPr>
        <w:t>Luật số 12/2017/QH14 sửa đổi, bổ sung một số điều của Bộ luật Hình sự số 100/2015/QH13</w:t>
      </w:r>
      <w:r>
        <w:rPr>
          <w:sz w:val="24"/>
          <w:szCs w:val="24"/>
        </w:rPr>
        <w:t>, có hiệu lực kể từ ngày 01 tháng 01 năm 2018.</w:t>
      </w:r>
    </w:p>
    <w:p>
      <w:pPr>
        <w:pStyle w:val="Normal"/>
        <w:pBdr/>
        <w:spacing w:lineRule="exact" w:line="320" w:before="60" w:after="0"/>
        <w:ind w:firstLine="454" w:end="0"/>
        <w:jc w:val="both"/>
        <w:rPr/>
      </w:pPr>
      <w:r>
        <w:rPr>
          <w:sz w:val="24"/>
          <w:szCs w:val="24"/>
        </w:rPr>
        <w:t xml:space="preserve">Khoản này được sửa đổi, bổ sung lần thứ hai theo quy định tại điểm b khoản 11 Điều 1 của Luật </w:t>
      </w:r>
      <w:r>
        <w:rPr>
          <w:spacing w:val="6"/>
          <w:sz w:val="24"/>
          <w:szCs w:val="24"/>
        </w:rPr>
        <w:t>số 86/2025/QH15 sửa đổi, bổ sung một số điều của Bộ luật Hình sự, có hiệu</w:t>
      </w:r>
      <w:r>
        <w:rPr>
          <w:sz w:val="24"/>
          <w:szCs w:val="24"/>
        </w:rPr>
        <w:t xml:space="preserve"> lực kể từ ngày 01 tháng 7 năm 2025.</w:t>
      </w:r>
    </w:p>
  </w:footnote>
  <w:footnote w:id="127">
    <w:p>
      <w:pPr>
        <w:pStyle w:val="Normal"/>
        <w:pBdr/>
        <w:spacing w:lineRule="exact" w:line="320" w:before="60" w:after="0"/>
        <w:ind w:firstLine="454" w:end="0"/>
        <w:jc w:val="both"/>
        <w:rPr/>
      </w:pPr>
      <w:r>
        <w:rPr>
          <w:rStyle w:val="FootnoteCharacters"/>
        </w:rPr>
        <w:footnoteRef/>
      </w:r>
      <w:r>
        <w:rPr>
          <w:sz w:val="24"/>
          <w:szCs w:val="24"/>
        </w:rPr>
        <w:t xml:space="preserve"> </w:t>
      </w:r>
      <w:r>
        <w:rPr>
          <w:sz w:val="24"/>
          <w:szCs w:val="24"/>
        </w:rPr>
        <w:t xml:space="preserve">Cụm từ “Phạm tội thuộc trường hợp quy định tại khoản 2 Điều này” được thay thế bằng cụm từ “Phạm tội thuộc một trong các trường hợp quy định tại các điểm a, d, đ và e khoản 2 Điều này” theo quy định tại điểm h khoản 2 Điều 2 của Luật số 12/2017/QH14 sửa đổi, bổ sung </w:t>
      </w:r>
      <w:r>
        <w:rPr>
          <w:spacing w:val="-6"/>
          <w:sz w:val="24"/>
          <w:szCs w:val="24"/>
        </w:rPr>
        <w:t>một số điều của Bộ luật Hình sự số 100/2015/QH13, có hiệu lực kể từ ngày 01 tháng 01 năm 2018.</w:t>
      </w:r>
    </w:p>
  </w:footnote>
  <w:footnote w:id="128">
    <w:p>
      <w:pPr>
        <w:pStyle w:val="Normal"/>
        <w:pBdr/>
        <w:spacing w:lineRule="exact" w:line="320" w:before="60" w:after="0"/>
        <w:ind w:firstLine="454" w:end="0"/>
        <w:jc w:val="both"/>
        <w:rPr/>
      </w:pPr>
      <w:r>
        <w:rPr>
          <w:rStyle w:val="FootnoteCharacters"/>
        </w:rPr>
        <w:footnoteRef/>
      </w:r>
      <w:r>
        <w:rPr>
          <w:sz w:val="24"/>
          <w:szCs w:val="24"/>
        </w:rPr>
        <w:t xml:space="preserve"> </w:t>
      </w:r>
      <w:r>
        <w:rPr>
          <w:spacing w:val="-6"/>
          <w:sz w:val="24"/>
          <w:szCs w:val="24"/>
        </w:rPr>
        <w:t>Từ “cấm” được bổ sung theo quy định tại điểm i khoản 1 Điều 2 của Luật số 12/2017/QH14</w:t>
      </w:r>
      <w:r>
        <w:rPr>
          <w:sz w:val="24"/>
          <w:szCs w:val="24"/>
        </w:rPr>
        <w:t xml:space="preserve"> sửa đổi, bổ sung một số điều của Bộ luật Hình sự số 100/2015/QH13, có hiệu lực kể từ ngày 01 tháng 01 năm 2018.</w:t>
      </w:r>
    </w:p>
  </w:footnote>
  <w:footnote w:id="129">
    <w:p>
      <w:pPr>
        <w:pStyle w:val="Normal"/>
        <w:pBdr/>
        <w:spacing w:lineRule="exact" w:line="320" w:before="60" w:after="0"/>
        <w:ind w:firstLine="454" w:end="0"/>
        <w:jc w:val="both"/>
        <w:rPr/>
      </w:pPr>
      <w:r>
        <w:rPr>
          <w:rStyle w:val="FootnoteCharacters"/>
        </w:rPr>
        <w:footnoteRef/>
      </w:r>
      <w:r>
        <w:rPr>
          <w:sz w:val="24"/>
          <w:szCs w:val="24"/>
        </w:rPr>
        <w:t xml:space="preserve"> </w:t>
      </w:r>
      <w:r>
        <w:rPr>
          <w:spacing w:val="-6"/>
          <w:sz w:val="24"/>
          <w:szCs w:val="24"/>
        </w:rPr>
        <w:t>Điều này được sửa đổi, bổ sung theo quy định tại khoản 46 Điều 1 của Luật số 12/2017/QH14</w:t>
      </w:r>
      <w:r>
        <w:rPr>
          <w:sz w:val="24"/>
          <w:szCs w:val="24"/>
        </w:rPr>
        <w:t xml:space="preserve"> sửa đổi, bổ sung một số điều của Bộ luật Hình sự số 100/2015/QH13, có hiệu lực kể từ ngày 01 tháng 01 năm 2018.</w:t>
      </w:r>
    </w:p>
  </w:footnote>
  <w:footnote w:id="130">
    <w:p>
      <w:pPr>
        <w:pStyle w:val="Normal"/>
        <w:pBdr/>
        <w:spacing w:lineRule="exact" w:line="320" w:before="60" w:after="0"/>
        <w:ind w:firstLine="454" w:end="0"/>
        <w:jc w:val="both"/>
        <w:rPr/>
      </w:pPr>
      <w:r>
        <w:rPr>
          <w:rStyle w:val="FootnoteCharacters"/>
        </w:rPr>
        <w:footnoteRef/>
      </w:r>
      <w:r>
        <w:rPr>
          <w:sz w:val="24"/>
          <w:szCs w:val="24"/>
        </w:rPr>
        <w:t xml:space="preserve"> </w:t>
      </w:r>
      <w:r>
        <w:rPr>
          <w:sz w:val="24"/>
          <w:szCs w:val="24"/>
        </w:rPr>
        <w:t xml:space="preserve">Khoản </w:t>
      </w:r>
      <w:r>
        <w:rPr>
          <w:spacing w:val="6"/>
          <w:sz w:val="24"/>
          <w:szCs w:val="24"/>
        </w:rPr>
        <w:t>này được sửa đổi, bổ sung theo quy định tại điểm a khoản 47 Điều 1 của Luật</w:t>
      </w:r>
      <w:r>
        <w:rPr>
          <w:sz w:val="24"/>
          <w:szCs w:val="24"/>
        </w:rPr>
        <w:t xml:space="preserve"> số 12/2017/QH14 sửa đổi, bổ sung một số điều của Bộ luật Hình sự số 100/2015/QH13, có hiệu lực kể từ ngày 01 tháng 01 năm 2018.</w:t>
      </w:r>
    </w:p>
  </w:footnote>
  <w:footnote w:id="131">
    <w:p>
      <w:pPr>
        <w:pStyle w:val="Normal"/>
        <w:pBdr/>
        <w:spacing w:lineRule="exact" w:line="320" w:before="60" w:after="0"/>
        <w:ind w:firstLine="454" w:end="0"/>
        <w:jc w:val="both"/>
        <w:rPr/>
      </w:pPr>
      <w:r>
        <w:rPr>
          <w:rStyle w:val="FootnoteCharacters"/>
        </w:rPr>
        <w:footnoteRef/>
      </w:r>
      <w:r>
        <w:rPr>
          <w:sz w:val="24"/>
          <w:szCs w:val="24"/>
        </w:rPr>
        <w:t xml:space="preserve"> </w:t>
      </w:r>
      <w:r>
        <w:rPr>
          <w:spacing w:val="6"/>
          <w:sz w:val="24"/>
          <w:szCs w:val="24"/>
        </w:rPr>
        <w:t>Khoản này được sửa đổi, bổ sung theo quy định tại điểm b khoản 47 Điều 1 của</w:t>
      </w:r>
      <w:r>
        <w:rPr>
          <w:sz w:val="24"/>
          <w:szCs w:val="24"/>
        </w:rPr>
        <w:t xml:space="preserve"> Luật số 12/2017/QH14 sửa đổi, bổ sung một số điều của Bộ luật Hình sự số 100/2015/QH13, có hiệu lực kể từ ngày 01 tháng 01 năm 2018.</w:t>
      </w:r>
    </w:p>
  </w:footnote>
  <w:footnote w:id="132">
    <w:p>
      <w:pPr>
        <w:pStyle w:val="Normal"/>
        <w:pBdr/>
        <w:spacing w:lineRule="exact" w:line="320" w:before="60" w:after="0"/>
        <w:ind w:firstLine="454" w:end="0"/>
        <w:jc w:val="both"/>
        <w:rPr/>
      </w:pPr>
      <w:r>
        <w:rPr>
          <w:rStyle w:val="FootnoteCharacters"/>
        </w:rPr>
        <w:footnoteRef/>
      </w:r>
      <w:r>
        <w:rPr>
          <w:sz w:val="24"/>
          <w:szCs w:val="24"/>
        </w:rPr>
        <w:t xml:space="preserve"> </w:t>
      </w:r>
      <w:r>
        <w:rPr>
          <w:sz w:val="24"/>
          <w:szCs w:val="24"/>
        </w:rPr>
        <w:t xml:space="preserve">Cụm từ “lãi suất gấp 05 lần mức lãi suất cao nhất” được thay thế bằng cụm từ “lãi suất gấp </w:t>
      </w:r>
      <w:r>
        <w:rPr>
          <w:spacing w:val="6"/>
          <w:sz w:val="24"/>
          <w:szCs w:val="24"/>
        </w:rPr>
        <w:t>05 lần trở lên của mức lãi suất cao nhất” theo quy định tại điểm i khoản 2 Điều 2 của Luật số</w:t>
      </w:r>
      <w:r>
        <w:rPr>
          <w:sz w:val="24"/>
          <w:szCs w:val="24"/>
        </w:rPr>
        <w:t xml:space="preserve"> 12/2017/QH14 sửa đổi, bổ sung một số điều của Bộ luật Hình sự số 100/2015/QH13, có hiệu lực kể từ ngày 01 tháng 01 năm 2018.</w:t>
      </w:r>
    </w:p>
  </w:footnote>
  <w:footnote w:id="133">
    <w:p>
      <w:pPr>
        <w:pStyle w:val="Normal"/>
        <w:pBdr/>
        <w:spacing w:lineRule="exact" w:line="320" w:before="60" w:after="0"/>
        <w:ind w:firstLine="454" w:end="0"/>
        <w:jc w:val="both"/>
        <w:rPr/>
      </w:pPr>
      <w:r>
        <w:rPr>
          <w:rStyle w:val="FootnoteCharacters"/>
        </w:rPr>
        <w:footnoteRef/>
      </w:r>
      <w:r>
        <w:rPr>
          <w:sz w:val="24"/>
          <w:szCs w:val="24"/>
        </w:rPr>
        <w:t xml:space="preserve"> </w:t>
      </w:r>
      <w:r>
        <w:rPr>
          <w:sz w:val="24"/>
          <w:szCs w:val="24"/>
        </w:rPr>
        <w:t>Cụm từ “Phạm tội thu lợi bất chính từ 100.000.000 đồng trở lên” được thay thế bằng cụm từ “</w:t>
      </w:r>
      <w:r>
        <w:rPr>
          <w:spacing w:val="6"/>
          <w:sz w:val="24"/>
          <w:szCs w:val="24"/>
        </w:rPr>
        <w:t>Phạm tội mà thu lợi bất chính 100.000.000 đồng trở lên” theo quy định tại điểm</w:t>
      </w:r>
      <w:r>
        <w:rPr>
          <w:sz w:val="24"/>
          <w:szCs w:val="24"/>
        </w:rPr>
        <w:t xml:space="preserve"> i </w:t>
      </w:r>
      <w:r>
        <w:rPr>
          <w:spacing w:val="6"/>
          <w:sz w:val="24"/>
          <w:szCs w:val="24"/>
        </w:rPr>
        <w:t>khoản 2 Điều 2 của Luật số 12/2017/QH14 sửa đổi, bổ sung một số điều</w:t>
      </w:r>
      <w:r>
        <w:rPr>
          <w:sz w:val="24"/>
          <w:szCs w:val="24"/>
        </w:rPr>
        <w:t xml:space="preserve"> của Bộ luật Hình sự số 100/2015/QH13, có hiệu lực kể từ ngày 01 tháng 01 năm 2018.</w:t>
      </w:r>
    </w:p>
  </w:footnote>
  <w:footnote w:id="134">
    <w:p>
      <w:pPr>
        <w:pStyle w:val="Normal"/>
        <w:pBdr/>
        <w:spacing w:lineRule="exact" w:line="320" w:before="60" w:after="0"/>
        <w:ind w:firstLine="454" w:end="0"/>
        <w:jc w:val="both"/>
        <w:rPr/>
      </w:pPr>
      <w:r>
        <w:rPr>
          <w:rStyle w:val="FootnoteCharacters"/>
        </w:rPr>
        <w:footnoteRef/>
      </w:r>
      <w:r>
        <w:rPr>
          <w:sz w:val="24"/>
          <w:szCs w:val="24"/>
        </w:rPr>
        <w:t xml:space="preserve"> </w:t>
      </w:r>
      <w:r>
        <w:rPr>
          <w:sz w:val="24"/>
          <w:szCs w:val="24"/>
        </w:rPr>
        <w:t>Cụm từ “100.000.000 đồng đến 500.000.000 đồng” được thay thế bằng cụm từ “</w:t>
      </w:r>
      <w:r>
        <w:rPr>
          <w:spacing w:val="6"/>
          <w:sz w:val="24"/>
          <w:szCs w:val="24"/>
        </w:rPr>
        <w:t>200.000.000 đồng đến 500.000.000 đồng” theo quy định tại điểm k khoản 2 Điều 2 của Luật</w:t>
      </w:r>
      <w:r>
        <w:rPr>
          <w:sz w:val="24"/>
          <w:szCs w:val="24"/>
        </w:rPr>
        <w:t xml:space="preserve"> số 12/2017/QH14 sửa đổi, bổ sung một số điều của Bộ luật Hình sự số 100/2015/QH13, có hiệu lực kể từ ngày 01 tháng 01 năm 2018.</w:t>
      </w:r>
    </w:p>
  </w:footnote>
  <w:footnote w:id="135">
    <w:p>
      <w:pPr>
        <w:pStyle w:val="Normal"/>
        <w:pBdr/>
        <w:spacing w:lineRule="exact" w:line="320" w:before="60" w:after="0"/>
        <w:ind w:firstLine="454" w:end="0"/>
        <w:jc w:val="both"/>
        <w:rPr/>
      </w:pPr>
      <w:r>
        <w:rPr>
          <w:rStyle w:val="FootnoteCharacters"/>
        </w:rPr>
        <w:footnoteRef/>
      </w:r>
      <w:r>
        <w:rPr>
          <w:sz w:val="24"/>
          <w:szCs w:val="24"/>
        </w:rPr>
        <w:t xml:space="preserve"> </w:t>
      </w:r>
      <w:r>
        <w:rPr>
          <w:sz w:val="24"/>
          <w:szCs w:val="24"/>
        </w:rPr>
        <w:t xml:space="preserve">Cụm từ “Phạm tội thuộc trường hợp quy định tại khoản 2 Điều này” được thay thế bằng cụm từ “Phạm tội thuộc một trong các trường hợp quy định tại các điểm a, b, d, đ, e và g khoản 2 Điều này” theo quy định tại điểm k khoản 2 Điều 2 của Luật số 12/2017/QH14 sửa đổi, bổ sung </w:t>
      </w:r>
      <w:r>
        <w:rPr>
          <w:spacing w:val="-6"/>
          <w:sz w:val="24"/>
          <w:szCs w:val="24"/>
        </w:rPr>
        <w:t>một số điều của Bộ luật Hình sự số 100/2015/QH13, có hiệu lực kể từ ngày 01 tháng 01 năm 2018.</w:t>
      </w:r>
    </w:p>
  </w:footnote>
  <w:footnote w:id="136">
    <w:p>
      <w:pPr>
        <w:pStyle w:val="Normal"/>
        <w:pBdr/>
        <w:spacing w:lineRule="exact" w:line="320" w:before="60" w:after="0"/>
        <w:ind w:firstLine="454" w:end="0"/>
        <w:jc w:val="both"/>
        <w:rPr/>
      </w:pPr>
      <w:r>
        <w:rPr>
          <w:rStyle w:val="FootnoteCharacters"/>
        </w:rPr>
        <w:footnoteRef/>
      </w:r>
      <w:r>
        <w:rPr>
          <w:spacing w:val="8"/>
          <w:sz w:val="24"/>
          <w:szCs w:val="24"/>
        </w:rPr>
        <w:t xml:space="preserve"> </w:t>
      </w:r>
      <w:r>
        <w:rPr>
          <w:spacing w:val="8"/>
          <w:sz w:val="24"/>
          <w:szCs w:val="24"/>
        </w:rPr>
        <w:t>Tên Điều này được sửa đổi, bổ sung theo quy định tại khoản 48 Điều 1 của Luật số 12/2017/QH14</w:t>
      </w:r>
      <w:r>
        <w:rPr>
          <w:sz w:val="24"/>
          <w:szCs w:val="24"/>
        </w:rPr>
        <w:t xml:space="preserve"> sửa đổi, bổ sung một số điều của Bộ luật Hình sự số 100/2015/QH13, có hiệu lực kể từ ngày 01 tháng 01 năm 2018.</w:t>
      </w:r>
    </w:p>
  </w:footnote>
  <w:footnote w:id="137">
    <w:p>
      <w:pPr>
        <w:pStyle w:val="Normal"/>
        <w:pBdr/>
        <w:spacing w:lineRule="exact" w:line="320" w:before="60" w:after="0"/>
        <w:ind w:firstLine="454" w:end="0"/>
        <w:jc w:val="both"/>
        <w:rPr/>
      </w:pPr>
      <w:r>
        <w:rPr>
          <w:rStyle w:val="FootnoteCharacters"/>
        </w:rPr>
        <w:footnoteRef/>
      </w:r>
      <w:r>
        <w:rPr>
          <w:spacing w:val="-10"/>
          <w:sz w:val="24"/>
          <w:szCs w:val="24"/>
        </w:rPr>
        <w:t xml:space="preserve"> </w:t>
      </w:r>
      <w:r>
        <w:rPr>
          <w:spacing w:val="-10"/>
          <w:sz w:val="24"/>
          <w:szCs w:val="24"/>
        </w:rPr>
        <w:t>Khoản này được sửa đổi, bổ sung theo quy định tại khoản 48 Điều 1 của Luật số 12/2017/QH14</w:t>
      </w:r>
      <w:r>
        <w:rPr>
          <w:spacing w:val="6"/>
          <w:sz w:val="24"/>
          <w:szCs w:val="24"/>
        </w:rPr>
        <w:t xml:space="preserve"> sửa</w:t>
      </w:r>
      <w:r>
        <w:rPr>
          <w:sz w:val="24"/>
          <w:szCs w:val="24"/>
        </w:rPr>
        <w:t xml:space="preserve"> đổi, bổ sung một số điều của Bộ luật Hình sự số 100/2015/QH13, có hiệu lực kể từ ngày 01 tháng 01 năm 2018.</w:t>
      </w:r>
    </w:p>
  </w:footnote>
  <w:footnote w:id="138">
    <w:p>
      <w:pPr>
        <w:pStyle w:val="Normal"/>
        <w:pBdr/>
        <w:spacing w:lineRule="exact" w:line="300" w:before="60" w:after="0"/>
        <w:ind w:firstLine="454" w:end="0"/>
        <w:jc w:val="both"/>
        <w:rPr/>
      </w:pPr>
      <w:r>
        <w:rPr>
          <w:rStyle w:val="FootnoteCharacters"/>
        </w:rPr>
        <w:footnoteRef/>
      </w:r>
      <w:r>
        <w:rPr>
          <w:sz w:val="24"/>
          <w:szCs w:val="24"/>
        </w:rPr>
        <w:t xml:space="preserve"> </w:t>
      </w:r>
      <w:r>
        <w:rPr>
          <w:sz w:val="24"/>
          <w:szCs w:val="24"/>
        </w:rPr>
        <w:t xml:space="preserve">Cụm từ “hoặc đã bị kết án về tội này, chưa được xóa án tích” được bổ sung theo quy định </w:t>
      </w:r>
      <w:r>
        <w:rPr>
          <w:spacing w:val="4"/>
          <w:sz w:val="24"/>
          <w:szCs w:val="24"/>
        </w:rPr>
        <w:t>tại điểm h khoản 1 Điều 2 của Luật số 12/2017/QH14 sửa đổi, bổ sung một số điều của Bộ luật Hình sự số 100/2015/QH13, có hiệu lực kể từ ngày 01 tháng 01 năm 2018.</w:t>
      </w:r>
    </w:p>
  </w:footnote>
  <w:footnote w:id="139">
    <w:p>
      <w:pPr>
        <w:pStyle w:val="Normal"/>
        <w:pBdr/>
        <w:spacing w:lineRule="exact" w:line="300" w:before="60" w:after="0"/>
        <w:ind w:firstLine="454" w:end="0"/>
        <w:jc w:val="both"/>
        <w:rPr/>
      </w:pPr>
      <w:r>
        <w:rPr>
          <w:rStyle w:val="FootnoteCharacters"/>
        </w:rPr>
        <w:footnoteRef/>
      </w:r>
      <w:r>
        <w:rPr>
          <w:sz w:val="24"/>
          <w:szCs w:val="24"/>
        </w:rPr>
        <w:t xml:space="preserve"> </w:t>
      </w:r>
      <w:r>
        <w:rPr>
          <w:spacing w:val="-6"/>
          <w:sz w:val="24"/>
          <w:szCs w:val="24"/>
        </w:rPr>
        <w:t>Từ “cấm” được bổ sung theo quy định tại điểm i khoản 1 Điều 2 của Luật số 12/2017/QH14</w:t>
      </w:r>
      <w:r>
        <w:rPr>
          <w:sz w:val="24"/>
          <w:szCs w:val="24"/>
        </w:rPr>
        <w:t xml:space="preserve"> sửa đổi, bổ sung một số điều của Bộ luật Hình sự số 100/2015/QH13, có hiệu lực kể từ ngày 01 tháng 01 năm 2018.</w:t>
      </w:r>
    </w:p>
  </w:footnote>
  <w:footnote w:id="140">
    <w:p>
      <w:pPr>
        <w:pStyle w:val="Normal"/>
        <w:pBdr/>
        <w:spacing w:lineRule="exact" w:line="320" w:before="60" w:after="0"/>
        <w:ind w:firstLine="454" w:end="0"/>
        <w:jc w:val="both"/>
        <w:rPr/>
      </w:pPr>
      <w:r>
        <w:rPr>
          <w:rStyle w:val="FootnoteCharacters"/>
        </w:rPr>
        <w:footnoteRef/>
      </w:r>
      <w:r>
        <w:rPr>
          <w:sz w:val="24"/>
          <w:szCs w:val="24"/>
        </w:rPr>
        <w:t xml:space="preserve"> </w:t>
      </w:r>
      <w:r>
        <w:rPr>
          <w:spacing w:val="-6"/>
          <w:sz w:val="24"/>
          <w:szCs w:val="24"/>
        </w:rPr>
        <w:t>Từ “cấm” được bổ sung theo quy định tại điểm i khoản 1 Điều 2 của Luật số 12/2017/QH14</w:t>
      </w:r>
      <w:r>
        <w:rPr>
          <w:sz w:val="24"/>
          <w:szCs w:val="24"/>
        </w:rPr>
        <w:t xml:space="preserve"> sửa đổi, bổ sung một số điều của Bộ luật Hình sự số 100/2015/QH13, có hiệu lực kể từ ngày 01 tháng 01 năm 2018.</w:t>
      </w:r>
    </w:p>
  </w:footnote>
  <w:footnote w:id="141">
    <w:p>
      <w:pPr>
        <w:pStyle w:val="Normal"/>
        <w:pBdr/>
        <w:spacing w:lineRule="exact" w:line="320" w:before="60" w:after="0"/>
        <w:ind w:firstLine="454" w:end="0"/>
        <w:jc w:val="both"/>
        <w:rPr/>
      </w:pPr>
      <w:r>
        <w:rPr>
          <w:rStyle w:val="FootnoteCharacters"/>
        </w:rPr>
        <w:footnoteRef/>
      </w:r>
      <w:r>
        <w:rPr>
          <w:sz w:val="24"/>
          <w:szCs w:val="24"/>
        </w:rPr>
        <w:t xml:space="preserve"> </w:t>
      </w:r>
      <w:r>
        <w:rPr>
          <w:spacing w:val="6"/>
          <w:sz w:val="24"/>
          <w:szCs w:val="24"/>
        </w:rPr>
        <w:t>Khoản này được sửa đổi, bổ sung theo quy định tại điểm a khoản 49 Điều 1 của</w:t>
      </w:r>
      <w:r>
        <w:rPr>
          <w:sz w:val="24"/>
          <w:szCs w:val="24"/>
        </w:rPr>
        <w:t xml:space="preserve"> Luật </w:t>
      </w:r>
      <w:r>
        <w:rPr>
          <w:spacing w:val="4"/>
          <w:sz w:val="24"/>
          <w:szCs w:val="24"/>
        </w:rPr>
        <w:t>số 12/2017/QH14 sửa đổi, bổ sung một số điều của Bộ luật Hình sự số 100</w:t>
      </w:r>
      <w:r>
        <w:rPr>
          <w:sz w:val="24"/>
          <w:szCs w:val="24"/>
        </w:rPr>
        <w:t>/2015/QH13, có hiệu lực kể từ ngày 01 tháng 01 năm 2018.</w:t>
      </w:r>
    </w:p>
  </w:footnote>
  <w:footnote w:id="142">
    <w:p>
      <w:pPr>
        <w:pStyle w:val="Normal"/>
        <w:pBdr/>
        <w:spacing w:lineRule="exact" w:line="320" w:before="60" w:after="0"/>
        <w:ind w:firstLine="454" w:end="0"/>
        <w:jc w:val="both"/>
        <w:rPr/>
      </w:pPr>
      <w:r>
        <w:rPr>
          <w:rStyle w:val="FootnoteCharacters"/>
        </w:rPr>
        <w:footnoteRef/>
      </w:r>
      <w:r>
        <w:rPr>
          <w:sz w:val="24"/>
          <w:szCs w:val="24"/>
        </w:rPr>
        <w:t xml:space="preserve"> </w:t>
      </w:r>
      <w:r>
        <w:rPr>
          <w:spacing w:val="6"/>
          <w:sz w:val="24"/>
          <w:szCs w:val="24"/>
        </w:rPr>
        <w:t>Khoản này được sửa đổi, bổ sung theo quy định tại điểm b khoản 49 Điều 1 của</w:t>
      </w:r>
      <w:r>
        <w:rPr>
          <w:sz w:val="24"/>
          <w:szCs w:val="24"/>
        </w:rPr>
        <w:t xml:space="preserve"> Luật số 12/2017/QH14 sửa đổi, bổ sung một số điều của Bộ luật Hình sự số 100/2015/QH13, có hiệu lực kể từ ngày 01 tháng 01 năm 2018.</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09"/>
        <w:tab w:val="left" w:pos="113" w:leader="none"/>
        <w:tab w:val="center" w:pos="4820" w:leader="none"/>
        <w:tab w:val="right" w:pos="9356" w:leader="none"/>
        <w:tab w:val="right" w:pos="9526" w:leader="none"/>
      </w:tabs>
      <w:jc w:val="end"/>
      <w:rPr/>
    </w:pPr>
    <w:r>
      <w:rPr/>
    </w:r>
  </w:p>
  <w:p>
    <w:pPr>
      <w:pStyle w:val="Normal"/>
      <w:tabs>
        <w:tab w:val="clear" w:pos="709"/>
        <w:tab w:val="center" w:pos="4678" w:leader="none"/>
        <w:tab w:val="right" w:pos="9356" w:leader="none"/>
      </w:tabs>
      <w:rPr>
        <w:rFonts w:ascii=".VnCentury Schoolbook" w:hAnsi=".VnCentury Schoolbook" w:cs=".VnCentury Schoolbook"/>
        <w:color w:val="FF0000"/>
      </w:rPr>
    </w:pPr>
    <w:r>
      <w:rPr>
        <w:color w:val="FF0000"/>
      </w:rPr>
      <w:tab/>
    </w:r>
    <w:r>
      <w:rPr/>
      <w:t>CÔNG BÁO/Số 1353 + 1354/Ngày 20-9-2025</w:t>
    </w:r>
    <w:r>
      <w:rPr>
        <w:color w:val="FF0000"/>
      </w:rPr>
      <w:tab/>
    </w:r>
    <w:r>
      <w:rPr/>
      <w:fldChar w:fldCharType="begin"/>
    </w:r>
    <w:r>
      <w:rPr/>
      <w:instrText xml:space="preserve"> PAGE </w:instrText>
    </w:r>
    <w:r>
      <w:rPr/>
      <w:fldChar w:fldCharType="separate"/>
    </w:r>
    <w:r>
      <w:rPr/>
      <w:t>111</w:t>
    </w:r>
    <w:r>
      <w:rPr/>
      <w:fldChar w:fldCharType="end"/>
    </w:r>
    <w:r>
      <w:rPr>
        <w:rFonts w:cs=".VnCentury Schoolbook" w:ascii=".VnCentury Schoolbook" w:hAnsi=".VnCentury Schoolbook"/>
        <w:color w:val="FF0000"/>
      </w:rPr>
      <w:tab/>
    </w:r>
  </w:p>
  <w:p>
    <w:pPr>
      <w:pStyle w:val="Normal"/>
      <w:tabs>
        <w:tab w:val="clear" w:pos="709"/>
        <w:tab w:val="left" w:pos="0" w:leader="none"/>
        <w:tab w:val="center" w:pos="4678" w:leader="none"/>
        <w:tab w:val="right" w:pos="9356" w:leader="none"/>
      </w:tabs>
      <w:rPr/>
    </w:pPr>
    <w:r>
      <mc:AlternateContent>
        <mc:Choice Requires="wpg">
          <w:drawing>
            <wp:anchor behindDoc="1" distT="0" distB="0" distL="114935" distR="114935" simplePos="0" locked="0" layoutInCell="1" allowOverlap="1" relativeHeight="56">
              <wp:simplePos x="0" y="0"/>
              <wp:positionH relativeFrom="column">
                <wp:posOffset>-10160</wp:posOffset>
              </wp:positionH>
              <wp:positionV relativeFrom="paragraph">
                <wp:posOffset>31115</wp:posOffset>
              </wp:positionV>
              <wp:extent cx="5939790" cy="26670"/>
              <wp:effectExtent l="0" t="3175" r="0" b="3175"/>
              <wp:wrapNone/>
              <wp:docPr id="3" name=""/>
              <a:graphic xmlns:a="http://schemas.openxmlformats.org/drawingml/2006/main">
                <a:graphicData uri="http://schemas.microsoft.com/office/word/2010/wordprocessingGroup">
                  <wpg:wgp>
                    <wpg:cNvGrpSpPr/>
                    <wpg:grpSpPr>
                      <a:xfrm>
                        <a:off x="0" y="0"/>
                        <a:ext cx="5939640" cy="26640"/>
                        <a:chOff x="0" y="0"/>
                        <a:chExt cx="5939640" cy="26640"/>
                      </a:xfrm>
                    </wpg:grpSpPr>
                    <wps:wsp>
                      <wps:cNvSpPr/>
                      <wps:spPr>
                        <a:xfrm>
                          <a:off x="0" y="26640"/>
                          <a:ext cx="5939640" cy="0"/>
                        </a:xfrm>
                        <a:prstGeom prst="line">
                          <a:avLst/>
                        </a:prstGeom>
                        <a:ln w="6480">
                          <a:solidFill>
                            <a:srgbClr val="000000"/>
                          </a:solidFill>
                          <a:miter/>
                        </a:ln>
                      </wps:spPr>
                      <wps:style>
                        <a:lnRef idx="0"/>
                        <a:fillRef idx="0"/>
                        <a:effectRef idx="0"/>
                        <a:fontRef idx="minor"/>
                      </wps:style>
                      <wps:bodyPr/>
                    </wps:wsp>
                    <wps:wsp>
                      <wps:cNvSpPr/>
                      <wps:spPr>
                        <a:xfrm>
                          <a:off x="0" y="0"/>
                          <a:ext cx="5939640" cy="0"/>
                        </a:xfrm>
                        <a:prstGeom prst="line">
                          <a:avLst/>
                        </a:prstGeom>
                        <a:ln w="6480">
                          <a:solidFill>
                            <a:srgbClr val="000000"/>
                          </a:solidFill>
                          <a:miter/>
                        </a:ln>
                      </wps:spPr>
                      <wps:style>
                        <a:lnRef idx="0"/>
                        <a:fillRef idx="0"/>
                        <a:effectRef idx="0"/>
                        <a:fontRef idx="minor"/>
                      </wps:style>
                      <wps:bodyPr/>
                    </wps:wsp>
                  </wpg:wgp>
                </a:graphicData>
              </a:graphic>
            </wp:anchor>
          </w:drawing>
        </mc:Choice>
        <mc:Fallback>
          <w:pict>
            <v:group id="shape_0" style="position:absolute;margin-left:-0.8pt;margin-top:2.45pt;width:467.65pt;height:2pt" coordorigin="-16,49" coordsize="9353,40">
              <v:line id="shape_0" from="-16,91" to="9337,91" stroked="t" o:allowincell="f" style="position:absolute">
                <v:stroke color="black" weight="6480" joinstyle="miter" endcap="flat"/>
                <v:fill o:detectmouseclick="t" on="false"/>
                <w10:wrap type="none"/>
              </v:line>
              <v:line id="shape_0" from="-16,49" to="9337,49" stroked="t" o:allowincell="f" style="position:absolute">
                <v:stroke color="black" weight="6480" joinstyle="miter" endcap="flat"/>
                <v:fill o:detectmouseclick="t" on="false"/>
                <w10:wrap type="none"/>
              </v:line>
            </v:group>
          </w:pict>
        </mc:Fallback>
      </mc:AlternateContent>
    </w:r>
    <w:r>
      <w:rPr/>
      <w:t xml:space="preserve"> </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hanbai"/>
      <w:tabs>
        <w:tab w:val="clear" w:pos="709"/>
        <w:tab w:val="left" w:pos="113" w:leader="none"/>
        <w:tab w:val="center" w:pos="4820" w:leader="none"/>
        <w:tab w:val="right" w:pos="9356" w:leader="none"/>
        <w:tab w:val="right" w:pos="9526" w:leader="none"/>
      </w:tabs>
      <w:spacing w:before="0" w:after="0"/>
      <w:ind w:hanging="0" w:end="0"/>
      <w:rPr>
        <w:rFonts w:ascii="Times New Roman" w:hAnsi="Times New Roman" w:cs="Times New Roman"/>
      </w:rPr>
    </w:pPr>
    <w:r>
      <w:rPr>
        <w:rFonts w:cs="Times New Roman" w:ascii="Times New Roman" w:hAnsi="Times New Roman"/>
      </w:rPr>
    </w:r>
  </w:p>
  <w:p>
    <w:pPr>
      <w:pStyle w:val="Normal"/>
      <w:tabs>
        <w:tab w:val="clear" w:pos="709"/>
        <w:tab w:val="center" w:pos="4678" w:leader="none"/>
        <w:tab w:val="right" w:pos="9356" w:leader="none"/>
      </w:tabs>
      <w:jc w:val="center"/>
      <w:rPr>
        <w:rFonts w:ascii=".VnCentury Schoolbook" w:hAnsi=".VnCentury Schoolbook" w:cs=".VnCentury Schoolbook"/>
        <w:color w:val="FF0000"/>
      </w:rPr>
    </w:pPr>
    <w:r>
      <w:rPr>
        <w:b/>
        <w:bCs/>
        <w:color w:val="FF0000"/>
      </w:rPr>
      <w:tab/>
    </w:r>
    <w:r>
      <w:rPr/>
      <w:t>CÔNG BÁO/Số 1353 + 1354/Ngày 20-9-2025</w:t>
    </w:r>
    <w:r>
      <w:rPr>
        <w:rFonts w:cs=".VnCentury Schoolbook" w:ascii=".VnCentury Schoolbook" w:hAnsi=".VnCentury Schoolbook"/>
        <w:color w:val="FF0000"/>
      </w:rPr>
      <w:tab/>
    </w:r>
    <w:r>
      <w:rPr/>
      <w:fldChar w:fldCharType="begin"/>
    </w:r>
    <w:r>
      <w:rPr/>
      <w:instrText xml:space="preserve"> PAGE </w:instrText>
    </w:r>
    <w:r>
      <w:rPr/>
      <w:fldChar w:fldCharType="separate"/>
    </w:r>
    <w:r>
      <w:rPr/>
      <w:t>110</w:t>
    </w:r>
    <w:r>
      <w:rPr/>
      <w:fldChar w:fldCharType="end"/>
    </w:r>
  </w:p>
  <w:p>
    <w:pPr>
      <w:pStyle w:val="Normal"/>
      <w:tabs>
        <w:tab w:val="clear" w:pos="709"/>
        <w:tab w:val="right" w:pos="9356" w:leader="none"/>
      </w:tabs>
      <w:rPr>
        <w:rFonts w:ascii=".VnCentury Schoolbook" w:hAnsi=".VnCentury Schoolbook" w:cs=".VnCentury Schoolbook"/>
        <w:color w:val="FF0000"/>
        <w:lang w:val="en-US" w:eastAsia="en-US"/>
      </w:rPr>
    </w:pPr>
    <w:r>
      <w:rPr>
        <w:rFonts w:cs=".VnCentury Schoolbook" w:ascii=".VnCentury Schoolbook" w:hAnsi=".VnCentury Schoolbook"/>
        <w:color w:val="FF0000"/>
        <w:lang w:val="en-US" w:eastAsia="en-US"/>
      </w:rPr>
      <mc:AlternateContent>
        <mc:Choice Requires="wpg">
          <w:drawing>
            <wp:anchor behindDoc="1" distT="0" distB="0" distL="114935" distR="114935" simplePos="0" locked="0" layoutInCell="1" allowOverlap="1" relativeHeight="111">
              <wp:simplePos x="0" y="0"/>
              <wp:positionH relativeFrom="column">
                <wp:posOffset>-7620</wp:posOffset>
              </wp:positionH>
              <wp:positionV relativeFrom="paragraph">
                <wp:posOffset>31115</wp:posOffset>
              </wp:positionV>
              <wp:extent cx="5939790" cy="26670"/>
              <wp:effectExtent l="0" t="3175" r="0" b="3175"/>
              <wp:wrapNone/>
              <wp:docPr id="4" name=""/>
              <a:graphic xmlns:a="http://schemas.openxmlformats.org/drawingml/2006/main">
                <a:graphicData uri="http://schemas.microsoft.com/office/word/2010/wordprocessingGroup">
                  <wpg:wgp>
                    <wpg:cNvGrpSpPr/>
                    <wpg:grpSpPr>
                      <a:xfrm>
                        <a:off x="0" y="0"/>
                        <a:ext cx="5939640" cy="26640"/>
                        <a:chOff x="0" y="0"/>
                        <a:chExt cx="5939640" cy="26640"/>
                      </a:xfrm>
                    </wpg:grpSpPr>
                    <wps:wsp>
                      <wps:cNvSpPr/>
                      <wps:spPr>
                        <a:xfrm>
                          <a:off x="0" y="26640"/>
                          <a:ext cx="5939640" cy="0"/>
                        </a:xfrm>
                        <a:prstGeom prst="line">
                          <a:avLst/>
                        </a:prstGeom>
                        <a:ln w="6480">
                          <a:solidFill>
                            <a:srgbClr val="000000"/>
                          </a:solidFill>
                          <a:miter/>
                        </a:ln>
                      </wps:spPr>
                      <wps:style>
                        <a:lnRef idx="0"/>
                        <a:fillRef idx="0"/>
                        <a:effectRef idx="0"/>
                        <a:fontRef idx="minor"/>
                      </wps:style>
                      <wps:bodyPr/>
                    </wps:wsp>
                    <wps:wsp>
                      <wps:cNvSpPr/>
                      <wps:spPr>
                        <a:xfrm>
                          <a:off x="0" y="0"/>
                          <a:ext cx="5939640" cy="0"/>
                        </a:xfrm>
                        <a:prstGeom prst="line">
                          <a:avLst/>
                        </a:prstGeom>
                        <a:ln w="6480">
                          <a:solidFill>
                            <a:srgbClr val="000000"/>
                          </a:solidFill>
                          <a:miter/>
                        </a:ln>
                      </wps:spPr>
                      <wps:style>
                        <a:lnRef idx="0"/>
                        <a:fillRef idx="0"/>
                        <a:effectRef idx="0"/>
                        <a:fontRef idx="minor"/>
                      </wps:style>
                      <wps:bodyPr/>
                    </wps:wsp>
                  </wpg:wgp>
                </a:graphicData>
              </a:graphic>
            </wp:anchor>
          </w:drawing>
        </mc:Choice>
        <mc:Fallback>
          <w:pict>
            <v:group id="shape_0" style="position:absolute;margin-left:-0.6pt;margin-top:2.45pt;width:467.65pt;height:2pt" coordorigin="-12,49" coordsize="9353,40">
              <v:line id="shape_0" from="-12,91" to="9341,91" stroked="t" o:allowincell="f" style="position:absolute">
                <v:stroke color="black" weight="6480" joinstyle="miter" endcap="flat"/>
                <v:fill o:detectmouseclick="t" on="false"/>
                <w10:wrap type="none"/>
              </v:line>
              <v:line id="shape_0" from="-12,49" to="9341,49" stroked="t" o:allowincell="f" style="position:absolute">
                <v:stroke color="black" weight="6480" joinstyle="miter" endcap="flat"/>
                <v:fill o:detectmouseclick="t" on="false"/>
                <w10:wrap type="none"/>
              </v:line>
            </v:group>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4"/>
      <w:numFmt w:val="decimal"/>
      <w:lvlText w:val="C.%1"/>
      <w:lvlJc w:val="start"/>
      <w:pPr>
        <w:tabs>
          <w:tab w:val="num" w:pos="432"/>
        </w:tabs>
        <w:ind w:start="432" w:hanging="432"/>
      </w:pPr>
      <w:rPr>
        <w:rFonts w:cs="Times New Roman"/>
      </w:rPr>
    </w:lvl>
    <w:lvl w:ilvl="1">
      <w:start w:val="4"/>
      <w:numFmt w:val="decimal"/>
      <w:lvlText w:val="C.%1.%2"/>
      <w:lvlJc w:val="start"/>
      <w:pPr>
        <w:tabs>
          <w:tab w:val="num" w:pos="576"/>
        </w:tabs>
        <w:ind w:start="576" w:hanging="576"/>
      </w:pPr>
      <w:rPr>
        <w:rFonts w:cs="Times New Roman"/>
      </w:rPr>
    </w:lvl>
    <w:lvl w:ilvl="2">
      <w:start w:val="3"/>
      <w:numFmt w:val="decimal"/>
      <w:lvlText w:val="B.%1.1"/>
      <w:lvlJc w:val="start"/>
      <w:pPr>
        <w:tabs>
          <w:tab w:val="num" w:pos="720"/>
        </w:tabs>
        <w:ind w:start="720" w:hanging="720"/>
      </w:pPr>
      <w:rPr>
        <w:rFonts w:cs="Times New Roman"/>
      </w:rPr>
    </w:lvl>
    <w:lvl w:ilvl="3">
      <w:start w:val="0"/>
      <w:numFmt w:val="none"/>
      <w:suff w:val="nothing"/>
      <w:lvlText w:val=""/>
      <w:lvlJc w:val="start"/>
      <w:pPr>
        <w:tabs>
          <w:tab w:val="num" w:pos="360"/>
        </w:tabs>
        <w:ind w:start="0" w:hanging="0"/>
      </w:pPr>
    </w:lvl>
    <w:lvl w:ilvl="4">
      <w:start w:val="1"/>
      <w:numFmt w:val="decimal"/>
      <w:lvlText w:val="C.%1.%2.%3.%4.%5"/>
      <w:lvlJc w:val="start"/>
      <w:pPr>
        <w:tabs>
          <w:tab w:val="num" w:pos="1080"/>
        </w:tabs>
        <w:ind w:start="1008" w:hanging="1008"/>
      </w:pPr>
      <w:rPr>
        <w:rFonts w:cs="Times New Roman"/>
      </w:rPr>
    </w:lvl>
    <w:lvl w:ilvl="5">
      <w:start w:val="1"/>
      <w:numFmt w:val="decimal"/>
      <w:lvlText w:val="%1.%2.%3.%4.%5.%6"/>
      <w:lvlJc w:val="start"/>
      <w:pPr>
        <w:tabs>
          <w:tab w:val="num" w:pos="1152"/>
        </w:tabs>
        <w:ind w:start="1152" w:hanging="1152"/>
      </w:pPr>
      <w:rPr>
        <w:rFonts w:cs="Times New Roman"/>
      </w:rPr>
    </w:lvl>
    <w:lvl w:ilvl="6">
      <w:start w:val="0"/>
      <w:numFmt w:val="none"/>
      <w:suff w:val="nothing"/>
      <w:lvlText w:val=""/>
      <w:lvlJc w:val="start"/>
      <w:pPr>
        <w:tabs>
          <w:tab w:val="num" w:pos="360"/>
        </w:tabs>
        <w:ind w:start="0" w:hanging="0"/>
      </w:pPr>
    </w:lvl>
    <w:lvl w:ilvl="7">
      <w:start w:val="1"/>
      <w:numFmt w:val="decimal"/>
      <w:lvlText w:val="%1.%2.%3.%4.%5.%6.%7.%8"/>
      <w:lvlJc w:val="start"/>
      <w:pPr>
        <w:tabs>
          <w:tab w:val="num" w:pos="1440"/>
        </w:tabs>
        <w:ind w:start="1440" w:hanging="1440"/>
      </w:pPr>
      <w:rPr>
        <w:rFonts w:cs="Times New Roman"/>
      </w:rPr>
    </w:lvl>
    <w:lvl w:ilvl="8">
      <w:start w:val="1"/>
      <w:numFmt w:val="decimal"/>
      <w:lvlText w:val="%1.%2.%3.%4.%5.%6.%7.%8.%9"/>
      <w:lvlJc w:val="start"/>
      <w:pPr>
        <w:tabs>
          <w:tab w:val="num" w:pos="1584"/>
        </w:tabs>
        <w:ind w:start="1584" w:hanging="1584"/>
      </w:pPr>
      <w:rPr>
        <w:rFonts w:cs="Times New Roman"/>
      </w:rPr>
    </w:lvl>
  </w:abstractNum>
  <w:abstractNum w:abstractNumId="3">
    <w:lvl w:ilvl="0">
      <w:start w:val="2"/>
      <w:numFmt w:val="bullet"/>
      <w:lvlText w:val="-"/>
      <w:lvlJc w:val="start"/>
      <w:pPr>
        <w:tabs>
          <w:tab w:val="num" w:pos="0"/>
        </w:tabs>
        <w:ind w:start="1287" w:hanging="360"/>
      </w:pPr>
      <w:rPr>
        <w:rFonts w:ascii="Times New Roman" w:hAnsi="Times New Roman" w:cs="Times New Roman" w:hint="default"/>
      </w:rPr>
    </w:lvl>
  </w:abstractNum>
  <w:abstractNum w:abstractNumId="4">
    <w:lvl w:ilvl="0">
      <w:start w:val="1"/>
      <w:numFmt w:val="lowerLetter"/>
      <w:lvlText w:val="(%1)"/>
      <w:lvlJc w:val="start"/>
      <w:pPr>
        <w:tabs>
          <w:tab w:val="num" w:pos="1080"/>
        </w:tabs>
        <w:ind w:start="1080" w:hanging="360"/>
      </w:pPr>
      <w:rPr/>
    </w:lvl>
  </w:abstractNum>
  <w:abstractNum w:abstractNumId="5">
    <w:lvl w:ilvl="0">
      <w:start w:val="2"/>
      <w:numFmt w:val="bullet"/>
      <w:lvlText w:val="-"/>
      <w:lvlJc w:val="start"/>
      <w:pPr>
        <w:tabs>
          <w:tab w:val="num" w:pos="360"/>
        </w:tabs>
        <w:ind w:start="360" w:hanging="360"/>
      </w:pPr>
      <w:rPr>
        <w:rFonts w:ascii="Symbol" w:hAnsi="Symbol" w:cs="Symbol" w:hint="default"/>
      </w:rPr>
    </w:lvl>
  </w:abstractNum>
  <w:abstractNum w:abstractNumId="6">
    <w:lvl w:ilvl="0">
      <w:start w:val="1"/>
      <w:numFmt w:val="decimal"/>
      <w:lvlText w:val="%1."/>
      <w:lvlJc w:val="start"/>
      <w:pPr>
        <w:tabs>
          <w:tab w:val="num" w:pos="1144"/>
        </w:tabs>
        <w:ind w:start="1144" w:hanging="435"/>
      </w:pPr>
      <w:rPr/>
    </w:lvl>
    <w:lvl w:ilvl="1">
      <w:start w:val="1"/>
      <w:numFmt w:val="bullet"/>
      <w:lvlText w:val=""/>
      <w:lvlJc w:val="start"/>
      <w:pPr>
        <w:tabs>
          <w:tab w:val="num" w:pos="1320"/>
        </w:tabs>
        <w:ind w:start="1320" w:hanging="420"/>
      </w:pPr>
      <w:rPr>
        <w:rFonts w:ascii="Wingdings" w:hAnsi="Wingdings" w:cs="Wingdings" w:hint="default"/>
      </w:rPr>
    </w:lvl>
    <w:lvl w:ilvl="2">
      <w:start w:val="1"/>
      <w:numFmt w:val="lowerRoman"/>
      <w:lvlText w:val="%3."/>
      <w:lvlJc w:val="end"/>
      <w:pPr>
        <w:tabs>
          <w:tab w:val="num" w:pos="2160"/>
        </w:tabs>
        <w:ind w:start="2160" w:hanging="180"/>
      </w:pPr>
    </w:lvl>
    <w:lvl w:ilvl="3">
      <w:start w:val="1"/>
      <w:numFmt w:val="decimal"/>
      <w:lvlText w:val="%4."/>
      <w:lvlJc w:val="start"/>
      <w:pPr>
        <w:tabs>
          <w:tab w:val="num" w:pos="2880"/>
        </w:tabs>
        <w:ind w:start="2880" w:hanging="360"/>
      </w:pPr>
    </w:lvl>
    <w:lvl w:ilvl="4">
      <w:start w:val="1"/>
      <w:numFmt w:val="lowerLetter"/>
      <w:lvlText w:val="%5."/>
      <w:lvlJc w:val="start"/>
      <w:pPr>
        <w:tabs>
          <w:tab w:val="num" w:pos="3600"/>
        </w:tabs>
        <w:ind w:start="3600" w:hanging="360"/>
      </w:pPr>
    </w:lvl>
    <w:lvl w:ilvl="5">
      <w:start w:val="1"/>
      <w:numFmt w:val="lowerRoman"/>
      <w:lvlText w:val="%6."/>
      <w:lvlJc w:val="end"/>
      <w:pPr>
        <w:tabs>
          <w:tab w:val="num" w:pos="4320"/>
        </w:tabs>
        <w:ind w:start="4320" w:hanging="180"/>
      </w:pPr>
    </w:lvl>
    <w:lvl w:ilvl="6">
      <w:start w:val="1"/>
      <w:numFmt w:val="decimal"/>
      <w:lvlText w:val="%7."/>
      <w:lvlJc w:val="start"/>
      <w:pPr>
        <w:tabs>
          <w:tab w:val="num" w:pos="5040"/>
        </w:tabs>
        <w:ind w:start="5040" w:hanging="360"/>
      </w:pPr>
    </w:lvl>
    <w:lvl w:ilvl="7">
      <w:start w:val="1"/>
      <w:numFmt w:val="lowerLetter"/>
      <w:lvlText w:val="%8."/>
      <w:lvlJc w:val="start"/>
      <w:pPr>
        <w:tabs>
          <w:tab w:val="num" w:pos="5760"/>
        </w:tabs>
        <w:ind w:start="5760" w:hanging="360"/>
      </w:pPr>
    </w:lvl>
    <w:lvl w:ilvl="8">
      <w:start w:val="1"/>
      <w:numFmt w:val="lowerRoman"/>
      <w:lvlText w:val="%9."/>
      <w:lvlJc w:val="end"/>
      <w:pPr>
        <w:tabs>
          <w:tab w:val="num" w:pos="6480"/>
        </w:tabs>
        <w:ind w:start="6480" w:hanging="180"/>
      </w:pPr>
    </w:lvl>
  </w:abstractNum>
  <w:abstractNum w:abstractNumId="7">
    <w:lvl w:ilvl="0">
      <w:start w:val="1"/>
      <w:numFmt w:val="decimal"/>
      <w:suff w:val="space"/>
      <w:lvlText w:val="%1."/>
      <w:lvlJc w:val="start"/>
      <w:pPr>
        <w:tabs>
          <w:tab w:val="num" w:pos="0"/>
        </w:tabs>
        <w:ind w:start="990" w:hanging="360"/>
      </w:pPr>
      <w:rPr>
        <w:i w:val="false"/>
        <w:b w:val="false"/>
      </w:rPr>
    </w:lvl>
  </w:abstractNum>
  <w:abstractNum w:abstractNumId="8">
    <w:lvl w:ilvl="0">
      <w:start w:val="1"/>
      <w:numFmt w:val="decimal"/>
      <w:lvlText w:val="%1."/>
      <w:lvlJc w:val="start"/>
      <w:pPr>
        <w:tabs>
          <w:tab w:val="num" w:pos="360"/>
        </w:tabs>
        <w:ind w:start="360" w:hanging="360"/>
      </w:pPr>
      <w:rPr>
        <w:rFonts w:cs="Times New Roman"/>
      </w:rPr>
    </w:lvl>
  </w:abstractNum>
  <w:abstractNum w:abstractNumId="9">
    <w:lvl w:ilvl="0">
      <w:start w:val="1"/>
      <w:numFmt w:val="upperLetter"/>
      <w:lvlText w:val="%1)"/>
      <w:lvlJc w:val="start"/>
      <w:pPr>
        <w:tabs>
          <w:tab w:val="num" w:pos="0"/>
        </w:tabs>
        <w:ind w:start="1080" w:hanging="360"/>
      </w:pPr>
      <w:rPr/>
    </w:lvl>
  </w:abstractNum>
  <w:abstractNum w:abstractNumId="10">
    <w:lvl w:ilvl="0">
      <w:start w:val="2"/>
      <w:numFmt w:val="decimal"/>
      <w:lvlText w:val="%1."/>
      <w:lvlJc w:val="start"/>
      <w:pPr>
        <w:tabs>
          <w:tab w:val="num" w:pos="390"/>
        </w:tabs>
        <w:ind w:start="390" w:hanging="390"/>
      </w:pPr>
      <w:rPr>
        <w:sz w:val="24"/>
        <w:rFonts w:cs="Times New Roman"/>
      </w:rPr>
    </w:lvl>
    <w:lvl w:ilvl="1">
      <w:start w:val="1"/>
      <w:numFmt w:val="decimal"/>
      <w:lvlText w:val="%1.%2."/>
      <w:lvlJc w:val="start"/>
      <w:pPr>
        <w:tabs>
          <w:tab w:val="num" w:pos="720"/>
        </w:tabs>
        <w:ind w:start="720" w:hanging="720"/>
      </w:pPr>
      <w:rPr>
        <w:sz w:val="22"/>
        <w:szCs w:val="22"/>
        <w:rFonts w:cs="Times New Roman"/>
      </w:rPr>
    </w:lvl>
    <w:lvl w:ilvl="2">
      <w:start w:val="1"/>
      <w:numFmt w:val="decimal"/>
      <w:lvlText w:val="%1.%2.%3."/>
      <w:lvlJc w:val="start"/>
      <w:pPr>
        <w:tabs>
          <w:tab w:val="num" w:pos="0"/>
        </w:tabs>
        <w:ind w:start="720" w:hanging="720"/>
      </w:pPr>
      <w:rPr>
        <w:sz w:val="22"/>
        <w:szCs w:val="22"/>
        <w:rFonts w:cs="Times New Roman"/>
      </w:rPr>
    </w:lvl>
    <w:lvl w:ilvl="3">
      <w:start w:val="1"/>
      <w:numFmt w:val="decimal"/>
      <w:lvlText w:val="%1.%2.%3.%4."/>
      <w:lvlJc w:val="start"/>
      <w:pPr>
        <w:tabs>
          <w:tab w:val="num" w:pos="1080"/>
        </w:tabs>
        <w:ind w:start="1080" w:hanging="1080"/>
      </w:pPr>
      <w:rPr>
        <w:sz w:val="24"/>
        <w:rFonts w:cs="Times New Roman"/>
      </w:rPr>
    </w:lvl>
    <w:lvl w:ilvl="4">
      <w:start w:val="0"/>
      <w:numFmt w:val="none"/>
      <w:suff w:val="nothing"/>
      <w:lvlText w:val=""/>
      <w:lvlJc w:val="start"/>
      <w:pPr>
        <w:tabs>
          <w:tab w:val="num" w:pos="360"/>
        </w:tabs>
        <w:ind w:start="0" w:hanging="0"/>
      </w:pPr>
      <w:rPr/>
    </w:lvl>
    <w:lvl w:ilvl="5">
      <w:start w:val="1"/>
      <w:numFmt w:val="decimal"/>
      <w:lvlText w:val="%1.%2.%3.%4.%5.%6."/>
      <w:lvlJc w:val="start"/>
      <w:pPr>
        <w:tabs>
          <w:tab w:val="num" w:pos="1440"/>
        </w:tabs>
        <w:ind w:start="1440" w:hanging="1440"/>
      </w:pPr>
      <w:rPr>
        <w:sz w:val="24"/>
        <w:rFonts w:cs="Times New Roman"/>
      </w:rPr>
    </w:lvl>
    <w:lvl w:ilvl="6">
      <w:start w:val="1"/>
      <w:numFmt w:val="decimal"/>
      <w:lvlText w:val="%1.%2.%3.%4.%5.%6.%7."/>
      <w:lvlJc w:val="start"/>
      <w:pPr>
        <w:tabs>
          <w:tab w:val="num" w:pos="1800"/>
        </w:tabs>
        <w:ind w:start="1800" w:hanging="1800"/>
      </w:pPr>
      <w:rPr>
        <w:sz w:val="24"/>
        <w:rFonts w:cs="Times New Roman"/>
      </w:rPr>
    </w:lvl>
    <w:lvl w:ilvl="7">
      <w:start w:val="1"/>
      <w:numFmt w:val="decimal"/>
      <w:lvlText w:val="%1.%2.%3.%4.%5.%6.%7.%8."/>
      <w:lvlJc w:val="start"/>
      <w:pPr>
        <w:tabs>
          <w:tab w:val="num" w:pos="1800"/>
        </w:tabs>
        <w:ind w:start="1800" w:hanging="1800"/>
      </w:pPr>
      <w:rPr>
        <w:sz w:val="24"/>
        <w:rFonts w:cs="Times New Roman"/>
      </w:rPr>
    </w:lvl>
    <w:lvl w:ilvl="8">
      <w:start w:val="1"/>
      <w:numFmt w:val="decimal"/>
      <w:lvlText w:val="%1.%2.%3.%4.%5.%6.%7.%8.%9."/>
      <w:lvlJc w:val="start"/>
      <w:pPr>
        <w:tabs>
          <w:tab w:val="num" w:pos="2160"/>
        </w:tabs>
        <w:ind w:start="2160" w:hanging="2160"/>
      </w:pPr>
      <w:rPr>
        <w:sz w:val="24"/>
        <w:rFonts w:cs="Times New Roman"/>
      </w:rPr>
    </w:lvl>
  </w:abstractNum>
  <w:abstractNum w:abstractNumId="11">
    <w:lvl w:ilvl="0">
      <w:start w:val="1"/>
      <w:numFmt w:val="decimal"/>
      <w:lvlText w:val="%1."/>
      <w:lvlJc w:val="start"/>
      <w:pPr>
        <w:tabs>
          <w:tab w:val="num" w:pos="998"/>
        </w:tabs>
        <w:ind w:start="998" w:hanging="624"/>
      </w:pPr>
      <w:rPr>
        <w:b w:val="false"/>
      </w:rPr>
    </w:lvl>
  </w:abstractNum>
  <w:abstractNum w:abstractNumId="12">
    <w:lvl w:ilvl="0">
      <w:start w:val="1"/>
      <w:numFmt w:val="decimal"/>
      <w:lvlText w:val="%1."/>
      <w:lvlJc w:val="start"/>
      <w:pPr>
        <w:tabs>
          <w:tab w:val="num" w:pos="0"/>
        </w:tabs>
        <w:ind w:start="720" w:hanging="360"/>
      </w:pPr>
      <w:rPr>
        <w:i w:val="false"/>
      </w:rPr>
    </w:lvl>
  </w:abstractNum>
  <w:abstractNum w:abstractNumId="13">
    <w:lvl w:ilvl="0">
      <w:start w:val="1"/>
      <w:numFmt w:val="lowerLetter"/>
      <w:lvlText w:val="%1."/>
      <w:lvlJc w:val="start"/>
      <w:pPr>
        <w:tabs>
          <w:tab w:val="num" w:pos="720"/>
        </w:tabs>
        <w:ind w:start="720" w:hanging="360"/>
      </w:pPr>
      <w:rPr>
        <w:rFonts w:cs="Times New Roman"/>
      </w:rPr>
    </w:lvl>
    <w:lvl w:ilvl="1">
      <w:start w:val="0"/>
      <w:numFmt w:val="bullet"/>
      <w:lvlText w:val="-"/>
      <w:lvlJc w:val="start"/>
      <w:pPr>
        <w:tabs>
          <w:tab w:val="num" w:pos="1440"/>
        </w:tabs>
        <w:ind w:start="1440" w:hanging="360"/>
      </w:pPr>
      <w:rPr>
        <w:rFonts w:ascii="Times New Roman" w:hAnsi="Times New Roman" w:cs="Times New Roman" w:hint="default"/>
      </w:rPr>
    </w:lvl>
    <w:lvl w:ilvl="2">
      <w:start w:val="1"/>
      <w:numFmt w:val="bullet"/>
      <w:lvlText w:val=""/>
      <w:lvlJc w:val="start"/>
      <w:pPr>
        <w:tabs>
          <w:tab w:val="num" w:pos="2340"/>
        </w:tabs>
        <w:ind w:start="2340" w:hanging="360"/>
      </w:pPr>
      <w:rPr>
        <w:rFonts w:ascii="Times New Roman" w:hAnsi="Times New Roman" w:cs="Times New Roman" w:hint="default"/>
      </w:rPr>
    </w:lvl>
    <w:lvl w:ilvl="3">
      <w:start w:val="1"/>
      <w:numFmt w:val="decimal"/>
      <w:lvlText w:val="%4."/>
      <w:lvlJc w:val="start"/>
      <w:pPr>
        <w:tabs>
          <w:tab w:val="num" w:pos="2880"/>
        </w:tabs>
        <w:ind w:start="2880" w:hanging="360"/>
      </w:pPr>
      <w:rPr>
        <w:rFonts w:cs="Times New Roman"/>
      </w:rPr>
    </w:lvl>
    <w:lvl w:ilvl="4">
      <w:start w:val="1"/>
      <w:numFmt w:val="lowerLetter"/>
      <w:lvlText w:val="%5."/>
      <w:lvlJc w:val="start"/>
      <w:pPr>
        <w:tabs>
          <w:tab w:val="num" w:pos="3600"/>
        </w:tabs>
        <w:ind w:start="3600" w:hanging="360"/>
      </w:pPr>
      <w:rPr>
        <w:rFonts w:cs="Times New Roman"/>
      </w:rPr>
    </w:lvl>
    <w:lvl w:ilvl="5">
      <w:start w:val="1"/>
      <w:numFmt w:val="lowerRoman"/>
      <w:lvlText w:val="%6."/>
      <w:lvlJc w:val="end"/>
      <w:pPr>
        <w:tabs>
          <w:tab w:val="num" w:pos="4320"/>
        </w:tabs>
        <w:ind w:start="4320" w:hanging="180"/>
      </w:pPr>
      <w:rPr>
        <w:rFonts w:cs="Times New Roman"/>
      </w:rPr>
    </w:lvl>
    <w:lvl w:ilvl="6">
      <w:start w:val="1"/>
      <w:numFmt w:val="decimal"/>
      <w:lvlText w:val="%7."/>
      <w:lvlJc w:val="start"/>
      <w:pPr>
        <w:tabs>
          <w:tab w:val="num" w:pos="5040"/>
        </w:tabs>
        <w:ind w:start="5040" w:hanging="360"/>
      </w:pPr>
      <w:rPr>
        <w:rFonts w:cs="Times New Roman"/>
      </w:rPr>
    </w:lvl>
    <w:lvl w:ilvl="7">
      <w:start w:val="1"/>
      <w:numFmt w:val="lowerLetter"/>
      <w:lvlText w:val="%8."/>
      <w:lvlJc w:val="start"/>
      <w:pPr>
        <w:tabs>
          <w:tab w:val="num" w:pos="5760"/>
        </w:tabs>
        <w:ind w:start="5760" w:hanging="360"/>
      </w:pPr>
      <w:rPr>
        <w:rFonts w:cs="Times New Roman"/>
      </w:rPr>
    </w:lvl>
    <w:lvl w:ilvl="8">
      <w:start w:val="1"/>
      <w:numFmt w:val="lowerRoman"/>
      <w:lvlText w:val="%9."/>
      <w:lvlJc w:val="end"/>
      <w:pPr>
        <w:tabs>
          <w:tab w:val="num" w:pos="6480"/>
        </w:tabs>
        <w:ind w:start="6480" w:hanging="180"/>
      </w:pPr>
      <w:rPr>
        <w:rFonts w:cs="Times New Roman"/>
      </w:rPr>
    </w:lvl>
  </w:abstractNum>
  <w:abstractNum w:abstractNumId="14">
    <w:lvl w:ilvl="0">
      <w:start w:val="1"/>
      <w:numFmt w:val="upperLetter"/>
      <w:lvlText w:val="%1."/>
      <w:lvlJc w:val="start"/>
      <w:pPr>
        <w:tabs>
          <w:tab w:val="num" w:pos="360"/>
        </w:tabs>
        <w:ind w:start="0" w:hanging="0"/>
      </w:pPr>
      <w:rPr>
        <w:rFonts w:cs="Times New Roman"/>
      </w:rPr>
    </w:lvl>
    <w:lvl w:ilvl="1">
      <w:start w:val="1"/>
      <w:numFmt w:val="decimal"/>
      <w:suff w:val="space"/>
      <w:lvlText w:val="%1.%2"/>
      <w:lvlJc w:val="start"/>
      <w:pPr>
        <w:tabs>
          <w:tab w:val="num" w:pos="0"/>
        </w:tabs>
        <w:ind w:start="0" w:hanging="0"/>
      </w:pPr>
      <w:rPr>
        <w:rFonts w:cs="Times New Roman"/>
      </w:rPr>
    </w:lvl>
    <w:lvl w:ilvl="2">
      <w:start w:val="1"/>
      <w:numFmt w:val="decimal"/>
      <w:lvlText w:val="%1.%2.%3."/>
      <w:lvlJc w:val="start"/>
      <w:pPr>
        <w:tabs>
          <w:tab w:val="num" w:pos="2880"/>
        </w:tabs>
        <w:ind w:start="2160" w:hanging="0"/>
      </w:pPr>
      <w:rPr>
        <w:rFonts w:cs="Times New Roman"/>
      </w:rPr>
    </w:lvl>
    <w:lvl w:ilvl="3">
      <w:start w:val="1"/>
      <w:numFmt w:val="lowerLetter"/>
      <w:lvlText w:val="%4)"/>
      <w:lvlJc w:val="start"/>
      <w:pPr>
        <w:tabs>
          <w:tab w:val="num" w:pos="3240"/>
        </w:tabs>
        <w:ind w:start="2880" w:hanging="0"/>
      </w:pPr>
      <w:rPr>
        <w:rFonts w:cs="Times New Roman"/>
      </w:rPr>
    </w:lvl>
    <w:lvl w:ilvl="4">
      <w:start w:val="1"/>
      <w:numFmt w:val="decimal"/>
      <w:lvlText w:val="(%5)"/>
      <w:lvlJc w:val="start"/>
      <w:pPr>
        <w:tabs>
          <w:tab w:val="num" w:pos="3960"/>
        </w:tabs>
        <w:ind w:start="3600" w:hanging="0"/>
      </w:pPr>
      <w:rPr>
        <w:rFonts w:cs="Times New Roman"/>
      </w:rPr>
    </w:lvl>
    <w:lvl w:ilvl="5">
      <w:start w:val="1"/>
      <w:numFmt w:val="lowerLetter"/>
      <w:lvlText w:val="(%6)"/>
      <w:lvlJc w:val="start"/>
      <w:pPr>
        <w:tabs>
          <w:tab w:val="num" w:pos="4680"/>
        </w:tabs>
        <w:ind w:start="4320" w:hanging="0"/>
      </w:pPr>
      <w:rPr>
        <w:rFonts w:cs="Times New Roman"/>
      </w:rPr>
    </w:lvl>
    <w:lvl w:ilvl="6">
      <w:start w:val="1"/>
      <w:numFmt w:val="lowerRoman"/>
      <w:lvlText w:val="(%7)"/>
      <w:lvlJc w:val="start"/>
      <w:pPr>
        <w:tabs>
          <w:tab w:val="num" w:pos="5400"/>
        </w:tabs>
        <w:ind w:start="5040" w:hanging="0"/>
      </w:pPr>
      <w:rPr>
        <w:rFonts w:cs="Times New Roman"/>
      </w:rPr>
    </w:lvl>
    <w:lvl w:ilvl="7">
      <w:start w:val="1"/>
      <w:numFmt w:val="lowerLetter"/>
      <w:lvlText w:val="(%8)"/>
      <w:lvlJc w:val="start"/>
      <w:pPr>
        <w:tabs>
          <w:tab w:val="num" w:pos="6120"/>
        </w:tabs>
        <w:ind w:start="5760" w:hanging="0"/>
      </w:pPr>
      <w:rPr>
        <w:rFonts w:cs="Times New Roman"/>
      </w:rPr>
    </w:lvl>
    <w:lvl w:ilvl="8">
      <w:start w:val="1"/>
      <w:numFmt w:val="lowerRoman"/>
      <w:lvlText w:val="(%9)"/>
      <w:lvlJc w:val="start"/>
      <w:pPr>
        <w:tabs>
          <w:tab w:val="num" w:pos="6840"/>
        </w:tabs>
        <w:ind w:start="6480" w:hanging="0"/>
      </w:pPr>
      <w:rPr>
        <w:rFonts w:cs="Times New Roman"/>
      </w:rPr>
    </w:lvl>
  </w:abstractNum>
  <w:abstractNum w:abstractNumId="15">
    <w:lvl w:ilvl="0">
      <w:start w:val="9"/>
      <w:numFmt w:val="decimal"/>
      <w:lvlText w:val="%1."/>
      <w:lvlJc w:val="start"/>
      <w:pPr>
        <w:tabs>
          <w:tab w:val="num" w:pos="585"/>
        </w:tabs>
        <w:ind w:start="585" w:hanging="585"/>
      </w:pPr>
      <w:rPr/>
    </w:lvl>
    <w:lvl w:ilvl="1">
      <w:start w:val="3"/>
      <w:numFmt w:val="decimal"/>
      <w:lvlText w:val="%1.%2."/>
      <w:lvlJc w:val="start"/>
      <w:pPr>
        <w:tabs>
          <w:tab w:val="num" w:pos="736"/>
        </w:tabs>
        <w:ind w:start="736" w:hanging="720"/>
      </w:pPr>
      <w:rPr/>
    </w:lvl>
    <w:lvl w:ilvl="2">
      <w:start w:val="1"/>
      <w:numFmt w:val="decimal"/>
      <w:lvlText w:val="9.2.%3"/>
      <w:lvlJc w:val="start"/>
      <w:pPr>
        <w:tabs>
          <w:tab w:val="num" w:pos="153"/>
        </w:tabs>
        <w:ind w:start="0" w:hanging="0"/>
      </w:pPr>
      <w:rPr/>
    </w:lvl>
    <w:lvl w:ilvl="3">
      <w:start w:val="1"/>
      <w:numFmt w:val="decimal"/>
      <w:lvlText w:val="%1.%2.%3.%4."/>
      <w:lvlJc w:val="start"/>
      <w:pPr>
        <w:tabs>
          <w:tab w:val="num" w:pos="1128"/>
        </w:tabs>
        <w:ind w:start="1128" w:hanging="1080"/>
      </w:pPr>
      <w:rPr/>
    </w:lvl>
    <w:lvl w:ilvl="4">
      <w:start w:val="1"/>
      <w:numFmt w:val="decimal"/>
      <w:lvlText w:val="%1.%2.%3.%4.%5."/>
      <w:lvlJc w:val="start"/>
      <w:pPr>
        <w:tabs>
          <w:tab w:val="num" w:pos="1144"/>
        </w:tabs>
        <w:ind w:start="1144" w:hanging="1080"/>
      </w:pPr>
      <w:rPr/>
    </w:lvl>
    <w:lvl w:ilvl="5">
      <w:start w:val="1"/>
      <w:numFmt w:val="decimal"/>
      <w:lvlText w:val="%1.%2.%3.%4.%5.%6."/>
      <w:lvlJc w:val="start"/>
      <w:pPr>
        <w:tabs>
          <w:tab w:val="num" w:pos="1520"/>
        </w:tabs>
        <w:ind w:start="1520" w:hanging="1440"/>
      </w:pPr>
      <w:rPr/>
    </w:lvl>
    <w:lvl w:ilvl="6">
      <w:start w:val="1"/>
      <w:numFmt w:val="decimal"/>
      <w:lvlText w:val="%1.%2.%3.%4.%5.%6.%7."/>
      <w:lvlJc w:val="start"/>
      <w:pPr>
        <w:tabs>
          <w:tab w:val="num" w:pos="1536"/>
        </w:tabs>
        <w:ind w:start="1536" w:hanging="1440"/>
      </w:pPr>
      <w:rPr/>
    </w:lvl>
    <w:lvl w:ilvl="7">
      <w:start w:val="1"/>
      <w:numFmt w:val="decimal"/>
      <w:lvlText w:val="%1.%2.%3.%4.%5.%6.%7.%8."/>
      <w:lvlJc w:val="start"/>
      <w:pPr>
        <w:tabs>
          <w:tab w:val="num" w:pos="1912"/>
        </w:tabs>
        <w:ind w:start="1912" w:hanging="1800"/>
      </w:pPr>
      <w:rPr/>
    </w:lvl>
    <w:lvl w:ilvl="8">
      <w:start w:val="1"/>
      <w:numFmt w:val="decimal"/>
      <w:lvlText w:val="%1.%2.%3.%4.%5.%6.%7.%8.%9."/>
      <w:lvlJc w:val="start"/>
      <w:pPr>
        <w:tabs>
          <w:tab w:val="num" w:pos="2288"/>
        </w:tabs>
        <w:ind w:start="2288" w:hanging="2160"/>
      </w:pPr>
      <w:rPr/>
    </w:lvl>
  </w:abstractNum>
  <w:abstractNum w:abstractNumId="16">
    <w:lvl w:ilvl="0">
      <w:start w:val="1"/>
      <w:numFmt w:val="bullet"/>
      <w:lvlText w:val=""/>
      <w:lvlJc w:val="start"/>
      <w:pPr>
        <w:tabs>
          <w:tab w:val="num" w:pos="720"/>
        </w:tabs>
        <w:ind w:start="720" w:hanging="360"/>
      </w:pPr>
      <w:rPr>
        <w:rFonts w:ascii="Times New Roman" w:hAnsi="Times New Roman" w:cs="Times New Roman" w:hint="default"/>
      </w:rPr>
    </w:lvl>
  </w:abstractNum>
  <w:abstractNum w:abstractNumId="17">
    <w:lvl w:ilvl="0">
      <w:start w:val="1"/>
      <w:numFmt w:val="decimal"/>
      <w:lvlText w:val="%1."/>
      <w:lvlJc w:val="start"/>
      <w:pPr>
        <w:tabs>
          <w:tab w:val="num" w:pos="360"/>
        </w:tabs>
        <w:ind w:start="360" w:hanging="360"/>
      </w:pPr>
      <w:rPr>
        <w:i w:val="false"/>
        <w:b w:val="false"/>
      </w:rPr>
    </w:lvl>
  </w:abstractNum>
  <w:abstractNum w:abstractNumId="18">
    <w:lvl w:ilvl="0">
      <w:start w:val="1"/>
      <w:numFmt w:val="decimal"/>
      <w:suff w:val="nothing"/>
      <w:lvlText w:val="Mẫu số %1"/>
      <w:lvlJc w:val="start"/>
      <w:pPr>
        <w:tabs>
          <w:tab w:val="num" w:pos="0"/>
        </w:tabs>
        <w:ind w:start="1287" w:hanging="360"/>
      </w:pPr>
      <w:rPr>
        <w:i w:val="false"/>
        <w:b/>
        <w:rFonts w:ascii="Times New Roman" w:hAnsi="Times New Roman" w:cs="Times New Roman"/>
      </w:rPr>
    </w:lvl>
  </w:abstractNum>
  <w:abstractNum w:abstractNumId="19">
    <w:lvl w:ilvl="0">
      <w:start w:val="1"/>
      <w:numFmt w:val="lowerLetter"/>
      <w:lvlText w:val="%1)"/>
      <w:lvlJc w:val="start"/>
      <w:pPr>
        <w:tabs>
          <w:tab w:val="num" w:pos="0"/>
        </w:tabs>
        <w:ind w:start="1080" w:hanging="360"/>
      </w:pPr>
      <w:rPr/>
    </w:lvl>
  </w:abstractNum>
  <w:abstractNum w:abstractNumId="20">
    <w:lvl w:ilvl="0">
      <w:start w:val="1"/>
      <w:numFmt w:val="bullet"/>
      <w:lvlText w:val="o"/>
      <w:lvlJc w:val="start"/>
      <w:pPr>
        <w:tabs>
          <w:tab w:val="num" w:pos="1151"/>
        </w:tabs>
        <w:ind w:start="1151" w:hanging="360"/>
      </w:pPr>
      <w:rPr>
        <w:rFonts w:ascii="Courier New" w:hAnsi="Courier New" w:cs="Courier New" w:hint="default"/>
      </w:rPr>
    </w:lvl>
    <w:lvl w:ilvl="1">
      <w:start w:val="1"/>
      <w:numFmt w:val="bullet"/>
      <w:lvlText w:val=""/>
      <w:lvlJc w:val="start"/>
      <w:pPr>
        <w:tabs>
          <w:tab w:val="num" w:pos="1871"/>
        </w:tabs>
        <w:ind w:start="1871" w:hanging="360"/>
      </w:pPr>
      <w:rPr>
        <w:rFonts w:ascii="Times New Roman" w:hAnsi="Times New Roman" w:cs="Times New Roman" w:hint="default"/>
      </w:rPr>
    </w:lvl>
    <w:lvl w:ilvl="2">
      <w:start w:val="1"/>
      <w:numFmt w:val="bullet"/>
      <w:lvlText w:val=""/>
      <w:lvlJc w:val="start"/>
      <w:pPr>
        <w:tabs>
          <w:tab w:val="num" w:pos="2591"/>
        </w:tabs>
        <w:ind w:start="2591" w:hanging="360"/>
      </w:pPr>
      <w:rPr>
        <w:rFonts w:ascii="Times New Roman" w:hAnsi="Times New Roman" w:cs="Times New Roman" w:hint="default"/>
      </w:rPr>
    </w:lvl>
    <w:lvl w:ilvl="3">
      <w:start w:val="1"/>
      <w:numFmt w:val="bullet"/>
      <w:lvlText w:val=""/>
      <w:lvlJc w:val="start"/>
      <w:pPr>
        <w:tabs>
          <w:tab w:val="num" w:pos="3311"/>
        </w:tabs>
        <w:ind w:start="3311" w:hanging="360"/>
      </w:pPr>
      <w:rPr>
        <w:rFonts w:ascii="Times New Roman" w:hAnsi="Times New Roman" w:cs="Times New Roman" w:hint="default"/>
      </w:rPr>
    </w:lvl>
    <w:lvl w:ilvl="4">
      <w:start w:val="1"/>
      <w:numFmt w:val="bullet"/>
      <w:lvlText w:val="o"/>
      <w:lvlJc w:val="start"/>
      <w:pPr>
        <w:tabs>
          <w:tab w:val="num" w:pos="4031"/>
        </w:tabs>
        <w:ind w:start="4031" w:hanging="360"/>
      </w:pPr>
      <w:rPr>
        <w:rFonts w:ascii="Courier New" w:hAnsi="Courier New" w:cs="Courier New" w:hint="default"/>
      </w:rPr>
    </w:lvl>
    <w:lvl w:ilvl="5">
      <w:start w:val="1"/>
      <w:numFmt w:val="bullet"/>
      <w:lvlText w:val=""/>
      <w:lvlJc w:val="start"/>
      <w:pPr>
        <w:tabs>
          <w:tab w:val="num" w:pos="4751"/>
        </w:tabs>
        <w:ind w:start="4751" w:hanging="360"/>
      </w:pPr>
      <w:rPr>
        <w:rFonts w:ascii="Times New Roman" w:hAnsi="Times New Roman" w:cs="Times New Roman" w:hint="default"/>
      </w:rPr>
    </w:lvl>
    <w:lvl w:ilvl="6">
      <w:start w:val="1"/>
      <w:numFmt w:val="bullet"/>
      <w:lvlText w:val=""/>
      <w:lvlJc w:val="start"/>
      <w:pPr>
        <w:tabs>
          <w:tab w:val="num" w:pos="5471"/>
        </w:tabs>
        <w:ind w:start="5471" w:hanging="360"/>
      </w:pPr>
      <w:rPr>
        <w:rFonts w:ascii="Times New Roman" w:hAnsi="Times New Roman" w:cs="Times New Roman" w:hint="default"/>
      </w:rPr>
    </w:lvl>
    <w:lvl w:ilvl="7">
      <w:start w:val="1"/>
      <w:numFmt w:val="bullet"/>
      <w:lvlText w:val="o"/>
      <w:lvlJc w:val="start"/>
      <w:pPr>
        <w:tabs>
          <w:tab w:val="num" w:pos="6191"/>
        </w:tabs>
        <w:ind w:start="6191" w:hanging="360"/>
      </w:pPr>
      <w:rPr>
        <w:rFonts w:ascii="Courier New" w:hAnsi="Courier New" w:cs="Courier New" w:hint="default"/>
      </w:rPr>
    </w:lvl>
    <w:lvl w:ilvl="8">
      <w:start w:val="1"/>
      <w:numFmt w:val="bullet"/>
      <w:lvlText w:val=""/>
      <w:lvlJc w:val="start"/>
      <w:pPr>
        <w:tabs>
          <w:tab w:val="num" w:pos="6911"/>
        </w:tabs>
        <w:ind w:start="6911" w:hanging="360"/>
      </w:pPr>
      <w:rPr>
        <w:rFonts w:ascii="Times New Roman" w:hAnsi="Times New Roman" w:cs="Times New Roman" w:hint="default"/>
      </w:rPr>
    </w:lvl>
  </w:abstractNum>
  <w:abstractNum w:abstractNumId="21">
    <w:lvl w:ilvl="0">
      <w:start w:val="1"/>
      <w:numFmt w:val="decimal"/>
      <w:lvlText w:val="%1"/>
      <w:lvlJc w:val="start"/>
      <w:pPr>
        <w:tabs>
          <w:tab w:val="num" w:pos="360"/>
        </w:tabs>
        <w:ind w:start="360" w:hanging="360"/>
      </w:pPr>
      <w:rPr/>
    </w:lvl>
    <w:lvl w:ilvl="1">
      <w:start w:val="0"/>
      <w:numFmt w:val="none"/>
      <w:suff w:val="nothing"/>
      <w:lvlText w:val=""/>
      <w:lvlJc w:val="start"/>
      <w:pPr>
        <w:tabs>
          <w:tab w:val="num" w:pos="360"/>
        </w:tabs>
        <w:ind w:start="0" w:hanging="0"/>
      </w:pPr>
    </w:lvl>
    <w:lvl w:ilvl="2">
      <w:start w:val="0"/>
      <w:numFmt w:val="none"/>
      <w:suff w:val="nothing"/>
      <w:lvlText w:val=""/>
      <w:lvlJc w:val="start"/>
      <w:pPr>
        <w:tabs>
          <w:tab w:val="num" w:pos="360"/>
        </w:tabs>
        <w:ind w:start="0" w:hanging="0"/>
      </w:pPr>
    </w:lvl>
    <w:lvl w:ilvl="3">
      <w:start w:val="0"/>
      <w:numFmt w:val="none"/>
      <w:suff w:val="nothing"/>
      <w:lvlText w:val=""/>
      <w:lvlJc w:val="start"/>
      <w:pPr>
        <w:tabs>
          <w:tab w:val="num" w:pos="360"/>
        </w:tabs>
        <w:ind w:start="0" w:hanging="0"/>
      </w:pPr>
    </w:lvl>
    <w:lvl w:ilvl="4">
      <w:start w:val="0"/>
      <w:numFmt w:val="none"/>
      <w:suff w:val="nothing"/>
      <w:lvlText w:val=""/>
      <w:lvlJc w:val="start"/>
      <w:pPr>
        <w:tabs>
          <w:tab w:val="num" w:pos="360"/>
        </w:tabs>
        <w:ind w:start="0" w:hanging="0"/>
      </w:pPr>
    </w:lvl>
    <w:lvl w:ilvl="5">
      <w:start w:val="0"/>
      <w:numFmt w:val="none"/>
      <w:suff w:val="nothing"/>
      <w:lvlText w:val=""/>
      <w:lvlJc w:val="start"/>
      <w:pPr>
        <w:tabs>
          <w:tab w:val="num" w:pos="360"/>
        </w:tabs>
        <w:ind w:start="0" w:hanging="0"/>
      </w:pPr>
    </w:lvl>
    <w:lvl w:ilvl="6">
      <w:start w:val="0"/>
      <w:numFmt w:val="none"/>
      <w:suff w:val="nothing"/>
      <w:lvlText w:val=""/>
      <w:lvlJc w:val="start"/>
      <w:pPr>
        <w:tabs>
          <w:tab w:val="num" w:pos="360"/>
        </w:tabs>
        <w:ind w:start="0" w:hanging="0"/>
      </w:pPr>
    </w:lvl>
    <w:lvl w:ilvl="7">
      <w:start w:val="0"/>
      <w:numFmt w:val="none"/>
      <w:suff w:val="nothing"/>
      <w:lvlText w:val=""/>
      <w:lvlJc w:val="start"/>
      <w:pPr>
        <w:tabs>
          <w:tab w:val="num" w:pos="360"/>
        </w:tabs>
        <w:ind w:start="0" w:hanging="0"/>
      </w:pPr>
    </w:lvl>
    <w:lvl w:ilvl="8">
      <w:start w:val="0"/>
      <w:numFmt w:val="none"/>
      <w:suff w:val="nothing"/>
      <w:lvlText w:val=""/>
      <w:lvlJc w:val="start"/>
      <w:pPr>
        <w:tabs>
          <w:tab w:val="num" w:pos="360"/>
        </w:tabs>
        <w:ind w:start="0" w:hanging="0"/>
      </w:pPr>
    </w:lvl>
  </w:abstractNum>
  <w:abstractNum w:abstractNumId="22">
    <w:lvl w:ilvl="0">
      <w:start w:val="1"/>
      <w:numFmt w:val="bullet"/>
      <w:lvlText w:val="-"/>
      <w:lvlJc w:val="start"/>
      <w:pPr>
        <w:tabs>
          <w:tab w:val="num" w:pos="360"/>
        </w:tabs>
        <w:ind w:start="0" w:hanging="0"/>
      </w:pPr>
      <w:rPr>
        <w:rFonts w:ascii=".VnTime" w:hAnsi=".VnTime" w:cs=".VnTime" w:hint="default"/>
        <w:sz w:val="28"/>
      </w:rPr>
    </w:lvl>
  </w:abstractNum>
  <w:abstractNum w:abstractNumId="23">
    <w:lvl w:ilvl="0">
      <w:start w:val="5"/>
      <w:numFmt w:val="decimal"/>
      <w:lvlText w:val=""/>
      <w:lvlJc w:val="start"/>
      <w:pPr>
        <w:tabs>
          <w:tab w:val="num" w:pos="0"/>
        </w:tabs>
        <w:ind w:start="0" w:hanging="360"/>
      </w:pPr>
      <w:rPr>
        <w:rFonts w:ascii="Times New Roman" w:hAnsi="Times New Roman" w:cs="Times New Roman"/>
      </w:rPr>
    </w:lvl>
  </w:abstractNum>
  <w:abstractNum w:abstractNumId="24">
    <w:lvl w:ilvl="0">
      <w:start w:val="1"/>
      <w:numFmt w:val="decimal"/>
      <w:lvlText w:val="•%1"/>
      <w:lvlJc w:val="start"/>
      <w:pPr>
        <w:tabs>
          <w:tab w:val="num" w:pos="216"/>
        </w:tabs>
        <w:ind w:start="216" w:hanging="216"/>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5">
    <w:lvl w:ilvl="0">
      <w:start w:val="7"/>
      <w:numFmt w:val="decimal"/>
      <w:lvlText w:val="(%1)"/>
      <w:lvlJc w:val="start"/>
      <w:pPr>
        <w:tabs>
          <w:tab w:val="num" w:pos="454"/>
        </w:tabs>
        <w:ind w:start="454" w:hanging="454"/>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6">
    <w:lvl w:ilvl="0">
      <w:start w:val="8"/>
      <w:numFmt w:val="decimal"/>
      <w:lvlText w:val="(%1)"/>
      <w:lvlJc w:val="start"/>
      <w:pPr>
        <w:tabs>
          <w:tab w:val="num" w:pos="454"/>
        </w:tabs>
        <w:ind w:start="454" w:hanging="454"/>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7">
    <w:lvl w:ilvl="0">
      <w:start w:val="6"/>
      <w:numFmt w:val="decimal"/>
      <w:lvlText w:val="(%1)"/>
      <w:lvlJc w:val="start"/>
      <w:pPr>
        <w:tabs>
          <w:tab w:val="num" w:pos="454"/>
        </w:tabs>
        <w:ind w:start="454" w:hanging="454"/>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8">
    <w:lvl w:ilvl="0">
      <w:start w:val="9"/>
      <w:numFmt w:val="decimal"/>
      <w:lvlText w:val="%1."/>
      <w:lvlJc w:val="start"/>
      <w:pPr>
        <w:tabs>
          <w:tab w:val="num" w:pos="360"/>
        </w:tabs>
        <w:ind w:start="36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9">
    <w:lvl w:ilvl="0">
      <w:start w:val="10"/>
      <w:numFmt w:val="decimal"/>
      <w:lvlText w:val="%1."/>
      <w:lvlJc w:val="start"/>
      <w:pPr>
        <w:tabs>
          <w:tab w:val="num" w:pos="397"/>
        </w:tabs>
        <w:ind w:start="397" w:hanging="397"/>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w="http://schemas.openxmlformats.org/wordprocessingml/2006/main">
  <w:zoom w:percent="120"/>
  <w:defaultTabStop w:val="709"/>
  <w:autoHyphenation w:val="true"/>
  <w:evenAndOddHeaders/>
  <w:footnotePr>
    <w:numFmt w:val="decimal"/>
    <w:numStart w:val="29"/>
    <w:footnote w:id="0"/>
    <w:footnote w:id="1"/>
  </w:footnotePr>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8"/>
      <w:szCs w:val="28"/>
      <w:lang w:val="en-US" w:bidi="ar-SA" w:eastAsia="zh-CN"/>
    </w:rPr>
  </w:style>
  <w:style w:type="paragraph" w:styleId="Heading1">
    <w:name w:val="Heading 1"/>
    <w:basedOn w:val="Normal"/>
    <w:next w:val="Normal"/>
    <w:qFormat/>
    <w:pPr>
      <w:keepNext w:val="true"/>
      <w:numPr>
        <w:ilvl w:val="0"/>
        <w:numId w:val="1"/>
      </w:numPr>
      <w:spacing w:lineRule="atLeast" w:line="360"/>
      <w:jc w:val="center"/>
      <w:outlineLvl w:val="0"/>
    </w:pPr>
    <w:rPr>
      <w:rFonts w:ascii=".VnTimeH" w:hAnsi=".VnTimeH" w:cs=".VnTimeH"/>
      <w:b/>
      <w:szCs w:val="20"/>
    </w:rPr>
  </w:style>
  <w:style w:type="paragraph" w:styleId="Heading2">
    <w:name w:val="Heading 2"/>
    <w:basedOn w:val="Normal"/>
    <w:next w:val="Normal"/>
    <w:qFormat/>
    <w:pPr>
      <w:keepNext w:val="true"/>
      <w:numPr>
        <w:ilvl w:val="1"/>
        <w:numId w:val="1"/>
      </w:numPr>
      <w:outlineLvl w:val="1"/>
    </w:pPr>
    <w:rPr>
      <w:b/>
      <w:bCs/>
      <w:sz w:val="16"/>
      <w:szCs w:val="24"/>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b/>
      <w:bCs/>
      <w:sz w:val="26"/>
      <w:szCs w:val="26"/>
    </w:rPr>
  </w:style>
  <w:style w:type="paragraph" w:styleId="Heading4">
    <w:name w:val="Heading 4"/>
    <w:basedOn w:val="Normal"/>
    <w:next w:val="Normal"/>
    <w:qFormat/>
    <w:pPr>
      <w:keepNext w:val="true"/>
      <w:numPr>
        <w:ilvl w:val="3"/>
        <w:numId w:val="1"/>
      </w:numPr>
      <w:spacing w:before="240" w:after="60"/>
      <w:outlineLvl w:val="3"/>
    </w:pPr>
    <w:rPr>
      <w:b/>
      <w:bCs/>
    </w:rPr>
  </w:style>
  <w:style w:type="paragraph" w:styleId="Heading5">
    <w:name w:val="Heading 5"/>
    <w:basedOn w:val="Normal"/>
    <w:next w:val="Normal"/>
    <w:qFormat/>
    <w:pPr>
      <w:numPr>
        <w:ilvl w:val="4"/>
        <w:numId w:val="1"/>
      </w:numPr>
      <w:spacing w:before="240" w:after="60"/>
      <w:outlineLvl w:val="4"/>
    </w:pPr>
    <w:rPr>
      <w:rFonts w:ascii=".VnTime" w:hAnsi=".VnTime" w:cs=".VnTime"/>
      <w:b/>
      <w:bCs/>
      <w:i/>
      <w:iCs/>
      <w:sz w:val="26"/>
      <w:szCs w:val="26"/>
    </w:rPr>
  </w:style>
  <w:style w:type="paragraph" w:styleId="Heading6">
    <w:name w:val="Heading 6"/>
    <w:basedOn w:val="Normal"/>
    <w:next w:val="Normal"/>
    <w:qFormat/>
    <w:pPr>
      <w:numPr>
        <w:ilvl w:val="5"/>
        <w:numId w:val="1"/>
      </w:numPr>
      <w:spacing w:before="240" w:after="60"/>
      <w:outlineLvl w:val="5"/>
    </w:pPr>
    <w:rPr>
      <w:b/>
      <w:bCs/>
      <w:sz w:val="22"/>
      <w:szCs w:val="22"/>
    </w:rPr>
  </w:style>
  <w:style w:type="paragraph" w:styleId="Heading7">
    <w:name w:val="Heading 7"/>
    <w:basedOn w:val="Normal"/>
    <w:next w:val="Normal"/>
    <w:qFormat/>
    <w:pPr>
      <w:numPr>
        <w:ilvl w:val="6"/>
        <w:numId w:val="1"/>
      </w:numPr>
      <w:spacing w:before="240" w:after="60"/>
      <w:outlineLvl w:val="6"/>
    </w:pPr>
    <w:rPr>
      <w:sz w:val="24"/>
      <w:szCs w:val="24"/>
    </w:rPr>
  </w:style>
  <w:style w:type="paragraph" w:styleId="Heading8">
    <w:name w:val="Heading 8"/>
    <w:basedOn w:val="Normal"/>
    <w:next w:val="Normal"/>
    <w:qFormat/>
    <w:pPr>
      <w:numPr>
        <w:ilvl w:val="7"/>
        <w:numId w:val="1"/>
      </w:numPr>
      <w:spacing w:before="240" w:after="60"/>
      <w:outlineLvl w:val="7"/>
    </w:pPr>
    <w:rPr>
      <w:i/>
      <w:iCs/>
      <w:sz w:val="24"/>
      <w:szCs w:val="24"/>
    </w:rPr>
  </w:style>
  <w:style w:type="paragraph" w:styleId="Heading9">
    <w:name w:val="Heading 9"/>
    <w:basedOn w:val="Normal"/>
    <w:next w:val="Normal"/>
    <w:qFormat/>
    <w:pPr>
      <w:numPr>
        <w:ilvl w:val="8"/>
        <w:numId w:val="1"/>
      </w:numPr>
      <w:spacing w:before="240" w:after="60"/>
      <w:outlineLvl w:val="8"/>
    </w:pPr>
    <w:rPr>
      <w:rFonts w:ascii="Arial" w:hAnsi="Arial" w:cs="Arial"/>
      <w:sz w:val="22"/>
      <w:szCs w:val="22"/>
    </w:rPr>
  </w:style>
  <w:style w:type="character" w:styleId="WW8Num2z0">
    <w:name w:val="WW8Num2z0"/>
    <w:qFormat/>
    <w:rPr>
      <w:rFonts w:cs="Times New Roman"/>
    </w:rPr>
  </w:style>
  <w:style w:type="character" w:styleId="WW8Num3z0">
    <w:name w:val="WW8Num3z0"/>
    <w:qFormat/>
    <w:rPr>
      <w:rFonts w:ascii="Times New Roman" w:hAnsi="Times New Roman" w:eastAsia="Times New Roman" w:cs="Times New Roman"/>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3z3">
    <w:name w:val="WW8Num3z3"/>
    <w:qFormat/>
    <w:rPr>
      <w:rFonts w:ascii="Symbol" w:hAnsi="Symbol" w:cs="Symbol"/>
    </w:rPr>
  </w:style>
  <w:style w:type="character" w:styleId="WW8Num4z0">
    <w:name w:val="WW8Num4z0"/>
    <w:qFormat/>
    <w:rPr/>
  </w:style>
  <w:style w:type="character" w:styleId="WW8Num5z0">
    <w:name w:val="WW8Num5z0"/>
    <w:qFormat/>
    <w:rPr/>
  </w:style>
  <w:style w:type="character" w:styleId="WW8Num6z0">
    <w:name w:val="WW8Num6z0"/>
    <w:qFormat/>
    <w:rPr>
      <w:rFonts w:ascii="Symbol" w:hAnsi="Symbol" w:eastAsia="Times New Roman" w:cs="Times New Roman"/>
    </w:rPr>
  </w:style>
  <w:style w:type="character" w:styleId="WW8Num6z1">
    <w:name w:val="WW8Num6z1"/>
    <w:qFormat/>
    <w:rPr>
      <w:rFonts w:ascii="Symbol" w:hAnsi="Symbol" w:cs="Symbol"/>
      <w:i w:val="false"/>
    </w:rPr>
  </w:style>
  <w:style w:type="character" w:styleId="WW8Num6z2">
    <w:name w:val="WW8Num6z2"/>
    <w:qFormat/>
    <w:rPr>
      <w:rFonts w:ascii="Wingdings" w:hAnsi="Wingdings" w:cs="Wingdings"/>
    </w:rPr>
  </w:style>
  <w:style w:type="character" w:styleId="WW8Num6z3">
    <w:name w:val="WW8Num6z3"/>
    <w:qFormat/>
    <w:rPr>
      <w:rFonts w:ascii="Symbol" w:hAnsi="Symbol" w:cs="Symbol"/>
    </w:rPr>
  </w:style>
  <w:style w:type="character" w:styleId="WW8Num6z4">
    <w:name w:val="WW8Num6z4"/>
    <w:qFormat/>
    <w:rPr>
      <w:rFonts w:ascii="Courier New" w:hAnsi="Courier New" w:cs="Courier New"/>
    </w:rPr>
  </w:style>
  <w:style w:type="character" w:styleId="WW8Num7z0">
    <w:name w:val="WW8Num7z0"/>
    <w:qFormat/>
    <w:rPr/>
  </w:style>
  <w:style w:type="character" w:styleId="WW8Num7z1">
    <w:name w:val="WW8Num7z1"/>
    <w:qFormat/>
    <w:rPr>
      <w:rFonts w:ascii="Wingdings" w:hAnsi="Wingdings" w:cs="Wingdings"/>
    </w:rPr>
  </w:style>
  <w:style w:type="character" w:styleId="WW8Num9z0">
    <w:name w:val="WW8Num9z0"/>
    <w:qFormat/>
    <w:rPr>
      <w:b w:val="false"/>
      <w:i w:val="false"/>
    </w:rPr>
  </w:style>
  <w:style w:type="character" w:styleId="WW8Num10z0">
    <w:name w:val="WW8Num10z0"/>
    <w:qFormat/>
    <w:rPr>
      <w:rFonts w:cs="Times New Roman"/>
    </w:rPr>
  </w:style>
  <w:style w:type="character" w:styleId="WW8Num10z2">
    <w:name w:val="WW8Num10z2"/>
    <w:qFormat/>
    <w:rPr>
      <w:rFonts w:cs="Times New Roman"/>
    </w:rPr>
  </w:style>
  <w:style w:type="character" w:styleId="WW8Num11z0">
    <w:name w:val="WW8Num11z0"/>
    <w:qFormat/>
    <w:rPr/>
  </w:style>
  <w:style w:type="character" w:styleId="WW8Num12z0">
    <w:name w:val="WW8Num12z0"/>
    <w:qFormat/>
    <w:rPr>
      <w:rFonts w:cs="Times New Roman"/>
      <w:sz w:val="24"/>
    </w:rPr>
  </w:style>
  <w:style w:type="character" w:styleId="WW8Num12z1">
    <w:name w:val="WW8Num12z1"/>
    <w:qFormat/>
    <w:rPr>
      <w:rFonts w:cs="Times New Roman"/>
      <w:sz w:val="22"/>
      <w:szCs w:val="22"/>
    </w:rPr>
  </w:style>
  <w:style w:type="character" w:styleId="WW8Num12z4">
    <w:name w:val="WW8Num12z4"/>
    <w:qFormat/>
    <w:rPr/>
  </w:style>
  <w:style w:type="character" w:styleId="WW8Num13z0">
    <w:name w:val="WW8Num13z0"/>
    <w:qFormat/>
    <w:rPr>
      <w:b w:val="false"/>
    </w:rPr>
  </w:style>
  <w:style w:type="character" w:styleId="WW8Num14z0">
    <w:name w:val="WW8Num14z0"/>
    <w:qFormat/>
    <w:rPr>
      <w:i w:val="false"/>
    </w:rPr>
  </w:style>
  <w:style w:type="character" w:styleId="WW8Num15z0">
    <w:name w:val="WW8Num15z0"/>
    <w:qFormat/>
    <w:rPr>
      <w:rFonts w:cs="Times New Roman"/>
    </w:rPr>
  </w:style>
  <w:style w:type="character" w:styleId="WW8Num15z1">
    <w:name w:val="WW8Num15z1"/>
    <w:qFormat/>
    <w:rPr>
      <w:rFonts w:ascii="Times New Roman" w:hAnsi="Times New Roman" w:eastAsia="Times New Roman" w:cs="Times New Roman"/>
    </w:rPr>
  </w:style>
  <w:style w:type="character" w:styleId="WW8Num15z2">
    <w:name w:val="WW8Num15z2"/>
    <w:qFormat/>
    <w:rPr>
      <w:rFonts w:ascii="Times New Roman" w:hAnsi="Times New Roman" w:cs="Times New Roman"/>
    </w:rPr>
  </w:style>
  <w:style w:type="character" w:styleId="WW8Num15z3">
    <w:name w:val="WW8Num15z3"/>
    <w:qFormat/>
    <w:rPr>
      <w:rFonts w:cs="Times New Roman"/>
    </w:rPr>
  </w:style>
  <w:style w:type="character" w:styleId="WW8Num16z0">
    <w:name w:val="WW8Num16z0"/>
    <w:qFormat/>
    <w:rPr>
      <w:rFonts w:cs="Times New Roman"/>
    </w:rPr>
  </w:style>
  <w:style w:type="character" w:styleId="WW8Num18z0">
    <w:name w:val="WW8Num18z0"/>
    <w:qFormat/>
    <w:rPr/>
  </w:style>
  <w:style w:type="character" w:styleId="WW8Num19z0">
    <w:name w:val="WW8Num19z0"/>
    <w:qFormat/>
    <w:rPr>
      <w:rFonts w:ascii="Times New Roman" w:hAnsi="Times New Roman" w:cs="Times New Roman"/>
    </w:rPr>
  </w:style>
  <w:style w:type="character" w:styleId="WW8Num19z1">
    <w:name w:val="WW8Num19z1"/>
    <w:qFormat/>
    <w:rPr>
      <w:rFonts w:ascii="Courier New" w:hAnsi="Courier New" w:cs="Courier New"/>
    </w:rPr>
  </w:style>
  <w:style w:type="character" w:styleId="WW8Num20z0">
    <w:name w:val="WW8Num20z0"/>
    <w:qFormat/>
    <w:rPr>
      <w:b w:val="false"/>
      <w:i w:val="false"/>
    </w:rPr>
  </w:style>
  <w:style w:type="character" w:styleId="WW8Num21z0">
    <w:name w:val="WW8Num21z0"/>
    <w:qFormat/>
    <w:rPr>
      <w:rFonts w:ascii="Times New Roman" w:hAnsi="Times New Roman" w:cs="Times New Roman"/>
      <w:b/>
      <w:i w:val="false"/>
    </w:rPr>
  </w:style>
  <w:style w:type="character" w:styleId="WW8Num22z0">
    <w:name w:val="WW8Num22z0"/>
    <w:qFormat/>
    <w:rPr/>
  </w:style>
  <w:style w:type="character" w:styleId="WW8Num23z0">
    <w:name w:val="WW8Num23z0"/>
    <w:qFormat/>
    <w:rPr>
      <w:rFonts w:ascii="Courier New" w:hAnsi="Courier New" w:cs="Courier New"/>
    </w:rPr>
  </w:style>
  <w:style w:type="character" w:styleId="WW8Num23z1">
    <w:name w:val="WW8Num23z1"/>
    <w:qFormat/>
    <w:rPr>
      <w:rFonts w:ascii="Times New Roman" w:hAnsi="Times New Roman" w:cs="Times New Roman"/>
    </w:rPr>
  </w:style>
  <w:style w:type="character" w:styleId="WW8Num24z0">
    <w:name w:val="WW8Num24z0"/>
    <w:qFormat/>
    <w:rPr/>
  </w:style>
  <w:style w:type="character" w:styleId="WW8Num25z0">
    <w:name w:val="WW8Num25z0"/>
    <w:qFormat/>
    <w:rPr>
      <w:rFonts w:ascii=".VnTime" w:hAnsi=".VnTime" w:cs=".VnTime"/>
      <w:sz w:val="28"/>
    </w:rPr>
  </w:style>
  <w:style w:type="character" w:styleId="WW8Num26z0">
    <w:name w:val="WW8Num26z0"/>
    <w:qFormat/>
    <w:rPr>
      <w:rFonts w:ascii="Times New Roman" w:hAnsi="Times New Roman" w:cs="Times New Roman"/>
    </w:rPr>
  </w:style>
  <w:style w:type="character" w:styleId="WW8NumSt19z0">
    <w:name w:val="WW8NumSt19z0"/>
    <w:qFormat/>
    <w:rPr/>
  </w:style>
  <w:style w:type="character" w:styleId="DefaultParagraphFont">
    <w:name w:val="Default Paragraph Font"/>
    <w:qFormat/>
    <w:rPr/>
  </w:style>
  <w:style w:type="character" w:styleId="Heading1AChar">
    <w:name w:val="Heading 1A Char"/>
    <w:basedOn w:val="DefaultParagraphFont"/>
    <w:qFormat/>
    <w:rPr>
      <w:rFonts w:ascii=".VnTimeH" w:hAnsi=".VnTimeH" w:cs=".VnTimeH"/>
      <w:b/>
      <w:sz w:val="28"/>
      <w:lang w:val="en-US" w:bidi="ar-SA"/>
    </w:rPr>
  </w:style>
  <w:style w:type="character" w:styleId="SectionChar">
    <w:name w:val="Section Char"/>
    <w:basedOn w:val="DefaultParagraphFont"/>
    <w:qFormat/>
    <w:rPr>
      <w:b/>
      <w:bCs/>
      <w:sz w:val="16"/>
      <w:szCs w:val="24"/>
      <w:lang w:val="en-US" w:bidi="ar-SA"/>
    </w:rPr>
  </w:style>
  <w:style w:type="character" w:styleId="Sub-headingChar">
    <w:name w:val="Sub-heading Char"/>
    <w:basedOn w:val="DefaultParagraphFont"/>
    <w:qFormat/>
    <w:rPr>
      <w:rFonts w:ascii="Arial" w:hAnsi="Arial" w:cs="Arial"/>
      <w:b/>
      <w:bCs/>
      <w:sz w:val="26"/>
      <w:szCs w:val="26"/>
      <w:lang w:val="en-US" w:bidi="ar-SA"/>
    </w:rPr>
  </w:style>
  <w:style w:type="character" w:styleId="Level2-aChar2">
    <w:name w:val="Level 2 - a Char2"/>
    <w:basedOn w:val="DefaultParagraphFont"/>
    <w:qFormat/>
    <w:rPr>
      <w:b/>
      <w:bCs/>
      <w:sz w:val="28"/>
      <w:szCs w:val="28"/>
      <w:lang w:val="en-US" w:bidi="ar-SA"/>
    </w:rPr>
  </w:style>
  <w:style w:type="character" w:styleId="CharChar5">
    <w:name w:val=" Char Char5"/>
    <w:basedOn w:val="DefaultParagraphFont"/>
    <w:qFormat/>
    <w:rPr>
      <w:rFonts w:ascii=".VnTime" w:hAnsi=".VnTime" w:cs=".VnTime"/>
      <w:b/>
      <w:bCs/>
      <w:i/>
      <w:iCs/>
      <w:sz w:val="26"/>
      <w:szCs w:val="26"/>
      <w:lang w:val="en-US" w:bidi="ar-SA"/>
    </w:rPr>
  </w:style>
  <w:style w:type="character" w:styleId="Heading6CharCharCharChar1">
    <w:name w:val="Heading 6 Char Char Char Char1"/>
    <w:basedOn w:val="DefaultParagraphFont"/>
    <w:qFormat/>
    <w:rPr>
      <w:b/>
      <w:bCs/>
      <w:sz w:val="22"/>
      <w:szCs w:val="22"/>
      <w:lang w:val="en-US" w:bidi="ar-SA"/>
    </w:rPr>
  </w:style>
  <w:style w:type="character" w:styleId="CharChar40">
    <w:name w:val=" Char Char40"/>
    <w:basedOn w:val="DefaultParagraphFont"/>
    <w:qFormat/>
    <w:rPr>
      <w:sz w:val="24"/>
      <w:szCs w:val="24"/>
      <w:lang w:val="en-US" w:bidi="ar-SA"/>
    </w:rPr>
  </w:style>
  <w:style w:type="character" w:styleId="CharChar38">
    <w:name w:val=" Char Char38"/>
    <w:basedOn w:val="DefaultParagraphFont"/>
    <w:qFormat/>
    <w:rPr>
      <w:rFonts w:ascii="Arial" w:hAnsi="Arial" w:cs="Arial"/>
      <w:sz w:val="22"/>
      <w:szCs w:val="22"/>
      <w:lang w:val="en-US" w:bidi="ar-SA"/>
    </w:rPr>
  </w:style>
  <w:style w:type="character" w:styleId="CharChar8">
    <w:name w:val=" Char Char8"/>
    <w:basedOn w:val="DefaultParagraphFont"/>
    <w:qFormat/>
    <w:rPr>
      <w:b/>
      <w:bCs/>
      <w:sz w:val="16"/>
      <w:szCs w:val="24"/>
      <w:lang w:val="en-US" w:bidi="ar-SA"/>
    </w:rPr>
  </w:style>
  <w:style w:type="character" w:styleId="CharChar7">
    <w:name w:val=" Char Char7"/>
    <w:basedOn w:val="DefaultParagraphFont"/>
    <w:qFormat/>
    <w:rPr>
      <w:b/>
      <w:bCs/>
      <w:sz w:val="28"/>
      <w:szCs w:val="28"/>
      <w:lang w:val="en-US" w:bidi="ar-SA"/>
    </w:rPr>
  </w:style>
  <w:style w:type="character" w:styleId="CharCharChar">
    <w:name w:val=" Char Char Char"/>
    <w:basedOn w:val="DefaultParagraphFont"/>
    <w:qFormat/>
    <w:rPr>
      <w:rFonts w:ascii=".VnTime" w:hAnsi=".VnTime" w:cs=".VnTime"/>
      <w:b/>
      <w:bCs/>
      <w:i/>
      <w:iCs/>
      <w:sz w:val="26"/>
      <w:szCs w:val="26"/>
      <w:lang w:val="en-US" w:bidi="ar-SA"/>
    </w:rPr>
  </w:style>
  <w:style w:type="character" w:styleId="CharChar6">
    <w:name w:val=" Char Char6"/>
    <w:basedOn w:val="DefaultParagraphFont"/>
    <w:qFormat/>
    <w:rPr>
      <w:sz w:val="24"/>
      <w:szCs w:val="24"/>
      <w:lang w:val="en-US" w:bidi="ar-SA"/>
    </w:rPr>
  </w:style>
  <w:style w:type="character" w:styleId="CharChar37">
    <w:name w:val=" Char Char37"/>
    <w:basedOn w:val="DefaultParagraphFont"/>
    <w:qFormat/>
    <w:rPr>
      <w:rFonts w:ascii="Arial" w:hAnsi="Arial" w:cs="Arial"/>
      <w:sz w:val="22"/>
      <w:szCs w:val="22"/>
      <w:lang w:val="en-US" w:bidi="ar-SA"/>
    </w:rPr>
  </w:style>
  <w:style w:type="character" w:styleId="CharChar36">
    <w:name w:val=" Char Char36"/>
    <w:basedOn w:val="DefaultParagraphFont"/>
    <w:qFormat/>
    <w:rPr>
      <w:rFonts w:ascii=".VnTime" w:hAnsi=".VnTime" w:cs=".VnTime"/>
      <w:b/>
      <w:bCs/>
      <w:sz w:val="28"/>
      <w:szCs w:val="24"/>
      <w:lang w:val="en-US" w:bidi="ar-SA"/>
    </w:rPr>
  </w:style>
  <w:style w:type="character" w:styleId="CharChar4">
    <w:name w:val=" Char Char4"/>
    <w:basedOn w:val="DefaultParagraphFont"/>
    <w:qFormat/>
    <w:rPr>
      <w:rFonts w:ascii=".VnTime" w:hAnsi=".VnTime" w:cs=".VnTime"/>
      <w:b/>
      <w:bCs/>
      <w:sz w:val="28"/>
      <w:szCs w:val="24"/>
      <w:lang w:val="en-US" w:bidi="ar-SA"/>
    </w:rPr>
  </w:style>
  <w:style w:type="character" w:styleId="BodyTextIndentChar1Char1">
    <w:name w:val="Body Text Indent Char1 Char1"/>
    <w:basedOn w:val="DefaultParagraphFont"/>
    <w:qFormat/>
    <w:rPr>
      <w:rFonts w:ascii=".VnTime" w:hAnsi=".VnTime" w:cs=".VnTime"/>
      <w:sz w:val="28"/>
      <w:lang w:val="en-US" w:bidi="ar-SA"/>
    </w:rPr>
  </w:style>
  <w:style w:type="character" w:styleId="CharChar1">
    <w:name w:val=" Char Char1"/>
    <w:basedOn w:val="DefaultParagraphFont"/>
    <w:qFormat/>
    <w:rPr>
      <w:rFonts w:ascii=".VnTime" w:hAnsi=".VnTime" w:cs=".VnTime"/>
      <w:sz w:val="28"/>
      <w:lang w:val="en-US" w:bidi="ar-SA"/>
    </w:rPr>
  </w:style>
  <w:style w:type="character" w:styleId="BodyTextIndentChar1Char">
    <w:name w:val="Body Text Indent Char1 Char"/>
    <w:basedOn w:val="DefaultParagraphFont"/>
    <w:qFormat/>
    <w:rPr>
      <w:rFonts w:ascii=".VnTime" w:hAnsi=".VnTime" w:cs=".VnTime"/>
      <w:sz w:val="28"/>
      <w:lang w:val="en-US" w:bidi="ar-SA"/>
    </w:rPr>
  </w:style>
  <w:style w:type="character" w:styleId="BodyTextCharCharCharCharCharCharChar1">
    <w:name w:val="Body Text Char Char Char Char Char Char Char1"/>
    <w:basedOn w:val="DefaultParagraphFont"/>
    <w:qFormat/>
    <w:rPr>
      <w:rFonts w:ascii=".VnTimeH" w:hAnsi=".VnTimeH" w:cs=".VnTimeH"/>
      <w:b/>
      <w:sz w:val="24"/>
      <w:lang w:val="en-US" w:bidi="ar-SA"/>
    </w:rPr>
  </w:style>
  <w:style w:type="character" w:styleId="BalloonTextChar2Char1">
    <w:name w:val="Balloon Text Char2 Char1"/>
    <w:qFormat/>
    <w:rPr>
      <w:rFonts w:ascii="Tahoma" w:hAnsi="Tahoma" w:cs="Tahoma"/>
      <w:sz w:val="16"/>
      <w:szCs w:val="16"/>
      <w:lang w:val="en-US" w:bidi="ar-SA"/>
    </w:rPr>
  </w:style>
  <w:style w:type="character" w:styleId="LeftHeaderChar">
    <w:name w:val="Left Header Char"/>
    <w:qFormat/>
    <w:rPr>
      <w:sz w:val="28"/>
      <w:szCs w:val="28"/>
      <w:lang w:val="en-US" w:bidi="ar-SA"/>
    </w:rPr>
  </w:style>
  <w:style w:type="character" w:styleId="PageNumber">
    <w:name w:val="Page Number"/>
    <w:basedOn w:val="DefaultParagraphFont"/>
    <w:rPr/>
  </w:style>
  <w:style w:type="character" w:styleId="CharChar35">
    <w:name w:val=" Char Char35"/>
    <w:qFormat/>
    <w:rPr>
      <w:sz w:val="16"/>
      <w:szCs w:val="16"/>
      <w:lang w:val="en-US" w:bidi="ar-SA"/>
    </w:rPr>
  </w:style>
  <w:style w:type="character" w:styleId="CharChar3">
    <w:name w:val=" Char Char3"/>
    <w:basedOn w:val="DefaultParagraphFont"/>
    <w:qFormat/>
    <w:rPr>
      <w:sz w:val="16"/>
      <w:szCs w:val="16"/>
      <w:lang w:val="en-US" w:bidi="ar-SA"/>
    </w:rPr>
  </w:style>
  <w:style w:type="character" w:styleId="Hyperlink">
    <w:name w:val="Hyperlink"/>
    <w:basedOn w:val="DefaultParagraphFont"/>
    <w:rPr>
      <w:color w:val="0000FF"/>
      <w:u w:val="single"/>
    </w:rPr>
  </w:style>
  <w:style w:type="character" w:styleId="FootnoteTextCharCharCharCharCharChar">
    <w:name w:val="Footnote Text Char Char Char Char Char Char"/>
    <w:basedOn w:val="DefaultParagraphFont"/>
    <w:qFormat/>
    <w:rPr>
      <w:lang w:val="en-US" w:bidi="ar-SA"/>
    </w:rPr>
  </w:style>
  <w:style w:type="character" w:styleId="CharChar2">
    <w:name w:val=" Char Char2"/>
    <w:basedOn w:val="DefaultParagraphFont"/>
    <w:qFormat/>
    <w:rPr>
      <w:lang w:val="en-US" w:bidi="ar-SA"/>
    </w:rPr>
  </w:style>
  <w:style w:type="character" w:styleId="CharChar">
    <w:name w:val=" Char Char"/>
    <w:basedOn w:val="DefaultParagraphFont"/>
    <w:qFormat/>
    <w:rPr>
      <w:b/>
      <w:bCs/>
      <w:i/>
      <w:iCs/>
      <w:sz w:val="26"/>
      <w:szCs w:val="26"/>
      <w:lang w:val="en-US" w:bidi="ar-SA"/>
    </w:rPr>
  </w:style>
  <w:style w:type="character" w:styleId="BodyTextIndent2CharCharChar2">
    <w:name w:val="Body Text Indent 2 Char Char Char2"/>
    <w:basedOn w:val="DefaultParagraphFont"/>
    <w:qFormat/>
    <w:rPr>
      <w:rFonts w:ascii=".VnTime" w:hAnsi=".VnTime" w:eastAsia=".VnTime" w:cs=".VnTime"/>
      <w:sz w:val="28"/>
      <w:szCs w:val="28"/>
      <w:lang w:val="en-US" w:bidi="ar-SA"/>
    </w:rPr>
  </w:style>
  <w:style w:type="character" w:styleId="BodyTextIndent2CharCharChar">
    <w:name w:val="Body Text Indent 2 Char Char Char"/>
    <w:basedOn w:val="DefaultParagraphFont"/>
    <w:qFormat/>
    <w:rPr>
      <w:rFonts w:ascii=".VnTime" w:hAnsi=".VnTime" w:eastAsia=".VnTime" w:cs=".VnTime"/>
      <w:sz w:val="28"/>
      <w:szCs w:val="28"/>
      <w:lang w:val="en-US" w:bidi="ar-SA"/>
    </w:rPr>
  </w:style>
  <w:style w:type="character" w:styleId="CommentReference">
    <w:name w:val="Comment Reference"/>
    <w:basedOn w:val="DefaultParagraphFont"/>
    <w:qFormat/>
    <w:rPr>
      <w:sz w:val="16"/>
      <w:szCs w:val="16"/>
    </w:rPr>
  </w:style>
  <w:style w:type="character" w:styleId="CharChar33">
    <w:name w:val=" Char Char33"/>
    <w:basedOn w:val="DefaultParagraphFont"/>
    <w:qFormat/>
    <w:rPr>
      <w:rFonts w:ascii=".VnTime" w:hAnsi=".VnTime" w:cs=".VnTime"/>
      <w:lang w:val="en-US" w:bidi="ar-SA"/>
    </w:rPr>
  </w:style>
  <w:style w:type="character" w:styleId="DieuCharChar">
    <w:name w:val="Dieu Char Char"/>
    <w:basedOn w:val="DefaultParagraphFont"/>
    <w:qFormat/>
    <w:rPr>
      <w:b/>
      <w:bCs/>
      <w:sz w:val="28"/>
      <w:szCs w:val="28"/>
      <w:lang w:val="vi-VN" w:bidi="ar-SA"/>
    </w:rPr>
  </w:style>
  <w:style w:type="character" w:styleId="CharChar32">
    <w:name w:val=" Char Char32"/>
    <w:basedOn w:val="DefaultParagraphFont"/>
    <w:qFormat/>
    <w:rPr>
      <w:rFonts w:ascii=".VnTime" w:hAnsi=".VnTime" w:cs=".VnTime"/>
      <w:sz w:val="28"/>
      <w:szCs w:val="28"/>
      <w:lang w:val="en-US" w:bidi="ar-SA"/>
    </w:rPr>
  </w:style>
  <w:style w:type="character" w:styleId="ChuongCharChar">
    <w:name w:val="Chuong Char Char"/>
    <w:basedOn w:val="DefaultParagraphFont"/>
    <w:qFormat/>
    <w:rPr>
      <w:b/>
      <w:bCs/>
      <w:sz w:val="28"/>
      <w:szCs w:val="28"/>
      <w:lang w:val="pt-BR" w:bidi="ar-SA"/>
    </w:rPr>
  </w:style>
  <w:style w:type="character" w:styleId="CharChar31">
    <w:name w:val=" Char Char31"/>
    <w:basedOn w:val="CharChar8"/>
    <w:qFormat/>
    <w:rPr/>
  </w:style>
  <w:style w:type="character" w:styleId="crHeading111CharChar">
    <w:name w:val="crHeading 1.1.1 Char Char"/>
    <w:basedOn w:val="DefaultParagraphFont"/>
    <w:qFormat/>
    <w:rPr>
      <w:b/>
      <w:bCs/>
      <w:i/>
      <w:iCs/>
      <w:sz w:val="24"/>
      <w:szCs w:val="24"/>
      <w:lang w:val="en-US" w:bidi="ar-SA"/>
    </w:rPr>
  </w:style>
  <w:style w:type="character" w:styleId="TChar">
    <w:name w:val="T Char"/>
    <w:qFormat/>
    <w:rPr>
      <w:rFonts w:ascii=".VnTime" w:hAnsi=".VnTime" w:cs=".VnTime"/>
      <w:sz w:val="28"/>
      <w:lang w:val="vi-VN" w:bidi="ar-SA"/>
    </w:rPr>
  </w:style>
  <w:style w:type="character" w:styleId="normalchar1">
    <w:name w:val="normal__char1"/>
    <w:basedOn w:val="DefaultParagraphFont"/>
    <w:qFormat/>
    <w:rPr>
      <w:rFonts w:ascii="Times New Roman" w:hAnsi="Times New Roman" w:cs="Times New Roman"/>
      <w:sz w:val="24"/>
      <w:szCs w:val="24"/>
    </w:rPr>
  </w:style>
  <w:style w:type="character" w:styleId="body0020textchar1">
    <w:name w:val="body_0020text__char1"/>
    <w:basedOn w:val="DefaultParagraphFont"/>
    <w:qFormat/>
    <w:rPr>
      <w:rFonts w:ascii="Times New Roman" w:hAnsi="Times New Roman" w:cs="Times New Roman"/>
      <w:sz w:val="24"/>
      <w:szCs w:val="24"/>
    </w:rPr>
  </w:style>
  <w:style w:type="character" w:styleId="strongchar1">
    <w:name w:val="strong__char1"/>
    <w:basedOn w:val="DefaultParagraphFont"/>
    <w:qFormat/>
    <w:rPr>
      <w:b/>
      <w:bCs/>
    </w:rPr>
  </w:style>
  <w:style w:type="character" w:styleId="emphasischar1">
    <w:name w:val="emphasis__char1"/>
    <w:basedOn w:val="DefaultParagraphFont"/>
    <w:qFormat/>
    <w:rPr>
      <w:i/>
      <w:iCs/>
    </w:rPr>
  </w:style>
  <w:style w:type="character" w:styleId="normal002dhchar1">
    <w:name w:val="normal_002dh__char1"/>
    <w:basedOn w:val="DefaultParagraphFont"/>
    <w:qFormat/>
    <w:rPr>
      <w:rFonts w:ascii="Arial" w:hAnsi="Arial" w:cs="Arial"/>
      <w:sz w:val="18"/>
      <w:szCs w:val="18"/>
    </w:rPr>
  </w:style>
  <w:style w:type="character" w:styleId="Strong">
    <w:name w:val="Strong"/>
    <w:basedOn w:val="DefaultParagraphFont"/>
    <w:qFormat/>
    <w:rPr>
      <w:b/>
      <w:bCs/>
      <w:w w:val="100"/>
    </w:rPr>
  </w:style>
  <w:style w:type="character" w:styleId="bodytextindent-h">
    <w:name w:val="bodytextindent-h"/>
    <w:basedOn w:val="DefaultParagraphFont"/>
    <w:qFormat/>
    <w:rPr/>
  </w:style>
  <w:style w:type="character" w:styleId="dieuChar">
    <w:name w:val="dieu Char"/>
    <w:basedOn w:val="DefaultParagraphFont"/>
    <w:qFormat/>
    <w:rPr>
      <w:rFonts w:eastAsia="Calibri"/>
      <w:b/>
      <w:color w:val="0000FF"/>
      <w:spacing w:val="24"/>
      <w:sz w:val="26"/>
      <w:szCs w:val="26"/>
      <w:lang w:val="en-US" w:bidi="ar-SA"/>
    </w:rPr>
  </w:style>
  <w:style w:type="character" w:styleId="Emphasis">
    <w:name w:val="Emphasis"/>
    <w:basedOn w:val="DefaultParagraphFont"/>
    <w:qFormat/>
    <w:rPr>
      <w:i/>
      <w:iCs/>
    </w:rPr>
  </w:style>
  <w:style w:type="character" w:styleId="normal-h">
    <w:name w:val="normal-h"/>
    <w:basedOn w:val="DefaultParagraphFont"/>
    <w:qFormat/>
    <w:rPr/>
  </w:style>
  <w:style w:type="character" w:styleId="giua-h">
    <w:name w:val="giua-h"/>
    <w:basedOn w:val="DefaultParagraphFont"/>
    <w:qFormat/>
    <w:rPr/>
  </w:style>
  <w:style w:type="character" w:styleId="footer-h">
    <w:name w:val="footer-h"/>
    <w:basedOn w:val="DefaultParagraphFont"/>
    <w:qFormat/>
    <w:rPr/>
  </w:style>
  <w:style w:type="character" w:styleId="bodytext2-h">
    <w:name w:val="bodytext2-h"/>
    <w:basedOn w:val="DefaultParagraphFont"/>
    <w:qFormat/>
    <w:rPr/>
  </w:style>
  <w:style w:type="character" w:styleId="FollowedHyperlink">
    <w:name w:val="FollowedHyperlink"/>
    <w:basedOn w:val="DefaultParagraphFont"/>
    <w:rPr>
      <w:color w:val="800080"/>
      <w:u w:val="single"/>
    </w:rPr>
  </w:style>
  <w:style w:type="character" w:styleId="normal-h1">
    <w:name w:val="normal-h1"/>
    <w:qFormat/>
    <w:rPr>
      <w:rFonts w:ascii=".VnTime" w:hAnsi=".VnTime" w:cs=".VnTime"/>
      <w:color w:val="0000FF"/>
      <w:sz w:val="24"/>
      <w:szCs w:val="24"/>
    </w:rPr>
  </w:style>
  <w:style w:type="character" w:styleId="heading1-h1">
    <w:name w:val="heading1-h1"/>
    <w:basedOn w:val="DefaultParagraphFont"/>
    <w:qFormat/>
    <w:rPr>
      <w:rFonts w:ascii=".VnTime" w:hAnsi=".VnTime" w:cs=".VnTime"/>
      <w:sz w:val="28"/>
      <w:szCs w:val="28"/>
    </w:rPr>
  </w:style>
  <w:style w:type="character" w:styleId="heading3-h1">
    <w:name w:val="heading3-h1"/>
    <w:basedOn w:val="DefaultParagraphFont"/>
    <w:qFormat/>
    <w:rPr>
      <w:rFonts w:ascii=".VnTimeH" w:hAnsi=".VnTimeH" w:cs=".VnTimeH"/>
      <w:b/>
      <w:bCs/>
      <w:sz w:val="28"/>
      <w:szCs w:val="28"/>
    </w:rPr>
  </w:style>
  <w:style w:type="character" w:styleId="gChar">
    <w:name w:val="g Char"/>
    <w:basedOn w:val="DefaultParagraphFont"/>
    <w:qFormat/>
    <w:rPr>
      <w:rFonts w:ascii=".VnTime" w:hAnsi=".VnTime" w:cs=".VnTime"/>
      <w:sz w:val="26"/>
      <w:szCs w:val="26"/>
      <w:lang w:val="en-US" w:bidi="ar-SA"/>
    </w:rPr>
  </w:style>
  <w:style w:type="character" w:styleId="tenmonChar">
    <w:name w:val="ten mon Char"/>
    <w:basedOn w:val="DefaultParagraphFont"/>
    <w:qFormat/>
    <w:rPr>
      <w:rFonts w:cs=".VnTime"/>
      <w:b/>
      <w:sz w:val="28"/>
      <w:szCs w:val="28"/>
      <w:lang w:val="en-US" w:bidi="ar-SA"/>
    </w:rPr>
  </w:style>
  <w:style w:type="character" w:styleId="StyleBold">
    <w:name w:val="Style Bold"/>
    <w:basedOn w:val="DefaultParagraphFont"/>
    <w:qFormat/>
    <w:rPr>
      <w:b/>
      <w:bCs/>
    </w:rPr>
  </w:style>
  <w:style w:type="character" w:styleId="Style9CharChar">
    <w:name w:val="Style9 Char Char"/>
    <w:basedOn w:val="DefaultParagraphFont"/>
    <w:qFormat/>
    <w:rPr>
      <w:sz w:val="26"/>
      <w:szCs w:val="26"/>
      <w:lang w:val="it-IT" w:bidi="ar-SA"/>
    </w:rPr>
  </w:style>
  <w:style w:type="character" w:styleId="StyleHeading2TimesNewRomanCharChar">
    <w:name w:val="Style Heading 2 + Times New Roman Char Char"/>
    <w:basedOn w:val="CharChar1"/>
    <w:qFormat/>
    <w:rPr>
      <w:b/>
      <w:szCs w:val="28"/>
    </w:rPr>
  </w:style>
  <w:style w:type="character" w:styleId="yshortcuts">
    <w:name w:val="yshortcuts"/>
    <w:basedOn w:val="DefaultParagraphFont"/>
    <w:qFormat/>
    <w:rPr/>
  </w:style>
  <w:style w:type="character" w:styleId="mw-headline">
    <w:name w:val="mw-headline"/>
    <w:basedOn w:val="DefaultParagraphFont"/>
    <w:qFormat/>
    <w:rPr/>
  </w:style>
  <w:style w:type="character" w:styleId="editsection">
    <w:name w:val="editsection"/>
    <w:basedOn w:val="DefaultParagraphFont"/>
    <w:qFormat/>
    <w:rPr/>
  </w:style>
  <w:style w:type="character" w:styleId="normalchar">
    <w:name w:val="normal__char"/>
    <w:basedOn w:val="DefaultParagraphFont"/>
    <w:qFormat/>
    <w:rPr/>
  </w:style>
  <w:style w:type="character" w:styleId="apple-style-span">
    <w:name w:val="apple-style-span"/>
    <w:basedOn w:val="DefaultParagraphFont"/>
    <w:qFormat/>
    <w:rPr/>
  </w:style>
  <w:style w:type="character" w:styleId="shorttext">
    <w:name w:val="short_text"/>
    <w:basedOn w:val="DefaultParagraphFont"/>
    <w:qFormat/>
    <w:rPr/>
  </w:style>
  <w:style w:type="character" w:styleId="hps">
    <w:name w:val="hps"/>
    <w:basedOn w:val="DefaultParagraphFont"/>
    <w:qFormat/>
    <w:rPr/>
  </w:style>
  <w:style w:type="character" w:styleId="hpsatn">
    <w:name w:val="hps atn"/>
    <w:basedOn w:val="DefaultParagraphFont"/>
    <w:qFormat/>
    <w:rPr/>
  </w:style>
  <w:style w:type="character" w:styleId="CharChar17">
    <w:name w:val="Char Char17"/>
    <w:basedOn w:val="DefaultParagraphFont"/>
    <w:qFormat/>
    <w:rPr>
      <w:rFonts w:ascii="Times New Roman" w:hAnsi="Times New Roman" w:cs="Times New Roman"/>
      <w:b/>
      <w:bCs/>
      <w:sz w:val="28"/>
      <w:szCs w:val="28"/>
      <w:lang w:val="en-US"/>
    </w:rPr>
  </w:style>
  <w:style w:type="character" w:styleId="CharChar16">
    <w:name w:val="Char Char16"/>
    <w:basedOn w:val="DefaultParagraphFont"/>
    <w:qFormat/>
    <w:rPr>
      <w:b/>
      <w:bCs/>
      <w:sz w:val="24"/>
      <w:szCs w:val="24"/>
      <w:lang w:val="en-US"/>
    </w:rPr>
  </w:style>
  <w:style w:type="character" w:styleId="CharChar15">
    <w:name w:val="Char Char15"/>
    <w:basedOn w:val="DefaultParagraphFont"/>
    <w:qFormat/>
    <w:rPr>
      <w:rFonts w:ascii="Arial" w:hAnsi="Arial" w:cs="Arial"/>
      <w:b/>
      <w:bCs/>
      <w:sz w:val="26"/>
      <w:szCs w:val="26"/>
      <w:lang w:val="en-US"/>
    </w:rPr>
  </w:style>
  <w:style w:type="character" w:styleId="CharChar81">
    <w:name w:val="Char Char8"/>
    <w:basedOn w:val="DefaultParagraphFont"/>
    <w:qFormat/>
    <w:rPr>
      <w:b/>
      <w:bCs/>
      <w:sz w:val="24"/>
      <w:szCs w:val="24"/>
      <w:lang w:val="en-US"/>
    </w:rPr>
  </w:style>
  <w:style w:type="character" w:styleId="CharChar71">
    <w:name w:val="Char Char7"/>
    <w:basedOn w:val="DefaultParagraphFont"/>
    <w:qFormat/>
    <w:rPr>
      <w:b/>
      <w:bCs/>
      <w:sz w:val="28"/>
      <w:szCs w:val="28"/>
      <w:lang w:val="en-US"/>
    </w:rPr>
  </w:style>
  <w:style w:type="character" w:styleId="CharCharChar1">
    <w:name w:val="Char Char Char"/>
    <w:basedOn w:val="DefaultParagraphFont"/>
    <w:qFormat/>
    <w:rPr>
      <w:rFonts w:ascii="Times New Roman" w:hAnsi="Times New Roman" w:cs="Times New Roman"/>
      <w:b/>
      <w:bCs/>
      <w:i/>
      <w:iCs/>
      <w:sz w:val="26"/>
      <w:szCs w:val="26"/>
      <w:lang w:val="en-US"/>
    </w:rPr>
  </w:style>
  <w:style w:type="character" w:styleId="CharChar61">
    <w:name w:val="Char Char6"/>
    <w:basedOn w:val="DefaultParagraphFont"/>
    <w:qFormat/>
    <w:rPr>
      <w:sz w:val="24"/>
      <w:szCs w:val="24"/>
      <w:lang w:val="en-US"/>
    </w:rPr>
  </w:style>
  <w:style w:type="character" w:styleId="CharChar51">
    <w:name w:val="Char Char5"/>
    <w:basedOn w:val="DefaultParagraphFont"/>
    <w:qFormat/>
    <w:rPr>
      <w:rFonts w:ascii="Arial" w:hAnsi="Arial" w:cs="Arial"/>
      <w:sz w:val="22"/>
      <w:szCs w:val="22"/>
      <w:lang w:val="en-US"/>
    </w:rPr>
  </w:style>
  <w:style w:type="character" w:styleId="CharChar41">
    <w:name w:val="Char Char4"/>
    <w:basedOn w:val="DefaultParagraphFont"/>
    <w:qFormat/>
    <w:rPr>
      <w:rFonts w:ascii="Times New Roman" w:hAnsi="Times New Roman" w:cs="Times New Roman"/>
      <w:b/>
      <w:bCs/>
      <w:sz w:val="24"/>
      <w:szCs w:val="24"/>
      <w:lang w:val="en-US"/>
    </w:rPr>
  </w:style>
  <w:style w:type="character" w:styleId="CharChar11">
    <w:name w:val="Char Char1"/>
    <w:basedOn w:val="DefaultParagraphFont"/>
    <w:qFormat/>
    <w:rPr>
      <w:rFonts w:ascii="Times New Roman" w:hAnsi="Times New Roman" w:cs="Times New Roman"/>
      <w:sz w:val="28"/>
      <w:szCs w:val="28"/>
      <w:lang w:val="en-US"/>
    </w:rPr>
  </w:style>
  <w:style w:type="character" w:styleId="CharChar34">
    <w:name w:val="Char Char3"/>
    <w:basedOn w:val="DefaultParagraphFont"/>
    <w:qFormat/>
    <w:rPr>
      <w:sz w:val="16"/>
      <w:szCs w:val="16"/>
      <w:lang w:val="en-US"/>
    </w:rPr>
  </w:style>
  <w:style w:type="character" w:styleId="CharChar21">
    <w:name w:val="Char Char2"/>
    <w:basedOn w:val="DefaultParagraphFont"/>
    <w:qFormat/>
    <w:rPr>
      <w:lang w:val="en-US"/>
    </w:rPr>
  </w:style>
  <w:style w:type="character" w:styleId="CharChar9">
    <w:name w:val="Char Char"/>
    <w:basedOn w:val="DefaultParagraphFont"/>
    <w:qFormat/>
    <w:rPr>
      <w:b/>
      <w:bCs/>
      <w:i/>
      <w:iCs/>
      <w:sz w:val="26"/>
      <w:szCs w:val="26"/>
      <w:lang w:val="en-US"/>
    </w:rPr>
  </w:style>
  <w:style w:type="character" w:styleId="normal1">
    <w:name w:val="normal1"/>
    <w:basedOn w:val="DefaultParagraphFont"/>
    <w:qFormat/>
    <w:rPr/>
  </w:style>
  <w:style w:type="character" w:styleId="StyleKhoan213ptChar">
    <w:name w:val="Style Khoan2 + 13 pt Char"/>
    <w:basedOn w:val="DefaultParagraphFont"/>
    <w:qFormat/>
    <w:rPr>
      <w:rFonts w:ascii=".VnTime" w:hAnsi=".VnTime" w:cs=".VnTime"/>
      <w:color w:val="000000"/>
      <w:sz w:val="26"/>
      <w:szCs w:val="26"/>
      <w:lang w:val="en-US"/>
    </w:rPr>
  </w:style>
  <w:style w:type="character" w:styleId="apple-converted-space">
    <w:name w:val="apple-converted-space"/>
    <w:basedOn w:val="DefaultParagraphFont"/>
    <w:qFormat/>
    <w:rPr/>
  </w:style>
  <w:style w:type="character" w:styleId="msonormal0">
    <w:name w:val="msonormal0"/>
    <w:basedOn w:val="DefaultParagraphFont"/>
    <w:qFormat/>
    <w:rPr/>
  </w:style>
  <w:style w:type="character" w:styleId="c9y6tc1">
    <w:name w:val="c9y6tc1"/>
    <w:basedOn w:val="DefaultParagraphFont"/>
    <w:qFormat/>
    <w:rPr>
      <w:color w:val="0000FF"/>
    </w:rPr>
  </w:style>
  <w:style w:type="character" w:styleId="c194kg1">
    <w:name w:val="c194kg1"/>
    <w:basedOn w:val="DefaultParagraphFont"/>
    <w:qFormat/>
    <w:rPr>
      <w:color w:val="602020"/>
    </w:rPr>
  </w:style>
  <w:style w:type="character" w:styleId="c7dqy41">
    <w:name w:val="c7dqy41"/>
    <w:basedOn w:val="DefaultParagraphFont"/>
    <w:qFormat/>
    <w:rPr>
      <w:color w:val="AC30BD"/>
    </w:rPr>
  </w:style>
  <w:style w:type="character" w:styleId="c18yc01">
    <w:name w:val="c18yc01"/>
    <w:basedOn w:val="DefaultParagraphFont"/>
    <w:qFormat/>
    <w:rPr>
      <w:color w:val="D00020"/>
    </w:rPr>
  </w:style>
  <w:style w:type="character" w:styleId="c5m9s01">
    <w:name w:val="c5m9s01"/>
    <w:basedOn w:val="DefaultParagraphFont"/>
    <w:qFormat/>
    <w:rPr>
      <w:color w:val="000090"/>
    </w:rPr>
  </w:style>
  <w:style w:type="character" w:styleId="CharChar111">
    <w:name w:val=" Char Char11"/>
    <w:basedOn w:val="DefaultParagraphFont"/>
    <w:qFormat/>
    <w:rPr>
      <w:rFonts w:eastAsia="Times New Roman"/>
      <w:sz w:val="28"/>
      <w:szCs w:val="24"/>
    </w:rPr>
  </w:style>
  <w:style w:type="character" w:styleId="CharChar19">
    <w:name w:val=" Char Char19"/>
    <w:basedOn w:val="DefaultParagraphFont"/>
    <w:qFormat/>
    <w:rPr>
      <w:sz w:val="24"/>
      <w:szCs w:val="24"/>
      <w:lang w:val="en-US" w:bidi="ar-SA"/>
    </w:rPr>
  </w:style>
  <w:style w:type="character" w:styleId="Heading1Char">
    <w:name w:val="Heading 1 Char"/>
    <w:qFormat/>
    <w:rPr>
      <w:rFonts w:ascii="Times New Roman" w:hAnsi="Times New Roman" w:cs="Times New Roman"/>
      <w:b/>
      <w:bCs/>
      <w:kern w:val="2"/>
      <w:sz w:val="32"/>
      <w:szCs w:val="32"/>
      <w:lang w:val="en-US"/>
    </w:rPr>
  </w:style>
  <w:style w:type="character" w:styleId="Heading2Char">
    <w:name w:val="Heading 2 Char"/>
    <w:qFormat/>
    <w:rPr>
      <w:rFonts w:ascii="Times New Roman" w:hAnsi="Times New Roman" w:cs="Times New Roman"/>
      <w:b/>
      <w:bCs/>
      <w:i/>
      <w:iCs/>
      <w:sz w:val="28"/>
      <w:szCs w:val="28"/>
      <w:lang w:val="en-US"/>
    </w:rPr>
  </w:style>
  <w:style w:type="character" w:styleId="Heading3Char">
    <w:name w:val="Heading 3 Char"/>
    <w:qFormat/>
    <w:rPr>
      <w:rFonts w:ascii="Times New Roman" w:hAnsi="Times New Roman" w:cs="Times New Roman"/>
      <w:b/>
      <w:bCs/>
      <w:sz w:val="26"/>
      <w:szCs w:val="26"/>
      <w:lang w:val="en-US"/>
    </w:rPr>
  </w:style>
  <w:style w:type="character" w:styleId="Heading4Char">
    <w:name w:val="Heading 4 Char"/>
    <w:qFormat/>
    <w:rPr>
      <w:rFonts w:ascii="Arial" w:hAnsi="Arial" w:cs="Times New Roman"/>
      <w:b/>
      <w:bCs/>
      <w:sz w:val="28"/>
      <w:szCs w:val="28"/>
      <w:lang w:val="en-US"/>
    </w:rPr>
  </w:style>
  <w:style w:type="character" w:styleId="Heading5Char">
    <w:name w:val="Heading 5 Char"/>
    <w:qFormat/>
    <w:rPr>
      <w:rFonts w:ascii="Arial" w:hAnsi="Arial" w:cs="Times New Roman"/>
      <w:b/>
      <w:bCs/>
      <w:i/>
      <w:iCs/>
      <w:sz w:val="26"/>
      <w:szCs w:val="26"/>
      <w:lang w:val="en-US"/>
    </w:rPr>
  </w:style>
  <w:style w:type="character" w:styleId="Heading6Char">
    <w:name w:val="Heading 6 Char"/>
    <w:qFormat/>
    <w:rPr>
      <w:rFonts w:ascii="Arial" w:hAnsi="Arial" w:cs="Times New Roman"/>
      <w:b/>
      <w:bCs/>
      <w:lang w:val="en-US"/>
    </w:rPr>
  </w:style>
  <w:style w:type="character" w:styleId="Heading7Char">
    <w:name w:val="Heading 7 Char"/>
    <w:qFormat/>
    <w:rPr>
      <w:rFonts w:ascii="Arial" w:hAnsi="Arial" w:cs="Times New Roman"/>
      <w:sz w:val="24"/>
      <w:szCs w:val="24"/>
      <w:lang w:val="en-US"/>
    </w:rPr>
  </w:style>
  <w:style w:type="character" w:styleId="Heading8Char">
    <w:name w:val="Heading 8 Char"/>
    <w:qFormat/>
    <w:rPr>
      <w:rFonts w:ascii="Arial" w:hAnsi="Arial" w:cs="Times New Roman"/>
      <w:i/>
      <w:iCs/>
      <w:sz w:val="24"/>
      <w:szCs w:val="24"/>
      <w:lang w:val="en-US"/>
    </w:rPr>
  </w:style>
  <w:style w:type="character" w:styleId="Heading9Char">
    <w:name w:val="Heading 9 Char"/>
    <w:qFormat/>
    <w:rPr>
      <w:rFonts w:ascii="Times New Roman" w:hAnsi="Times New Roman" w:cs="Times New Roman"/>
      <w:lang w:val="en-US"/>
    </w:rPr>
  </w:style>
  <w:style w:type="character" w:styleId="CommentSubjectChar">
    <w:name w:val="Comment Subject Char"/>
    <w:qFormat/>
    <w:rPr>
      <w:rFonts w:cs="Times New Roman"/>
      <w:lang w:val="en-US"/>
    </w:rPr>
  </w:style>
  <w:style w:type="character" w:styleId="FooterChar">
    <w:name w:val="Footer Char"/>
    <w:qFormat/>
    <w:rPr>
      <w:rFonts w:cs="Times New Roman"/>
      <w:sz w:val="24"/>
      <w:szCs w:val="24"/>
      <w:lang w:val="en-US"/>
    </w:rPr>
  </w:style>
  <w:style w:type="character" w:styleId="n002dchuongtenchar">
    <w:name w:val="n_002dchuongten__char"/>
    <w:basedOn w:val="DefaultParagraphFont"/>
    <w:qFormat/>
    <w:rPr/>
  </w:style>
  <w:style w:type="character" w:styleId="Heading1ACharChar">
    <w:name w:val="Heading 1A Char Char"/>
    <w:basedOn w:val="DefaultParagraphFont"/>
    <w:qFormat/>
    <w:rPr>
      <w:rFonts w:ascii=".VnTimeH" w:hAnsi=".VnTimeH" w:cs=".VnTimeH"/>
      <w:b/>
      <w:bCs/>
      <w:sz w:val="26"/>
      <w:szCs w:val="24"/>
      <w:lang w:val="en-US" w:bidi="ar-SA"/>
    </w:rPr>
  </w:style>
  <w:style w:type="character" w:styleId="StyleBodyTextBodyText1Left05Char">
    <w:name w:val="Style Body TextBody Text 1 + Left:  0.5&quot; Char"/>
    <w:basedOn w:val="DefaultParagraphFont"/>
    <w:qFormat/>
    <w:rPr>
      <w:rFonts w:ascii="Arial" w:hAnsi="Arial" w:cs="Cordia New"/>
      <w:spacing w:val="-4"/>
      <w:sz w:val="21"/>
      <w:lang w:val="vi-VN" w:bidi="en-US"/>
    </w:rPr>
  </w:style>
  <w:style w:type="character" w:styleId="portlettext21">
    <w:name w:val="portlettext21"/>
    <w:basedOn w:val="DefaultParagraphFont"/>
    <w:qFormat/>
    <w:rPr>
      <w:rFonts w:ascii="Arial" w:hAnsi="Arial" w:cs="Arial"/>
      <w:color w:val="000000"/>
      <w:sz w:val="18"/>
      <w:szCs w:val="18"/>
    </w:rPr>
  </w:style>
  <w:style w:type="character" w:styleId="QuoteChar">
    <w:name w:val="Quote Char"/>
    <w:basedOn w:val="DefaultParagraphFont"/>
    <w:qFormat/>
    <w:rPr>
      <w:rFonts w:ascii="Calibri" w:hAnsi="Calibri" w:cs="Cordia New"/>
      <w:i/>
      <w:iCs/>
      <w:color w:val="000000"/>
      <w:sz w:val="22"/>
      <w:szCs w:val="22"/>
      <w:lang w:val="en-US" w:bidi="en-US"/>
    </w:rPr>
  </w:style>
  <w:style w:type="character" w:styleId="IntenseQuoteChar">
    <w:name w:val="Intense Quote Char"/>
    <w:basedOn w:val="DefaultParagraphFont"/>
    <w:qFormat/>
    <w:rPr>
      <w:rFonts w:ascii="Calibri" w:hAnsi="Calibri" w:cs="Cordia New"/>
      <w:b/>
      <w:bCs/>
      <w:i/>
      <w:iCs/>
      <w:color w:val="4F81BD"/>
      <w:sz w:val="22"/>
      <w:szCs w:val="22"/>
      <w:lang w:val="en-US" w:bidi="en-US"/>
    </w:rPr>
  </w:style>
  <w:style w:type="character" w:styleId="SubtleEmphasis">
    <w:name w:val="Subtle Emphasis"/>
    <w:basedOn w:val="DefaultParagraphFont"/>
    <w:qFormat/>
    <w:rPr>
      <w:i/>
      <w:iCs/>
      <w:color w:val="808080"/>
    </w:rPr>
  </w:style>
  <w:style w:type="character" w:styleId="IntenseEmphasis">
    <w:name w:val="Intense Emphasis"/>
    <w:basedOn w:val="DefaultParagraphFont"/>
    <w:qFormat/>
    <w:rPr>
      <w:b/>
      <w:bCs/>
      <w:i/>
      <w:iCs/>
      <w:color w:val="4F81BD"/>
    </w:rPr>
  </w:style>
  <w:style w:type="character" w:styleId="SubtleReference">
    <w:name w:val="Subtle Reference"/>
    <w:basedOn w:val="DefaultParagraphFont"/>
    <w:qFormat/>
    <w:rPr>
      <w:smallCaps/>
      <w:color w:val="C0504D"/>
      <w:u w:val="single"/>
    </w:rPr>
  </w:style>
  <w:style w:type="character" w:styleId="IntenseReference">
    <w:name w:val="Intense Reference"/>
    <w:basedOn w:val="DefaultParagraphFont"/>
    <w:qFormat/>
    <w:rPr>
      <w:b/>
      <w:bCs/>
      <w:smallCaps/>
      <w:color w:val="C0504D"/>
      <w:spacing w:val="5"/>
      <w:u w:val="single"/>
    </w:rPr>
  </w:style>
  <w:style w:type="character" w:styleId="BookTitle">
    <w:name w:val="Book Title"/>
    <w:basedOn w:val="DefaultParagraphFont"/>
    <w:qFormat/>
    <w:rPr>
      <w:b/>
      <w:bCs/>
      <w:smallCaps/>
      <w:spacing w:val="5"/>
    </w:rPr>
  </w:style>
  <w:style w:type="character" w:styleId="phuluc">
    <w:name w:val="phuluc"/>
    <w:basedOn w:val="DefaultParagraphFont"/>
    <w:qFormat/>
    <w:rPr>
      <w:rFonts w:ascii="Times New Roman" w:hAnsi="Times New Roman" w:cs="Arial"/>
      <w:color w:val="000000"/>
      <w:sz w:val="26"/>
      <w:szCs w:val="18"/>
    </w:rPr>
  </w:style>
  <w:style w:type="character" w:styleId="FootnoteCharacters">
    <w:name w:val="Footnote Characters"/>
    <w:basedOn w:val="DefaultParagraphFont"/>
    <w:qFormat/>
    <w:rPr>
      <w:vertAlign w:val="superscript"/>
    </w:rPr>
  </w:style>
  <w:style w:type="character" w:styleId="ten-vb-h">
    <w:name w:val="ten-vb-h"/>
    <w:qFormat/>
    <w:rPr/>
  </w:style>
  <w:style w:type="character" w:styleId="dieu-h">
    <w:name w:val="dieu-h"/>
    <w:qFormat/>
    <w:rPr/>
  </w:style>
  <w:style w:type="character" w:styleId="EndnoteCharacters">
    <w:name w:val="Endnote Characters"/>
    <w:qFormat/>
    <w:rPr>
      <w:vertAlign w:val="superscript"/>
    </w:rPr>
  </w:style>
  <w:style w:type="character" w:styleId="st1">
    <w:name w:val="st1"/>
    <w:basedOn w:val="DefaultParagraphFont"/>
    <w:qFormat/>
    <w:rPr/>
  </w:style>
  <w:style w:type="character" w:styleId="blacksml">
    <w:name w:val="blacksml"/>
    <w:basedOn w:val="DefaultParagraphFont"/>
    <w:qFormat/>
    <w:rPr/>
  </w:style>
  <w:style w:type="character" w:styleId="author">
    <w:name w:val="author"/>
    <w:basedOn w:val="DefaultParagraphFont"/>
    <w:qFormat/>
    <w:rPr/>
  </w:style>
  <w:style w:type="character" w:styleId="articletext">
    <w:name w:val="articletext"/>
    <w:basedOn w:val="DefaultParagraphFont"/>
    <w:qFormat/>
    <w:rPr/>
  </w:style>
  <w:style w:type="character" w:styleId="headers">
    <w:name w:val="headers"/>
    <w:basedOn w:val="DefaultParagraphFont"/>
    <w:qFormat/>
    <w:rPr/>
  </w:style>
  <w:style w:type="character" w:styleId="source">
    <w:name w:val="source"/>
    <w:basedOn w:val="DefaultParagraphFont"/>
    <w:qFormat/>
    <w:rPr/>
  </w:style>
  <w:style w:type="character" w:styleId="specialcell">
    <w:name w:val="specialcell"/>
    <w:basedOn w:val="DefaultParagraphFont"/>
    <w:qFormat/>
    <w:rPr/>
  </w:style>
  <w:style w:type="character" w:styleId="toptitle">
    <w:name w:val="top_title"/>
    <w:basedOn w:val="DefaultParagraphFont"/>
    <w:qFormat/>
    <w:rPr/>
  </w:style>
  <w:style w:type="character" w:styleId="sapeau">
    <w:name w:val="sapeau"/>
    <w:basedOn w:val="DefaultParagraphFont"/>
    <w:qFormat/>
    <w:rPr/>
  </w:style>
  <w:style w:type="character" w:styleId="st">
    <w:name w:val="st"/>
    <w:qFormat/>
    <w:rPr/>
  </w:style>
  <w:style w:type="character" w:styleId="menutrang1">
    <w:name w:val="menutrang1"/>
    <w:qFormat/>
    <w:rPr>
      <w:rFonts w:ascii="Tahoma" w:hAnsi="Tahoma" w:cs="Tahoma"/>
      <w:b/>
      <w:bCs/>
      <w:color w:val="FFFFFF"/>
      <w:sz w:val="17"/>
      <w:szCs w:val="17"/>
    </w:rPr>
  </w:style>
  <w:style w:type="character" w:styleId="dropcap">
    <w:name w:val="dropcap"/>
    <w:basedOn w:val="DefaultParagraphFont"/>
    <w:qFormat/>
    <w:rPr>
      <w:rFonts w:cs="Times New Roman"/>
    </w:rPr>
  </w:style>
  <w:style w:type="character" w:styleId="BodyTextChar">
    <w:name w:val="Body Text Char"/>
    <w:basedOn w:val="DefaultParagraphFont"/>
    <w:qFormat/>
    <w:rPr>
      <w:rFonts w:ascii=".VnTime" w:hAnsi=".VnTime" w:cs=".VnTime"/>
      <w:sz w:val="28"/>
      <w:lang w:val="en-US" w:bidi="ar-SA"/>
    </w:rPr>
  </w:style>
  <w:style w:type="character" w:styleId="longtext1">
    <w:name w:val="long_text1"/>
    <w:basedOn w:val="DefaultParagraphFont"/>
    <w:qFormat/>
    <w:rPr>
      <w:sz w:val="20"/>
      <w:szCs w:val="20"/>
    </w:rPr>
  </w:style>
  <w:style w:type="character" w:styleId="longtext">
    <w:name w:val="long_text"/>
    <w:basedOn w:val="DefaultParagraphFont"/>
    <w:qFormat/>
    <w:rPr/>
  </w:style>
  <w:style w:type="character" w:styleId="list0020paragraphchar1">
    <w:name w:val="list_0020paragraph__char1"/>
    <w:basedOn w:val="DefaultParagraphFont"/>
    <w:qFormat/>
    <w:rPr>
      <w:rFonts w:ascii=".VnTime" w:hAnsi=".VnTime" w:cs=".VnTime"/>
      <w:sz w:val="28"/>
      <w:szCs w:val="28"/>
    </w:rPr>
  </w:style>
  <w:style w:type="character" w:styleId="body0020text0020indentchar1">
    <w:name w:val="body_0020text_0020indent__char1"/>
    <w:basedOn w:val="DefaultParagraphFont"/>
    <w:qFormat/>
    <w:rPr>
      <w:rFonts w:ascii=".VnTime" w:hAnsi=".VnTime" w:cs=".VnTime"/>
      <w:sz w:val="26"/>
      <w:szCs w:val="26"/>
    </w:rPr>
  </w:style>
  <w:style w:type="character" w:styleId="body0020text0020indent00202char1">
    <w:name w:val="body_0020text_0020indent_00202__char1"/>
    <w:basedOn w:val="DefaultParagraphFont"/>
    <w:qFormat/>
    <w:rPr>
      <w:rFonts w:ascii=".VnTime" w:hAnsi=".VnTime" w:cs=".VnTime"/>
      <w:sz w:val="26"/>
      <w:szCs w:val="26"/>
    </w:rPr>
  </w:style>
  <w:style w:type="character" w:styleId="Heading1ACharChar1">
    <w:name w:val="Heading 1A Char Char1"/>
    <w:qFormat/>
    <w:rPr>
      <w:rFonts w:ascii=".VnTimeH" w:hAnsi=".VnTimeH" w:cs=".VnTimeH"/>
      <w:b/>
      <w:sz w:val="28"/>
      <w:lang w:val="en-US" w:bidi="ar-SA"/>
    </w:rPr>
  </w:style>
  <w:style w:type="character" w:styleId="CharChar20">
    <w:name w:val=" Char Char20"/>
    <w:qFormat/>
    <w:rPr>
      <w:b/>
      <w:bCs/>
      <w:sz w:val="22"/>
      <w:szCs w:val="22"/>
      <w:lang w:val="en-US" w:bidi="ar-SA"/>
    </w:rPr>
  </w:style>
  <w:style w:type="character" w:styleId="CharChar22">
    <w:name w:val=" Char Char22"/>
    <w:qFormat/>
    <w:rPr>
      <w:b/>
      <w:bCs/>
      <w:sz w:val="16"/>
      <w:szCs w:val="24"/>
      <w:lang w:val="en-US" w:bidi="ar-SA"/>
    </w:rPr>
  </w:style>
  <w:style w:type="character" w:styleId="Heading2Char1Char1">
    <w:name w:val="Heading 2 Char1 Char1"/>
    <w:basedOn w:val="DefaultParagraphFont"/>
    <w:qFormat/>
    <w:rPr>
      <w:b/>
      <w:bCs/>
      <w:kern w:val="2"/>
      <w:sz w:val="28"/>
      <w:szCs w:val="28"/>
      <w:lang w:val="en-US" w:bidi="he-IL"/>
    </w:rPr>
  </w:style>
  <w:style w:type="character" w:styleId="Heading4CharCharChar">
    <w:name w:val="Heading 4 Char Char Char"/>
    <w:basedOn w:val="DefaultParagraphFont"/>
    <w:qFormat/>
    <w:rPr>
      <w:smallCaps/>
      <w:spacing w:val="5"/>
      <w:sz w:val="24"/>
      <w:szCs w:val="24"/>
      <w:lang w:val="en-US" w:bidi="he-IL"/>
    </w:rPr>
  </w:style>
  <w:style w:type="character" w:styleId="NumberedParagraph-BulletelistLeft0Firstline0Char">
    <w:name w:val="Numbered Paragraph - Bullete list + Left:  0&quot; First line:  0&quot; Char"/>
    <w:basedOn w:val="DefaultParagraphFont"/>
    <w:qFormat/>
    <w:rPr>
      <w:sz w:val="24"/>
      <w:lang w:val="en-US" w:bidi="ar-SA"/>
    </w:rPr>
  </w:style>
  <w:style w:type="character" w:styleId="LeftHeaderCharChar">
    <w:name w:val="Left Header Char Char"/>
    <w:basedOn w:val="DefaultParagraphFont"/>
    <w:qFormat/>
    <w:rPr>
      <w:kern w:val="2"/>
      <w:lang w:val="en-US" w:bidi="he-IL"/>
    </w:rPr>
  </w:style>
  <w:style w:type="character" w:styleId="FootnoteTextCharChar">
    <w:name w:val="Footnote Text Char Char"/>
    <w:basedOn w:val="DefaultParagraphFont"/>
    <w:qFormat/>
    <w:rPr>
      <w:kern w:val="2"/>
      <w:lang w:val="en-US" w:bidi="he-IL"/>
    </w:rPr>
  </w:style>
  <w:style w:type="character" w:styleId="NumParaLeftChar">
    <w:name w:val="Num Para Left Char"/>
    <w:basedOn w:val="DefaultParagraphFont"/>
    <w:qFormat/>
    <w:rPr>
      <w:rFonts w:eastAsia="MS Mincho;MS Gothic"/>
      <w:sz w:val="24"/>
      <w:lang w:val="en-GB" w:bidi="ar-SA"/>
    </w:rPr>
  </w:style>
  <w:style w:type="character" w:styleId="NumboldChar">
    <w:name w:val="Num + bold Char"/>
    <w:basedOn w:val="DefaultParagraphFont"/>
    <w:qFormat/>
    <w:rPr>
      <w:b/>
      <w:kern w:val="2"/>
      <w:sz w:val="24"/>
      <w:szCs w:val="24"/>
      <w:lang w:val="en-US" w:bidi="he-IL"/>
    </w:rPr>
  </w:style>
  <w:style w:type="character" w:styleId="FootnoterefererenceCharCharCharCharCharCharChar">
    <w:name w:val="Footnote refererence Char Char Char Char Char Char Char"/>
    <w:basedOn w:val="DefaultParagraphFont"/>
    <w:qFormat/>
    <w:rPr>
      <w:sz w:val="24"/>
      <w:szCs w:val="24"/>
      <w:vertAlign w:val="superscript"/>
      <w:lang w:val="en-GB" w:bidi="ar-SA"/>
    </w:rPr>
  </w:style>
  <w:style w:type="character" w:styleId="indentboldChar">
    <w:name w:val="indent + bold Char"/>
    <w:basedOn w:val="DefaultParagraphFont"/>
    <w:qFormat/>
    <w:rPr>
      <w:b/>
      <w:bCs/>
      <w:kern w:val="2"/>
      <w:sz w:val="24"/>
      <w:szCs w:val="24"/>
      <w:lang w:val="en-US" w:bidi="ar-SA"/>
    </w:rPr>
  </w:style>
  <w:style w:type="character" w:styleId="FootnoteChar">
    <w:name w:val="Footnote Char"/>
    <w:basedOn w:val="DefaultParagraphFont"/>
    <w:qFormat/>
    <w:rPr>
      <w:kern w:val="2"/>
      <w:sz w:val="16"/>
      <w:szCs w:val="16"/>
      <w:lang w:val="en-US" w:bidi="ar-SA"/>
    </w:rPr>
  </w:style>
  <w:style w:type="character" w:styleId="NumberedParagraphChar">
    <w:name w:val="Numbered Paragraph Char"/>
    <w:basedOn w:val="DefaultParagraphFont"/>
    <w:qFormat/>
    <w:rPr>
      <w:kern w:val="2"/>
      <w:sz w:val="24"/>
      <w:szCs w:val="24"/>
      <w:lang w:val="en-US" w:bidi="he-IL"/>
    </w:rPr>
  </w:style>
  <w:style w:type="character" w:styleId="IndentChar">
    <w:name w:val="Indent Char"/>
    <w:basedOn w:val="NumberedParagraphChar"/>
    <w:qFormat/>
    <w:rPr/>
  </w:style>
  <w:style w:type="character" w:styleId="NumberedParagraphChar1">
    <w:name w:val="Numbered Paragraph Char1"/>
    <w:basedOn w:val="DefaultParagraphFont"/>
    <w:qFormat/>
    <w:rPr>
      <w:kern w:val="2"/>
      <w:sz w:val="24"/>
      <w:lang w:val="en-US" w:bidi="ar-SA"/>
    </w:rPr>
  </w:style>
  <w:style w:type="character" w:styleId="Boldparagraph">
    <w:name w:val="Bold paragraph"/>
    <w:basedOn w:val="DefaultParagraphFont"/>
    <w:qFormat/>
    <w:rPr>
      <w:b/>
      <w:bCs/>
      <w:color w:val="000000"/>
    </w:rPr>
  </w:style>
  <w:style w:type="character" w:styleId="DocumentTitleCharChar">
    <w:name w:val="Document Title Char Char"/>
    <w:basedOn w:val="DefaultParagraphFont"/>
    <w:qFormat/>
    <w:rPr>
      <w:rFonts w:cs="Arial"/>
      <w:b/>
      <w:bCs/>
      <w:caps/>
      <w:kern w:val="2"/>
      <w:sz w:val="24"/>
      <w:szCs w:val="24"/>
      <w:lang w:val="en-US" w:bidi="ar-SA"/>
    </w:rPr>
  </w:style>
  <w:style w:type="character" w:styleId="Heading3Char1Char">
    <w:name w:val="Heading 3 Char1 Char"/>
    <w:basedOn w:val="DefaultParagraphFont"/>
    <w:qFormat/>
    <w:rPr>
      <w:b/>
      <w:bCs/>
      <w:kern w:val="2"/>
      <w:sz w:val="24"/>
      <w:szCs w:val="24"/>
      <w:lang w:val="en-US" w:bidi="he-IL"/>
    </w:rPr>
  </w:style>
  <w:style w:type="character" w:styleId="Level2-aChar1">
    <w:name w:val="Level 2 - a Char1"/>
    <w:basedOn w:val="DefaultParagraphFont"/>
    <w:qFormat/>
    <w:rPr>
      <w:smallCaps/>
      <w:spacing w:val="5"/>
      <w:sz w:val="24"/>
      <w:szCs w:val="24"/>
      <w:lang w:val="en-US" w:bidi="he-IL"/>
    </w:rPr>
  </w:style>
  <w:style w:type="character" w:styleId="IndentCharCharCharCharChar">
    <w:name w:val="Indent Char Char Char Char Char"/>
    <w:basedOn w:val="DefaultParagraphFont"/>
    <w:qFormat/>
    <w:rPr>
      <w:rFonts w:eastAsia="MS Mincho;MS Gothic"/>
      <w:kern w:val="2"/>
      <w:sz w:val="24"/>
      <w:szCs w:val="24"/>
      <w:lang w:val="en-US" w:bidi="ar-SA"/>
    </w:rPr>
  </w:style>
  <w:style w:type="character" w:styleId="IndentCharCharCharCharCharCharCharCharCharCharCharCharCharCharCharCharChar">
    <w:name w:val="Indent Char Char Char Char Char Char Char Char Char Char Char Char Char Char Char Char Char"/>
    <w:basedOn w:val="DefaultParagraphFont"/>
    <w:qFormat/>
    <w:rPr>
      <w:rFonts w:eastAsia="MS Mincho;MS Gothic"/>
      <w:kern w:val="2"/>
      <w:lang w:val="en-US" w:bidi="he-IL"/>
    </w:rPr>
  </w:style>
  <w:style w:type="character" w:styleId="FootnoteReference">
    <w:name w:val="Footnote Reference +"/>
    <w:basedOn w:val="FootnoteCharacters"/>
    <w:qFormat/>
    <w:rPr>
      <w:rFonts w:ascii="Times New Roman" w:hAnsi="Times New Roman" w:cs="Times New Roman"/>
      <w:strike w:val="false"/>
      <w:dstrike w:val="false"/>
      <w:position w:val="0"/>
      <w:sz w:val="14"/>
      <w:sz w:val="14"/>
      <w:szCs w:val="14"/>
      <w:vertAlign w:val="baseline"/>
    </w:rPr>
  </w:style>
  <w:style w:type="character" w:styleId="xsltbolditalic1">
    <w:name w:val="xsltbolditalic1"/>
    <w:basedOn w:val="DefaultParagraphFont"/>
    <w:qFormat/>
    <w:rPr>
      <w:b/>
      <w:bCs/>
      <w:i/>
      <w:iCs/>
    </w:rPr>
  </w:style>
  <w:style w:type="character" w:styleId="xsltbolditalicunderline1">
    <w:name w:val="xsltbolditalicunderline1"/>
    <w:basedOn w:val="DefaultParagraphFont"/>
    <w:qFormat/>
    <w:rPr>
      <w:b/>
      <w:bCs/>
      <w:i/>
      <w:iCs/>
    </w:rPr>
  </w:style>
  <w:style w:type="character" w:styleId="LineNumber">
    <w:name w:val="Line Number"/>
    <w:basedOn w:val="DefaultParagraphFont"/>
    <w:rPr/>
  </w:style>
  <w:style w:type="character" w:styleId="abgitalic">
    <w:name w:val="abgitalic"/>
    <w:basedOn w:val="DefaultParagraphFont"/>
    <w:qFormat/>
    <w:rPr>
      <w:i/>
      <w:iCs/>
    </w:rPr>
  </w:style>
  <w:style w:type="character" w:styleId="abgbold">
    <w:name w:val="abgbold"/>
    <w:basedOn w:val="DefaultParagraphFont"/>
    <w:qFormat/>
    <w:rPr>
      <w:b/>
      <w:bCs/>
    </w:rPr>
  </w:style>
  <w:style w:type="character" w:styleId="NumParaLeftCharCharCharCharCharCharChar">
    <w:name w:val="Num Para Left Char Char Char Char Char Char Char"/>
    <w:basedOn w:val="DefaultParagraphFont"/>
    <w:qFormat/>
    <w:rPr>
      <w:rFonts w:eastAsia="MS Mincho;MS Gothic"/>
      <w:sz w:val="24"/>
      <w:szCs w:val="24"/>
      <w:lang w:val="en-GB" w:bidi="ar-SA"/>
    </w:rPr>
  </w:style>
  <w:style w:type="character" w:styleId="popup">
    <w:name w:val="popup"/>
    <w:basedOn w:val="DefaultParagraphFont"/>
    <w:qFormat/>
    <w:rPr/>
  </w:style>
  <w:style w:type="character" w:styleId="heading2Char1">
    <w:name w:val="heading 2 Char1"/>
    <w:basedOn w:val="DefaultParagraphFont"/>
    <w:qFormat/>
    <w:rPr>
      <w:b/>
      <w:bCs/>
      <w:sz w:val="28"/>
      <w:szCs w:val="28"/>
      <w:lang w:val="en-US" w:bidi="ar-SA"/>
    </w:rPr>
  </w:style>
  <w:style w:type="character" w:styleId="NumberedParagraphCharCharChar">
    <w:name w:val="Numbered Paragraph Char Char Char"/>
    <w:basedOn w:val="DefaultParagraphFont"/>
    <w:qFormat/>
    <w:rPr>
      <w:kern w:val="2"/>
      <w:sz w:val="24"/>
      <w:szCs w:val="24"/>
      <w:lang w:val="en-US" w:bidi="he-IL"/>
    </w:rPr>
  </w:style>
  <w:style w:type="character" w:styleId="NumberedParagraph-BulletelistLeft0Firstline0CharChar">
    <w:name w:val="Numbered Paragraph - Bullete list + Left:  0&quot; First line:  0&quot; Char Char"/>
    <w:basedOn w:val="DefaultParagraphFont"/>
    <w:qFormat/>
    <w:rPr>
      <w:lang w:val="en-US" w:bidi="ar-SA"/>
    </w:rPr>
  </w:style>
  <w:style w:type="character" w:styleId="Heading3Char2CharChar">
    <w:name w:val="Heading 3 Char2 Char Char"/>
    <w:basedOn w:val="DefaultParagraphFont"/>
    <w:qFormat/>
    <w:rPr>
      <w:b/>
      <w:bCs/>
      <w:kern w:val="2"/>
      <w:sz w:val="24"/>
      <w:szCs w:val="24"/>
      <w:lang w:val="en-US" w:bidi="he-IL"/>
    </w:rPr>
  </w:style>
  <w:style w:type="character" w:styleId="NumberedParagraphCharCharCharChar">
    <w:name w:val="Numbered Paragraph Char Char Char Char"/>
    <w:basedOn w:val="DefaultParagraphFont"/>
    <w:qFormat/>
    <w:rPr>
      <w:kern w:val="2"/>
      <w:sz w:val="24"/>
      <w:szCs w:val="24"/>
      <w:lang w:val="en-US" w:bidi="he-IL"/>
    </w:rPr>
  </w:style>
  <w:style w:type="character" w:styleId="HeadingdrhChar">
    <w:name w:val="Heading drh Char"/>
    <w:basedOn w:val="DefaultParagraphFont"/>
    <w:qFormat/>
    <w:rPr>
      <w:b/>
      <w:bCs/>
      <w:color w:val="000000"/>
      <w:sz w:val="22"/>
      <w:lang w:val="en-GB" w:bidi="ar-SA"/>
    </w:rPr>
  </w:style>
  <w:style w:type="character" w:styleId="CharChar211">
    <w:name w:val=" Char Char21"/>
    <w:qFormat/>
    <w:rPr>
      <w:b/>
      <w:bCs/>
      <w:sz w:val="28"/>
      <w:szCs w:val="28"/>
      <w:lang w:val="en-US" w:bidi="ar-SA"/>
    </w:rPr>
  </w:style>
  <w:style w:type="character" w:styleId="BodyTextCharCharCharCharCharCharChar">
    <w:name w:val="Body Text Char Char Char Char Char Char Char"/>
    <w:qFormat/>
    <w:rPr>
      <w:rFonts w:ascii=".VnTimeH" w:hAnsi=".VnTimeH" w:cs=".VnTimeH"/>
      <w:b/>
      <w:sz w:val="24"/>
      <w:lang w:val="en-US" w:bidi="ar-SA"/>
    </w:rPr>
  </w:style>
  <w:style w:type="character" w:styleId="titMHCharChar">
    <w:name w:val="titMH Char Char"/>
    <w:basedOn w:val="DefaultParagraphFont"/>
    <w:qFormat/>
    <w:rPr>
      <w:rFonts w:ascii="VNI-Times" w:hAnsi="VNI-Times" w:eastAsia="SimSun;宋体" w:cs="VNI-Times"/>
      <w:b/>
      <w:sz w:val="24"/>
      <w:lang w:val="en-US" w:bidi="ar-SA"/>
    </w:rPr>
  </w:style>
  <w:style w:type="character" w:styleId="chungtrinhhocphanCharChar">
    <w:name w:val="chung trinh hoc phan Char Char"/>
    <w:basedOn w:val="DefaultParagraphFont"/>
    <w:qFormat/>
    <w:rPr>
      <w:rFonts w:ascii="VNI-Times" w:hAnsi="VNI-Times" w:eastAsia="SimSun;宋体" w:cs="VNI-Times"/>
      <w:b/>
      <w:sz w:val="32"/>
      <w:lang w:val="en-US" w:bidi="ar-SA"/>
    </w:rPr>
  </w:style>
  <w:style w:type="character" w:styleId="CharChar18">
    <w:name w:val=" Char Char18"/>
    <w:basedOn w:val="DefaultParagraphFont"/>
    <w:qFormat/>
    <w:rPr>
      <w:rFonts w:ascii="VNI-Times" w:hAnsi="VNI-Times" w:eastAsia="SimSun;宋体" w:cs="VNI-Times"/>
      <w:b/>
      <w:sz w:val="24"/>
      <w:lang w:val="en-US" w:bidi="ar-SA"/>
    </w:rPr>
  </w:style>
  <w:style w:type="character" w:styleId="tChar1">
    <w:name w:val="t Char1"/>
    <w:basedOn w:val="DefaultParagraphFont"/>
    <w:qFormat/>
    <w:rPr>
      <w:rFonts w:ascii=".VnTimeH" w:hAnsi=".VnTimeH" w:eastAsia="SimSun;宋体" w:cs=".VnTimeH"/>
      <w:b/>
      <w:bCs/>
      <w:spacing w:val="40"/>
      <w:sz w:val="28"/>
      <w:szCs w:val="32"/>
      <w:lang w:val="en-US" w:bidi="ar-SA"/>
    </w:rPr>
  </w:style>
  <w:style w:type="character" w:styleId="a3Char">
    <w:name w:val="a3 Char"/>
    <w:basedOn w:val="DefaultParagraphFont"/>
    <w:qFormat/>
    <w:rPr>
      <w:rFonts w:ascii=".VnTimeH" w:hAnsi=".VnTimeH" w:eastAsia="SimSun;宋体" w:cs=".VnTimeH"/>
      <w:b/>
      <w:sz w:val="26"/>
      <w:lang w:val="en-US" w:bidi="ar-SA"/>
    </w:rPr>
  </w:style>
  <w:style w:type="character" w:styleId="2nChar">
    <w:name w:val="2n Char"/>
    <w:basedOn w:val="a3Char"/>
    <w:qFormat/>
    <w:rPr>
      <w:rFonts w:ascii=".VnTime" w:hAnsi=".VnTime" w:cs=".VnTime"/>
      <w:sz w:val="28"/>
      <w:szCs w:val="22"/>
    </w:rPr>
  </w:style>
  <w:style w:type="character" w:styleId="g1Char">
    <w:name w:val="g1 Char"/>
    <w:basedOn w:val="gChar"/>
    <w:qFormat/>
    <w:rPr>
      <w:rFonts w:eastAsia="SimSun;宋体"/>
    </w:rPr>
  </w:style>
  <w:style w:type="character" w:styleId="tmChar1">
    <w:name w:val="tm Char1"/>
    <w:basedOn w:val="DefaultParagraphFont"/>
    <w:qFormat/>
    <w:rPr>
      <w:rFonts w:ascii=".VnAvant" w:hAnsi=".VnAvant" w:eastAsia="SimSun;宋体" w:cs=".VnAvant"/>
      <w:b/>
      <w:sz w:val="24"/>
      <w:lang w:val="en-US" w:bidi="ar-SA"/>
    </w:rPr>
  </w:style>
  <w:style w:type="character" w:styleId="tendemucChar">
    <w:name w:val="ten de muc Char"/>
    <w:basedOn w:val="DefaultParagraphFont"/>
    <w:qFormat/>
    <w:rPr>
      <w:rFonts w:ascii=".VnTime" w:hAnsi=".VnTime" w:cs=".VnTime"/>
      <w:b/>
      <w:sz w:val="26"/>
      <w:lang w:val="en-GB" w:bidi="ar-SA"/>
    </w:rPr>
  </w:style>
  <w:style w:type="character" w:styleId="StyleMucnhoVnTimeCharCharChar">
    <w:name w:val="Style Mucnho + .VnTime Char Char Char"/>
    <w:basedOn w:val="DefaultParagraphFont"/>
    <w:qFormat/>
    <w:rPr>
      <w:rFonts w:ascii=".VnTime" w:hAnsi=".VnTime" w:cs=".Vn3DH"/>
      <w:b/>
      <w:bCs/>
      <w:sz w:val="28"/>
      <w:szCs w:val="28"/>
      <w:lang w:val="en-US"/>
    </w:rPr>
  </w:style>
  <w:style w:type="character" w:styleId="MucmonChar">
    <w:name w:val="Muc mon Char"/>
    <w:basedOn w:val="DefaultParagraphFont"/>
    <w:qFormat/>
    <w:rPr>
      <w:rFonts w:ascii="Muc mon;Times New Roman" w:hAnsi="Muc mon;Times New Roman" w:cs="Arial Unicode MS"/>
      <w:b/>
      <w:bCs/>
      <w:sz w:val="28"/>
      <w:szCs w:val="28"/>
      <w:lang w:val="en-US"/>
    </w:rPr>
  </w:style>
  <w:style w:type="character" w:styleId="MucchinhChar">
    <w:name w:val="Muc chinh Char"/>
    <w:basedOn w:val="DefaultParagraphFont"/>
    <w:qFormat/>
    <w:rPr>
      <w:rFonts w:ascii=".VnTime" w:hAnsi=".VnTime" w:cs=".Vn3DH"/>
      <w:b/>
      <w:bCs/>
      <w:color w:val="000000"/>
      <w:sz w:val="28"/>
      <w:szCs w:val="28"/>
      <w:lang w:val="en-US"/>
    </w:rPr>
  </w:style>
  <w:style w:type="character" w:styleId="Style13ptBoldItalicCondensedby02pt">
    <w:name w:val="Style 13 pt Bold Italic Condensed by  0.2 pt"/>
    <w:basedOn w:val="DefaultParagraphFont"/>
    <w:qFormat/>
    <w:rPr>
      <w:rFonts w:ascii=".VnTime" w:hAnsi=".VnTime" w:cs=".Vn3DH"/>
      <w:b/>
      <w:bCs/>
      <w:i/>
      <w:iCs/>
      <w:spacing w:val="-4"/>
      <w:sz w:val="26"/>
      <w:szCs w:val="26"/>
    </w:rPr>
  </w:style>
  <w:style w:type="character" w:styleId="Style13ptBoldCondensedby02pt">
    <w:name w:val="Style 13 pt Bold Condensed by  0.2 pt"/>
    <w:basedOn w:val="DefaultParagraphFont"/>
    <w:qFormat/>
    <w:rPr>
      <w:rFonts w:ascii=".VnTime" w:hAnsi=".VnTime" w:cs=".Vn3DH"/>
      <w:b/>
      <w:bCs/>
      <w:spacing w:val="-4"/>
      <w:sz w:val="26"/>
      <w:szCs w:val="26"/>
    </w:rPr>
  </w:style>
  <w:style w:type="character" w:styleId="MucchinhChar1">
    <w:name w:val="Muc chinh Char1"/>
    <w:basedOn w:val="DefaultParagraphFont"/>
    <w:qFormat/>
    <w:rPr>
      <w:rFonts w:ascii=".VnTime" w:hAnsi=".VnTime" w:cs=".Vn3DH"/>
      <w:b/>
      <w:bCs/>
      <w:color w:val="000000"/>
      <w:sz w:val="28"/>
      <w:szCs w:val="28"/>
      <w:lang w:val="en-US" w:bidi="ar-SA"/>
    </w:rPr>
  </w:style>
  <w:style w:type="character" w:styleId="MChar">
    <w:name w:val="M Char"/>
    <w:basedOn w:val="DefaultParagraphFont"/>
    <w:qFormat/>
    <w:rPr>
      <w:rFonts w:ascii=".VnCourier NewH" w:hAnsi=".VnCourier NewH" w:cs=".VnCourier NewH"/>
      <w:b/>
      <w:sz w:val="32"/>
      <w:lang w:val="en-US" w:bidi="ar-SA"/>
    </w:rPr>
  </w:style>
  <w:style w:type="character" w:styleId="2Char">
    <w:name w:val="2 Char"/>
    <w:basedOn w:val="DefaultParagraphFont"/>
    <w:qFormat/>
    <w:rPr>
      <w:rFonts w:ascii=".VnTimeH" w:hAnsi=".VnTimeH" w:cs=".VnTimeH"/>
      <w:b/>
      <w:sz w:val="26"/>
      <w:lang w:val="en-US" w:bidi="ar-SA"/>
    </w:rPr>
  </w:style>
  <w:style w:type="character" w:styleId="ctChar">
    <w:name w:val="ct Char"/>
    <w:basedOn w:val="DefaultParagraphFont"/>
    <w:qFormat/>
    <w:rPr>
      <w:rFonts w:ascii=".VnGothic" w:hAnsi=".VnGothic" w:cs=".VnVogueH"/>
      <w:sz w:val="40"/>
      <w:szCs w:val="40"/>
      <w:lang w:val="en-US" w:bidi="ar-SA"/>
    </w:rPr>
  </w:style>
  <w:style w:type="character" w:styleId="cCharChar">
    <w:name w:val="c Char Char"/>
    <w:basedOn w:val="DefaultParagraphFont"/>
    <w:qFormat/>
    <w:rPr>
      <w:rFonts w:ascii=".VnAvant" w:hAnsi=".VnAvant" w:cs=".VnAvant"/>
      <w:b/>
      <w:sz w:val="24"/>
      <w:lang w:val="en-US" w:bidi="ar-SA"/>
    </w:rPr>
  </w:style>
  <w:style w:type="character" w:styleId="tmChar">
    <w:name w:val="tm Char"/>
    <w:basedOn w:val="tendemucChar"/>
    <w:qFormat/>
    <w:rPr>
      <w:rFonts w:ascii=".VnAvant" w:hAnsi=".VnAvant" w:cs=".VnAvant"/>
      <w:sz w:val="24"/>
      <w:lang w:val="en-US"/>
    </w:rPr>
  </w:style>
  <w:style w:type="character" w:styleId="nChar">
    <w:name w:val="n Char"/>
    <w:basedOn w:val="Heading2Char"/>
    <w:qFormat/>
    <w:rPr>
      <w:rFonts w:ascii=".VnTime" w:hAnsi=".VnTime" w:eastAsia="Times New Roman" w:cs=".VnTime"/>
      <w:b/>
      <w:bCs/>
      <w:i/>
      <w:iCs/>
      <w:color w:val="4F81BD"/>
      <w:szCs w:val="26"/>
      <w:lang w:bidi="ar-SA"/>
    </w:rPr>
  </w:style>
  <w:style w:type="character" w:styleId="ngChar">
    <w:name w:val="ng Char"/>
    <w:basedOn w:val="nChar"/>
    <w:qFormat/>
    <w:rPr/>
  </w:style>
  <w:style w:type="character" w:styleId="gCharChar">
    <w:name w:val="g Char Char"/>
    <w:basedOn w:val="DefaultParagraphFont"/>
    <w:qFormat/>
    <w:rPr>
      <w:rFonts w:ascii=".VnTime" w:hAnsi=".VnTime" w:eastAsia="SimSun;宋体" w:cs=".VnTime"/>
      <w:sz w:val="26"/>
      <w:szCs w:val="26"/>
      <w:lang w:val="en-US" w:bidi="ar-SA"/>
    </w:rPr>
  </w:style>
  <w:style w:type="character" w:styleId="g1CharChar">
    <w:name w:val="g1 Char Char"/>
    <w:basedOn w:val="gCharChar"/>
    <w:qFormat/>
    <w:rPr/>
  </w:style>
  <w:style w:type="character" w:styleId="Style9CharChar2">
    <w:name w:val="Style9 Char Char2"/>
    <w:basedOn w:val="DefaultParagraphFont"/>
    <w:qFormat/>
    <w:rPr>
      <w:rFonts w:ascii=".VnTime" w:hAnsi=".VnTime" w:cs=".VnTime"/>
      <w:sz w:val="26"/>
      <w:szCs w:val="24"/>
      <w:lang w:val="it-IT" w:bidi="ar-SA"/>
    </w:rPr>
  </w:style>
  <w:style w:type="character" w:styleId="Style9CharChar1Char">
    <w:name w:val="Style9 Char Char1 Char"/>
    <w:basedOn w:val="DefaultParagraphFont"/>
    <w:qFormat/>
    <w:rPr>
      <w:rFonts w:ascii=".VnTime" w:hAnsi=".VnTime" w:cs=".VnTime"/>
      <w:sz w:val="26"/>
      <w:szCs w:val="24"/>
      <w:lang w:val="it-IT" w:bidi="ar-SA"/>
    </w:rPr>
  </w:style>
  <w:style w:type="character" w:styleId="StyleTimesNewRomanFirstline127cmBefore3ptChar">
    <w:name w:val="Style Times New Roman First line:  1.27 cm Before:  3 pt Char"/>
    <w:basedOn w:val="DefaultParagraphFont"/>
    <w:qFormat/>
    <w:rPr>
      <w:sz w:val="28"/>
      <w:szCs w:val="28"/>
      <w:lang w:val="en-US" w:bidi="ar-SA"/>
    </w:rPr>
  </w:style>
  <w:style w:type="character" w:styleId="tCharChar">
    <w:name w:val="t Char Char"/>
    <w:basedOn w:val="chungtrinhhocphanCharChar"/>
    <w:qFormat/>
    <w:rPr>
      <w:rFonts w:ascii=".VnTimeH" w:hAnsi=".VnTimeH" w:cs=".VnTimeH"/>
      <w:bCs/>
      <w:spacing w:val="40"/>
      <w:sz w:val="28"/>
      <w:szCs w:val="32"/>
    </w:rPr>
  </w:style>
  <w:style w:type="character" w:styleId="1CharChar">
    <w:name w:val="1 Char Char"/>
    <w:basedOn w:val="DefaultParagraphFont"/>
    <w:qFormat/>
    <w:rPr>
      <w:rFonts w:ascii=".VnTime" w:hAnsi=".VnTime" w:cs=".VnTime"/>
      <w:b/>
      <w:bCs/>
      <w:iCs/>
      <w:spacing w:val="40"/>
      <w:sz w:val="26"/>
      <w:szCs w:val="24"/>
      <w:lang w:val="en-US" w:bidi="ar-SA"/>
    </w:rPr>
  </w:style>
  <w:style w:type="character" w:styleId="Style9CharCharChar">
    <w:name w:val="Style9 Char Char Char"/>
    <w:basedOn w:val="DefaultParagraphFont"/>
    <w:qFormat/>
    <w:rPr>
      <w:rFonts w:ascii=".VnTime" w:hAnsi=".VnTime" w:cs=".VnTime"/>
      <w:sz w:val="26"/>
      <w:szCs w:val="24"/>
      <w:lang w:val="it-IT" w:bidi="ar-SA"/>
    </w:rPr>
  </w:style>
  <w:style w:type="character" w:styleId="12ptCharChar">
    <w:name w:val="12 pt Char Char"/>
    <w:basedOn w:val="DefaultParagraphFont"/>
    <w:qFormat/>
    <w:rPr>
      <w:rFonts w:ascii=".VnTimeH" w:hAnsi=".VnTimeH" w:cs=".VnTimeH"/>
      <w:b/>
      <w:bCs/>
      <w:spacing w:val="40"/>
      <w:sz w:val="24"/>
      <w:szCs w:val="24"/>
      <w:lang w:val="en-US" w:bidi="ar-SA"/>
    </w:rPr>
  </w:style>
  <w:style w:type="character" w:styleId="Char">
    <w:name w:val="© Char"/>
    <w:basedOn w:val="DefaultParagraphFont"/>
    <w:qFormat/>
    <w:rPr>
      <w:rFonts w:ascii=".VnTimeH" w:hAnsi=".VnTimeH" w:cs=".VnTimeH"/>
      <w:kern w:val="2"/>
      <w:sz w:val="26"/>
      <w:lang w:val="en-US" w:bidi="ar-SA"/>
    </w:rPr>
  </w:style>
  <w:style w:type="character" w:styleId="Style9CharCharCharCharCharChar">
    <w:name w:val="Style9 Char Char Char Char Char Char"/>
    <w:basedOn w:val="DefaultParagraphFont"/>
    <w:qFormat/>
    <w:rPr>
      <w:rFonts w:ascii=".VnTime" w:hAnsi=".VnTime" w:cs=".VnTime"/>
      <w:sz w:val="26"/>
      <w:szCs w:val="24"/>
      <w:lang w:val="it-IT" w:bidi="ar-SA"/>
    </w:rPr>
  </w:style>
  <w:style w:type="character" w:styleId="Style9CharChar1CharChar">
    <w:name w:val="Style9 Char Char1 Char Char"/>
    <w:basedOn w:val="DefaultParagraphFont"/>
    <w:qFormat/>
    <w:rPr>
      <w:rFonts w:ascii=".VnTime" w:hAnsi=".VnTime" w:cs=".VnTime"/>
      <w:sz w:val="26"/>
      <w:szCs w:val="24"/>
      <w:lang w:val="it-IT" w:bidi="ar-SA"/>
    </w:rPr>
  </w:style>
  <w:style w:type="character" w:styleId="7Char">
    <w:name w:val="7 Char"/>
    <w:basedOn w:val="gChar"/>
    <w:qFormat/>
    <w:rPr>
      <w:rFonts w:ascii=".VnTimeH" w:hAnsi=".VnTimeH" w:cs=".VnTimeH"/>
      <w:b/>
      <w:sz w:val="24"/>
      <w:szCs w:val="24"/>
      <w:lang w:val="fr-FR"/>
    </w:rPr>
  </w:style>
  <w:style w:type="character" w:styleId="n3Char">
    <w:name w:val="n3 Char"/>
    <w:basedOn w:val="2nChar"/>
    <w:qFormat/>
    <w:rPr>
      <w:szCs w:val="28"/>
    </w:rPr>
  </w:style>
  <w:style w:type="character" w:styleId="11Char">
    <w:name w:val="11 Char"/>
    <w:basedOn w:val="DefaultParagraphFont"/>
    <w:qFormat/>
    <w:rPr>
      <w:rFonts w:eastAsia="SimSun;宋体"/>
      <w:b/>
      <w:sz w:val="26"/>
      <w:szCs w:val="28"/>
      <w:lang w:val="sv-SE" w:bidi="ar-SA"/>
    </w:rPr>
  </w:style>
  <w:style w:type="character" w:styleId="ff3">
    <w:name w:val="ff3"/>
    <w:basedOn w:val="DefaultParagraphFont"/>
    <w:qFormat/>
    <w:rPr/>
  </w:style>
  <w:style w:type="character" w:styleId="nw">
    <w:name w:val="nw"/>
    <w:basedOn w:val="DefaultParagraphFont"/>
    <w:qFormat/>
    <w:rPr/>
  </w:style>
  <w:style w:type="character" w:styleId="vanban">
    <w:name w:val="vanban"/>
    <w:basedOn w:val="DefaultParagraphFont"/>
    <w:qFormat/>
    <w:rPr>
      <w:rFonts w:cs="Times New Roman"/>
    </w:rPr>
  </w:style>
  <w:style w:type="character" w:styleId="BodyTextIndent2CharCharChar1">
    <w:name w:val="Body Text Indent 2 Char Char Char1"/>
    <w:qFormat/>
    <w:rPr>
      <w:rFonts w:ascii=".VnTime" w:hAnsi=".VnTime" w:eastAsia=".VnTime" w:cs=".VnTime"/>
      <w:sz w:val="28"/>
      <w:szCs w:val="28"/>
      <w:lang w:val="en-US" w:bidi="ar-SA"/>
    </w:rPr>
  </w:style>
  <w:style w:type="character" w:styleId="1noidungChar">
    <w:name w:val="1 noi dung Char"/>
    <w:qFormat/>
    <w:rPr>
      <w:rFonts w:ascii="Arial" w:hAnsi="Arial" w:cs="Arial"/>
      <w:sz w:val="24"/>
      <w:lang w:val="en-US" w:bidi="ar-SA"/>
    </w:rPr>
  </w:style>
  <w:style w:type="character" w:styleId="atn">
    <w:name w:val="atn"/>
    <w:basedOn w:val="DefaultParagraphFont"/>
    <w:qFormat/>
    <w:rPr/>
  </w:style>
  <w:style w:type="character" w:styleId="alt-edited">
    <w:name w:val="alt-edited"/>
    <w:basedOn w:val="DefaultParagraphFont"/>
    <w:qFormat/>
    <w:rPr/>
  </w:style>
  <w:style w:type="character" w:styleId="Style2Char">
    <w:name w:val="Style2 Char"/>
    <w:qFormat/>
    <w:rPr>
      <w:b/>
      <w:sz w:val="26"/>
      <w:szCs w:val="26"/>
      <w:lang w:val="en-US" w:bidi="ar-SA"/>
    </w:rPr>
  </w:style>
  <w:style w:type="character" w:styleId="Style7Char">
    <w:name w:val="Style7 Char"/>
    <w:qFormat/>
    <w:rPr>
      <w:lang w:val="en-US" w:bidi="ar-SA"/>
    </w:rPr>
  </w:style>
  <w:style w:type="character" w:styleId="frametitle">
    <w:name w:val="frame_title"/>
    <w:basedOn w:val="DefaultParagraphFont"/>
    <w:qFormat/>
    <w:rPr>
      <w:rFonts w:ascii="Tahoma" w:hAnsi="Tahoma" w:eastAsia="MS Mincho;MS Gothic" w:cs="Tahoma"/>
      <w:b/>
      <w:bCs/>
      <w:color w:val="FFFFFF"/>
      <w:spacing w:val="20"/>
      <w:sz w:val="22"/>
      <w:szCs w:val="22"/>
      <w:lang w:val="en-GB" w:eastAsia="zh-CN" w:bidi="ar-SA"/>
    </w:rPr>
  </w:style>
  <w:style w:type="character" w:styleId="body">
    <w:name w:val="body"/>
    <w:qFormat/>
    <w:rPr/>
  </w:style>
  <w:style w:type="character" w:styleId="newscontent">
    <w:name w:val="newscontent"/>
    <w:qFormat/>
    <w:rPr/>
  </w:style>
  <w:style w:type="character" w:styleId="GiuaCharCharChar">
    <w:name w:val="Giua Char Char Char"/>
    <w:basedOn w:val="DefaultParagraphFont"/>
    <w:qFormat/>
    <w:rPr>
      <w:b/>
      <w:spacing w:val="24"/>
      <w:sz w:val="28"/>
      <w:szCs w:val="28"/>
      <w:lang w:val="en-US" w:bidi="ar-SA"/>
    </w:rPr>
  </w:style>
  <w:style w:type="character" w:styleId="dieuCharChar1">
    <w:name w:val="dieu Char Char1"/>
    <w:basedOn w:val="DefaultParagraphFont"/>
    <w:qFormat/>
    <w:rPr>
      <w:b/>
      <w:color w:val="0000FF"/>
      <w:spacing w:val="24"/>
      <w:sz w:val="26"/>
      <w:szCs w:val="26"/>
      <w:lang w:val="en-US" w:bidi="ar-SA"/>
    </w:rPr>
  </w:style>
  <w:style w:type="character" w:styleId="CenterChar">
    <w:name w:val="Center Char"/>
    <w:qFormat/>
    <w:rPr>
      <w:sz w:val="28"/>
      <w:szCs w:val="28"/>
      <w:lang w:val="vi-VN" w:bidi="ar-SA"/>
    </w:rPr>
  </w:style>
  <w:style w:type="character" w:styleId="TenvbChar">
    <w:name w:val="Tenvb Char"/>
    <w:qFormat/>
    <w:rPr>
      <w:sz w:val="28"/>
      <w:szCs w:val="28"/>
      <w:lang w:val="en-US" w:bidi="ar-SA"/>
    </w:rPr>
  </w:style>
  <w:style w:type="character" w:styleId="OFFICE1Char">
    <w:name w:val="OFFICE 1 Char"/>
    <w:qFormat/>
    <w:rPr>
      <w:rFonts w:eastAsia="Calibri"/>
      <w:b/>
      <w:sz w:val="26"/>
      <w:szCs w:val="22"/>
      <w:lang w:bidi="ar-SA"/>
    </w:rPr>
  </w:style>
  <w:style w:type="character" w:styleId="TitleCharChar1">
    <w:name w:val="Title Char Char1"/>
    <w:qFormat/>
    <w:rPr>
      <w:b/>
      <w:bCs/>
      <w:i/>
      <w:iCs/>
      <w:sz w:val="26"/>
      <w:szCs w:val="26"/>
      <w:lang w:val="en-US" w:bidi="ar-SA"/>
    </w:rPr>
  </w:style>
  <w:style w:type="character" w:styleId="MMTopic2Char">
    <w:name w:val="MM Topic 2 Char"/>
    <w:qFormat/>
    <w:rPr>
      <w:rFonts w:ascii="Arial" w:hAnsi="Arial" w:cs="Arial"/>
      <w:b/>
      <w:bCs/>
      <w:i/>
      <w:iCs/>
      <w:sz w:val="28"/>
      <w:szCs w:val="28"/>
      <w:lang w:val="en-US" w:bidi="ar-SA"/>
    </w:rPr>
  </w:style>
  <w:style w:type="character" w:styleId="CharChar39">
    <w:name w:val=" Char Char39"/>
    <w:basedOn w:val="DefaultParagraphFont"/>
    <w:qFormat/>
    <w:rPr>
      <w:i/>
      <w:iCs/>
      <w:sz w:val="24"/>
      <w:szCs w:val="24"/>
      <w:lang w:val="en-US" w:bidi="ar-SA"/>
    </w:rPr>
  </w:style>
  <w:style w:type="character" w:styleId="BodyTextIndentChar">
    <w:name w:val="Body Text Indent Char"/>
    <w:basedOn w:val="DefaultParagraphFont"/>
    <w:qFormat/>
    <w:rPr>
      <w:rFonts w:ascii=".VnTime" w:hAnsi=".VnTime" w:cs="Times New Roman"/>
      <w:sz w:val="20"/>
      <w:szCs w:val="20"/>
    </w:rPr>
  </w:style>
  <w:style w:type="character" w:styleId="2dongcachCharCharChar">
    <w:name w:val="2 dong cach Char Char Char"/>
    <w:basedOn w:val="DefaultParagraphFont"/>
    <w:qFormat/>
    <w:rPr>
      <w:rFonts w:ascii=".VnCentury Schoolbook" w:hAnsi=".VnCentury Schoolbook" w:eastAsia="Calibri" w:cs=".VnCentury Schoolbook"/>
      <w:bCs/>
      <w:color w:val="000000"/>
      <w:sz w:val="22"/>
      <w:szCs w:val="22"/>
      <w:lang w:val="en-US" w:bidi="ar-SA"/>
    </w:rPr>
  </w:style>
  <w:style w:type="character" w:styleId="11chucdanhnguoiky-co11CharChar">
    <w:name w:val="11 chuc danh nguoi ky-co 11 Char Char"/>
    <w:basedOn w:val="DefaultParagraphFont"/>
    <w:qFormat/>
    <w:rPr>
      <w:rFonts w:ascii=".VnAvantH" w:hAnsi=".VnAvantH" w:eastAsia="Calibri" w:cs=".VnAvantH"/>
      <w:b/>
      <w:color w:val="000000"/>
      <w:sz w:val="22"/>
      <w:szCs w:val="22"/>
      <w:lang w:val="en-US" w:bidi="ar-SA"/>
    </w:rPr>
  </w:style>
  <w:style w:type="character" w:styleId="6tenmucphanCharCharChar">
    <w:name w:val="6 ten muc phan Char Char Char"/>
    <w:basedOn w:val="DefaultParagraphFont"/>
    <w:qFormat/>
    <w:rPr>
      <w:rFonts w:ascii=".VnCentury SchoolbookH" w:hAnsi=".VnCentury SchoolbookH" w:eastAsia="Calibri" w:cs=".VnCentury SchoolbookH"/>
      <w:b/>
      <w:color w:val="000000"/>
      <w:sz w:val="22"/>
      <w:szCs w:val="22"/>
      <w:lang w:val="en-US" w:bidi="ar-SA"/>
    </w:rPr>
  </w:style>
  <w:style w:type="character" w:styleId="1chinhtrangChar1CharCharChar">
    <w:name w:val="1 chinh trang Char1 Char Char Char"/>
    <w:basedOn w:val="DefaultParagraphFont"/>
    <w:qFormat/>
    <w:rPr>
      <w:rFonts w:ascii=".VnCentury Schoolbook" w:hAnsi=".VnCentury Schoolbook" w:eastAsia="Calibri" w:cs=".VnCentury Schoolbook"/>
      <w:color w:val="000000"/>
      <w:sz w:val="22"/>
      <w:szCs w:val="22"/>
      <w:lang w:val="en-US" w:bidi="ar-SA"/>
    </w:rPr>
  </w:style>
  <w:style w:type="character" w:styleId="coCharCharChar">
    <w:name w:val="co Char Char Char"/>
    <w:basedOn w:val="DefaultParagraphFont"/>
    <w:qFormat/>
    <w:rPr>
      <w:rFonts w:ascii=".VnCentury Schoolbook" w:hAnsi=".VnCentury Schoolbook" w:eastAsia="Calibri" w:cs=".VnCentury Schoolbook"/>
      <w:color w:val="000000"/>
      <w:sz w:val="22"/>
      <w:szCs w:val="22"/>
      <w:lang w:val="en-US" w:bidi="ar-SA"/>
    </w:rPr>
  </w:style>
  <w:style w:type="character" w:styleId="BodyTextIndent3Char">
    <w:name w:val="Body Text Indent 3 Char"/>
    <w:basedOn w:val="DefaultParagraphFont"/>
    <w:qFormat/>
    <w:rPr>
      <w:rFonts w:ascii=".VnTime" w:hAnsi=".VnTime" w:cs="Times New Roman"/>
      <w:b/>
      <w:bCs/>
      <w:i/>
      <w:iCs/>
      <w:color w:val="000000"/>
      <w:sz w:val="28"/>
      <w:szCs w:val="28"/>
    </w:rPr>
  </w:style>
  <w:style w:type="character" w:styleId="Style1chinhtrangChar1BoldCharCharChar">
    <w:name w:val="Style 1 chinh trang Char1 + Bold Char Char Char"/>
    <w:basedOn w:val="1chinhtrangChar1CharCharChar"/>
    <w:qFormat/>
    <w:rPr>
      <w:b/>
      <w:bCs/>
    </w:rPr>
  </w:style>
  <w:style w:type="character" w:styleId="4tenchuongCharCharChar">
    <w:name w:val="4 ten chuong Char Char Char"/>
    <w:basedOn w:val="DefaultParagraphFont"/>
    <w:qFormat/>
    <w:rPr>
      <w:rFonts w:ascii=".VnAvantH" w:hAnsi=".VnAvantH" w:eastAsia="Calibri" w:cs=".VnAvantH"/>
      <w:b/>
      <w:color w:val="000000"/>
      <w:sz w:val="22"/>
      <w:szCs w:val="22"/>
      <w:lang w:val="en-US" w:bidi="ar-SA"/>
    </w:rPr>
  </w:style>
  <w:style w:type="character" w:styleId="71CharCharCharCharCharCharCharCharChar">
    <w:name w:val="7   1 Char Char Char Char Char Char Char Char Char"/>
    <w:basedOn w:val="DefaultParagraphFont"/>
    <w:qFormat/>
    <w:rPr>
      <w:rFonts w:ascii=".VnCentury Schoolbook" w:hAnsi=".VnCentury Schoolbook" w:cs="Times New Roman"/>
      <w:b/>
      <w:color w:val="000000"/>
      <w:sz w:val="22"/>
      <w:szCs w:val="22"/>
    </w:rPr>
  </w:style>
  <w:style w:type="character" w:styleId="8DakyCharCharCharChar">
    <w:name w:val="8 Da ky Char Char Char Char"/>
    <w:basedOn w:val="DefaultParagraphFont"/>
    <w:qFormat/>
    <w:rPr>
      <w:rFonts w:ascii=".VnCentury Schoolbook" w:hAnsi=".VnCentury Schoolbook" w:eastAsia="Calibri" w:cs=".VnCentury Schoolbook"/>
      <w:i/>
      <w:color w:val="000000"/>
      <w:sz w:val="22"/>
      <w:szCs w:val="22"/>
      <w:lang w:val="en-US" w:bidi="ar-SA"/>
    </w:rPr>
  </w:style>
  <w:style w:type="character" w:styleId="cChar1CharCharCharChar">
    <w:name w:val="c Char1 Char Char Char Char"/>
    <w:basedOn w:val="DefaultParagraphFont"/>
    <w:qFormat/>
    <w:rPr>
      <w:rFonts w:ascii=".VnCentury Schoolbook" w:hAnsi=".VnCentury Schoolbook" w:eastAsia="Calibri" w:cs=".VnCentury Schoolbook"/>
      <w:color w:val="000000"/>
      <w:sz w:val="22"/>
      <w:szCs w:val="22"/>
      <w:lang w:val="en-US" w:bidi="ar-SA"/>
    </w:rPr>
  </w:style>
  <w:style w:type="character" w:styleId="1chinhtrangChar">
    <w:name w:val="1 chinh trang Char"/>
    <w:basedOn w:val="DefaultParagraphFont"/>
    <w:qFormat/>
    <w:rPr>
      <w:rFonts w:ascii=".VnCentury Schoolbook" w:hAnsi=".VnCentury Schoolbook" w:cs=".VnCentury Schoolbook"/>
      <w:color w:val="000000"/>
      <w:sz w:val="22"/>
      <w:szCs w:val="22"/>
      <w:lang w:bidi="ar-SA"/>
    </w:rPr>
  </w:style>
  <w:style w:type="character" w:styleId="nCharCharCharCharChar">
    <w:name w:val="n Char Char Char Char Char"/>
    <w:basedOn w:val="DefaultParagraphFont"/>
    <w:qFormat/>
    <w:rPr>
      <w:rFonts w:ascii=".VnCentury Schoolbook" w:hAnsi=".VnCentury Schoolbook" w:eastAsia="Calibri" w:cs=".VnCentury Schoolbook"/>
      <w:color w:val="000000"/>
      <w:sz w:val="22"/>
      <w:szCs w:val="22"/>
      <w:lang w:val="en-US" w:bidi="ar-SA"/>
    </w:rPr>
  </w:style>
  <w:style w:type="character" w:styleId="cCharCharChar">
    <w:name w:val="c Char Char Char"/>
    <w:basedOn w:val="8DakyCharCharCharChar"/>
    <w:qFormat/>
    <w:rPr/>
  </w:style>
  <w:style w:type="character" w:styleId="5somucCharCharCharCharCharCharCharCharCharChar">
    <w:name w:val="5 so muc Char Char Char Char Char Char Char Char Char Char"/>
    <w:basedOn w:val="DefaultParagraphFont"/>
    <w:qFormat/>
    <w:rPr>
      <w:rFonts w:ascii=".VnCentury Schoolbook" w:hAnsi=".VnCentury Schoolbook" w:eastAsia="Calibri" w:cs=".VnCentury Schoolbook"/>
      <w:b/>
      <w:color w:val="000000"/>
      <w:sz w:val="22"/>
      <w:szCs w:val="22"/>
      <w:lang w:val="en-US" w:bidi="ar-SA"/>
    </w:rPr>
  </w:style>
  <w:style w:type="character" w:styleId="1chinhtrangCharCharCharCharCharCharChar">
    <w:name w:val="1 chinh trang Char Char Char Char Char Char Char"/>
    <w:basedOn w:val="DefaultParagraphFont"/>
    <w:qFormat/>
    <w:rPr>
      <w:rFonts w:ascii=".VnCentury Schoolbook" w:hAnsi=".VnCentury Schoolbook" w:eastAsia="Calibri" w:cs=".VnCentury Schoolbook"/>
      <w:color w:val="000000"/>
      <w:sz w:val="22"/>
      <w:szCs w:val="22"/>
      <w:lang w:val="en-US" w:bidi="ar-SA"/>
    </w:rPr>
  </w:style>
  <w:style w:type="character" w:styleId="4tenchuongCharCharCharCharCharChar">
    <w:name w:val="4 ten chuong Char Char Char Char Char Char"/>
    <w:basedOn w:val="DefaultParagraphFont"/>
    <w:qFormat/>
    <w:rPr>
      <w:rFonts w:ascii=".VnAvantH" w:hAnsi=".VnAvantH" w:eastAsia="Calibri" w:cs=".VnAvantH"/>
      <w:b/>
      <w:color w:val="000000"/>
      <w:sz w:val="22"/>
      <w:szCs w:val="22"/>
      <w:lang w:val="en-US" w:bidi="ar-SA"/>
    </w:rPr>
  </w:style>
  <w:style w:type="character" w:styleId="2dongcachCharCharCharCharCharChar">
    <w:name w:val="2 dong cach Char Char Char Char Char Char"/>
    <w:basedOn w:val="DefaultParagraphFont"/>
    <w:qFormat/>
    <w:rPr>
      <w:rFonts w:ascii=".VnCentury Schoolbook" w:hAnsi=".VnCentury Schoolbook" w:eastAsia="Calibri" w:cs=".VnCentury Schoolbook"/>
      <w:bCs/>
      <w:color w:val="000000"/>
      <w:sz w:val="22"/>
      <w:szCs w:val="22"/>
      <w:lang w:val="en-US" w:bidi="ar-SA"/>
    </w:rPr>
  </w:style>
  <w:style w:type="character" w:styleId="1chinhtrangCharChar1CharCharCharChar">
    <w:name w:val="1 chinh trang Char Char1 Char Char Char Char"/>
    <w:basedOn w:val="DefaultParagraphFont"/>
    <w:qFormat/>
    <w:rPr>
      <w:rFonts w:ascii=".VnCentury Schoolbook" w:hAnsi=".VnCentury Schoolbook" w:eastAsia="Calibri" w:cs=".VnCentury Schoolbook"/>
      <w:color w:val="000000"/>
      <w:sz w:val="22"/>
      <w:szCs w:val="22"/>
      <w:lang w:val="en-US" w:bidi="ar-SA"/>
    </w:rPr>
  </w:style>
  <w:style w:type="character" w:styleId="cCharCharCharCharCharChar">
    <w:name w:val="c Char Char Char Char Char Char"/>
    <w:basedOn w:val="DefaultParagraphFont"/>
    <w:qFormat/>
    <w:rPr>
      <w:rFonts w:ascii=".VnCentury Schoolbook" w:hAnsi=".VnCentury Schoolbook" w:eastAsia="Calibri" w:cs=".VnCentury Schoolbook"/>
      <w:color w:val="000000"/>
      <w:sz w:val="22"/>
      <w:szCs w:val="26"/>
      <w:lang w:val="en-US" w:bidi="ar-SA"/>
    </w:rPr>
  </w:style>
  <w:style w:type="character" w:styleId="coCharCharCharCharCharChar">
    <w:name w:val="co Char Char Char Char Char Char"/>
    <w:basedOn w:val="DefaultParagraphFont"/>
    <w:qFormat/>
    <w:rPr>
      <w:rFonts w:ascii=".VnCentury Schoolbook" w:hAnsi=".VnCentury Schoolbook" w:eastAsia="Calibri" w:cs=".VnCentury Schoolbook"/>
      <w:color w:val="000000"/>
      <w:sz w:val="22"/>
      <w:szCs w:val="22"/>
      <w:lang w:val="en-US" w:bidi="ar-SA"/>
    </w:rPr>
  </w:style>
  <w:style w:type="character" w:styleId="TitleCharCharChar1">
    <w:name w:val="Title Char Char Char1"/>
    <w:basedOn w:val="DefaultParagraphFont"/>
    <w:qFormat/>
    <w:rPr>
      <w:rFonts w:ascii=".VnCentury Schoolbook" w:hAnsi=".VnCentury Schoolbook" w:cs="Times New Roman"/>
      <w:b/>
      <w:color w:val="000000"/>
      <w:spacing w:val="24"/>
      <w:sz w:val="22"/>
    </w:rPr>
  </w:style>
  <w:style w:type="character" w:styleId="noCharCharChar">
    <w:name w:val="no Char Char Char"/>
    <w:basedOn w:val="DefaultParagraphFont"/>
    <w:qFormat/>
    <w:rPr>
      <w:rFonts w:ascii=".VnCentury Schoolbook" w:hAnsi=".VnCentury Schoolbook" w:eastAsia="Calibri" w:cs=".VnCentury Schoolbook"/>
      <w:color w:val="000000"/>
      <w:sz w:val="22"/>
      <w:szCs w:val="22"/>
      <w:lang w:val="en-US" w:bidi="ar-SA"/>
    </w:rPr>
  </w:style>
  <w:style w:type="character" w:styleId="aCharCharChar">
    <w:name w:val="a Char Char Char"/>
    <w:basedOn w:val="8DakyCharCharCharChar"/>
    <w:qFormat/>
    <w:rPr>
      <w:rFonts w:ascii=".VnHelvetIns" w:hAnsi=".VnHelvetIns" w:cs=".VnHelvetIns"/>
      <w:sz w:val="26"/>
      <w:szCs w:val="26"/>
    </w:rPr>
  </w:style>
  <w:style w:type="character" w:styleId="eCharCharChar">
    <w:name w:val="e Char Char Char"/>
    <w:basedOn w:val="aCharCharChar"/>
    <w:qFormat/>
    <w:rPr>
      <w:rFonts w:ascii=".VnAvantH" w:hAnsi=".VnAvantH" w:cs=".VnAvantH"/>
      <w:b/>
      <w:sz w:val="22"/>
      <w:szCs w:val="22"/>
    </w:rPr>
  </w:style>
  <w:style w:type="character" w:styleId="17CharChar">
    <w:name w:val="17 Char Char"/>
    <w:basedOn w:val="eCharCharChar"/>
    <w:qFormat/>
    <w:rPr>
      <w:sz w:val="26"/>
      <w:szCs w:val="26"/>
    </w:rPr>
  </w:style>
  <w:style w:type="character" w:styleId="phanCharCharCharCharCharCharChar">
    <w:name w:val="phan Char Char Char Char Char Char Char"/>
    <w:basedOn w:val="DefaultParagraphFont"/>
    <w:qFormat/>
    <w:rPr>
      <w:rFonts w:ascii=".VnCentury Schoolbook" w:hAnsi=".VnCentury Schoolbook" w:eastAsia="Calibri" w:cs=".VnCentury Schoolbook"/>
      <w:b/>
      <w:color w:val="000000"/>
      <w:sz w:val="22"/>
      <w:szCs w:val="22"/>
      <w:lang w:val="en-US" w:bidi="ar-SA"/>
    </w:rPr>
  </w:style>
  <w:style w:type="character" w:styleId="cChar2">
    <w:name w:val="c Char2"/>
    <w:basedOn w:val="DefaultParagraphFont"/>
    <w:qFormat/>
    <w:rPr>
      <w:rFonts w:ascii=".VnCentury Schoolbook" w:hAnsi=".VnCentury Schoolbook" w:cs="Times New Roman"/>
      <w:i/>
      <w:color w:val="000000"/>
      <w:sz w:val="22"/>
      <w:szCs w:val="22"/>
      <w:lang w:val="en-US" w:bidi="ar-SA"/>
    </w:rPr>
  </w:style>
  <w:style w:type="character" w:styleId="3sochuongCharCharChar">
    <w:name w:val="3 so chuong Char Char Char"/>
    <w:basedOn w:val="DefaultParagraphFont"/>
    <w:qFormat/>
    <w:rPr>
      <w:rFonts w:ascii=".VnArial" w:hAnsi=".VnArial" w:eastAsia="Calibri" w:cs=".VnArial"/>
      <w:b/>
      <w:color w:val="000000"/>
      <w:sz w:val="22"/>
      <w:szCs w:val="22"/>
      <w:lang w:val="en-US" w:bidi="ar-SA"/>
    </w:rPr>
  </w:style>
  <w:style w:type="character" w:styleId="noCharCharCharChar">
    <w:name w:val="no Char Char Char Char"/>
    <w:basedOn w:val="DefaultParagraphFont"/>
    <w:qFormat/>
    <w:rPr>
      <w:rFonts w:ascii=".VnCentury Schoolbook" w:hAnsi=".VnCentury Schoolbook" w:cs="Times New Roman"/>
      <w:color w:val="000000"/>
      <w:sz w:val="22"/>
      <w:szCs w:val="22"/>
      <w:lang w:val="en-US" w:bidi="ar-SA"/>
    </w:rPr>
  </w:style>
  <w:style w:type="character" w:styleId="1chinhtrangCharCharChar1CharChar">
    <w:name w:val="1 chinh trang Char Char Char1 Char Char"/>
    <w:basedOn w:val="DefaultParagraphFont"/>
    <w:qFormat/>
    <w:rPr>
      <w:rFonts w:ascii=".VnCentury Schoolbook" w:hAnsi=".VnCentury Schoolbook" w:eastAsia="Calibri" w:cs=".VnCentury Schoolbook"/>
      <w:color w:val="000000"/>
      <w:sz w:val="22"/>
      <w:szCs w:val="22"/>
      <w:lang w:val="en-US" w:bidi="ar-SA"/>
    </w:rPr>
  </w:style>
  <w:style w:type="character" w:styleId="CharChar91">
    <w:name w:val=" Char Char9"/>
    <w:basedOn w:val="DefaultParagraphFont"/>
    <w:qFormat/>
    <w:rPr>
      <w:rFonts w:ascii="Arial" w:hAnsi="Arial" w:cs="Arial"/>
      <w:vanish/>
      <w:sz w:val="16"/>
      <w:szCs w:val="16"/>
      <w:lang w:bidi="ar-SA"/>
    </w:rPr>
  </w:style>
  <w:style w:type="character" w:styleId="z-BottomofFormChar">
    <w:name w:val="z-Bottom of Form Char"/>
    <w:basedOn w:val="DefaultParagraphFont"/>
    <w:qFormat/>
    <w:rPr>
      <w:rFonts w:ascii="Arial" w:hAnsi="Arial" w:cs="Arial"/>
      <w:vanish/>
      <w:color w:val="000000"/>
      <w:sz w:val="16"/>
      <w:szCs w:val="16"/>
    </w:rPr>
  </w:style>
  <w:style w:type="character" w:styleId="TitleCharCharChar">
    <w:name w:val="Title Char Char Char"/>
    <w:basedOn w:val="DefaultParagraphFont"/>
    <w:qFormat/>
    <w:rPr>
      <w:rFonts w:ascii=".VnTimeH" w:hAnsi=".VnTimeH" w:cs="Times New Roman"/>
      <w:b/>
      <w:color w:val="0000FF"/>
      <w:spacing w:val="24"/>
      <w:sz w:val="28"/>
      <w:lang w:val="en-US" w:bidi="ar-SA"/>
    </w:rPr>
  </w:style>
  <w:style w:type="character" w:styleId="71CharChar">
    <w:name w:val="7        1 Char Char"/>
    <w:basedOn w:val="DefaultParagraphFont"/>
    <w:qFormat/>
    <w:rPr>
      <w:rFonts w:ascii=".VnCentury Schoolbook" w:hAnsi=".VnCentury Schoolbook" w:cs="Times New Roman"/>
      <w:b/>
      <w:color w:val="000000"/>
      <w:sz w:val="22"/>
      <w:szCs w:val="22"/>
      <w:lang w:val="en-US" w:bidi="ar-SA"/>
    </w:rPr>
  </w:style>
  <w:style w:type="character" w:styleId="CharChar30">
    <w:name w:val=" Char Char30"/>
    <w:basedOn w:val="DefaultParagraphFont"/>
    <w:qFormat/>
    <w:rPr>
      <w:rFonts w:ascii="Tahoma" w:hAnsi="Tahoma" w:cs="Tahoma"/>
      <w:lang w:val="en-US" w:bidi="ar-SA"/>
    </w:rPr>
  </w:style>
  <w:style w:type="character" w:styleId="71CharChar1">
    <w:name w:val="7.1 Char Char"/>
    <w:basedOn w:val="DefaultParagraphFont"/>
    <w:qFormat/>
    <w:rPr>
      <w:rFonts w:ascii=".VnCentury Schoolbook" w:hAnsi=".VnCentury Schoolbook" w:eastAsia="SimSun;宋体" w:cs="Times New Roman"/>
      <w:b/>
      <w:i/>
      <w:color w:val="000000"/>
      <w:sz w:val="22"/>
      <w:szCs w:val="22"/>
      <w:lang w:val="en-AU" w:bidi="ar-SA"/>
    </w:rPr>
  </w:style>
  <w:style w:type="character" w:styleId="Style71BoldItalicCharChar">
    <w:name w:val="Style 7.1 + Bold Italic Char Char"/>
    <w:basedOn w:val="71CharChar1"/>
    <w:qFormat/>
    <w:rPr>
      <w:bCs/>
      <w:iCs/>
    </w:rPr>
  </w:style>
  <w:style w:type="character" w:styleId="1CharChar1">
    <w:name w:val=".1 Char Char"/>
    <w:basedOn w:val="DefaultParagraphFont"/>
    <w:qFormat/>
    <w:rPr>
      <w:rFonts w:ascii=".VnCentury Schoolbook" w:hAnsi=".VnCentury Schoolbook" w:eastAsia="SimSun;宋体" w:cs="Times New Roman"/>
      <w:color w:val="000000"/>
      <w:sz w:val="22"/>
      <w:szCs w:val="22"/>
      <w:lang w:val="en-AU" w:bidi="ar-SA"/>
    </w:rPr>
  </w:style>
  <w:style w:type="character" w:styleId="12CharChar">
    <w:name w:val="1.2 Char Char"/>
    <w:basedOn w:val="1chinhtrangCharCharChar1CharChar"/>
    <w:qFormat/>
    <w:rPr/>
  </w:style>
  <w:style w:type="character" w:styleId="CharChar161">
    <w:name w:val=" Char Char16"/>
    <w:basedOn w:val="DefaultParagraphFont"/>
    <w:qFormat/>
    <w:rPr>
      <w:lang w:val="en-US" w:bidi="ar-SA"/>
    </w:rPr>
  </w:style>
  <w:style w:type="character" w:styleId="CharChar29">
    <w:name w:val=" Char Char29"/>
    <w:basedOn w:val="DefaultParagraphFont"/>
    <w:qFormat/>
    <w:rPr>
      <w:rFonts w:ascii=".VnTimeH" w:hAnsi=".VnTimeH" w:cs=".VnTimeH"/>
      <w:b/>
      <w:sz w:val="28"/>
      <w:lang w:val="en-US" w:bidi="ar-SA"/>
    </w:rPr>
  </w:style>
  <w:style w:type="character" w:styleId="15CharCharCharChar">
    <w:name w:val="15 Char Char Char Char"/>
    <w:basedOn w:val="DefaultParagraphFont"/>
    <w:qFormat/>
    <w:rPr>
      <w:rFonts w:ascii=".VnHelvetIns" w:hAnsi=".VnHelvetIns" w:eastAsia="Calibri" w:cs=".VnTime"/>
      <w:b/>
      <w:color w:val="000000"/>
      <w:spacing w:val="20"/>
      <w:sz w:val="26"/>
      <w:szCs w:val="26"/>
      <w:lang w:val="en-US" w:bidi="ar-SA"/>
    </w:rPr>
  </w:style>
  <w:style w:type="character" w:styleId="4CharCharCharChar">
    <w:name w:val="4 Char Char Char Char"/>
    <w:basedOn w:val="DefaultParagraphFont"/>
    <w:qFormat/>
    <w:rPr>
      <w:rFonts w:ascii=".VnAvantH" w:hAnsi=".VnAvantH" w:eastAsia="Calibri" w:cs=".VnTime"/>
      <w:b/>
      <w:bCs/>
      <w:color w:val="000000"/>
      <w:spacing w:val="28"/>
      <w:sz w:val="23"/>
      <w:szCs w:val="23"/>
      <w:lang w:val="en-US" w:bidi="ar-SA"/>
    </w:rPr>
  </w:style>
  <w:style w:type="character" w:styleId="5CharCharCharChar">
    <w:name w:val="5 Char Char Char Char"/>
    <w:basedOn w:val="DefaultParagraphFont"/>
    <w:qFormat/>
    <w:rPr>
      <w:rFonts w:ascii=".VnCentury Schoolbook" w:hAnsi=".VnCentury Schoolbook" w:eastAsia="Calibri" w:cs="Arial"/>
      <w:b/>
      <w:bCs/>
      <w:i/>
      <w:iCs/>
      <w:color w:val="000000"/>
      <w:sz w:val="23"/>
      <w:szCs w:val="23"/>
      <w:lang w:val="en-US" w:bidi="ar-SA"/>
    </w:rPr>
  </w:style>
  <w:style w:type="character" w:styleId="DNnd2chuongChar">
    <w:name w:val="DN nd2 chuong Char"/>
    <w:basedOn w:val="DefaultParagraphFont"/>
    <w:qFormat/>
    <w:rPr>
      <w:rFonts w:ascii=".VnAvantH" w:hAnsi=".VnAvantH" w:cs="Times New Roman"/>
      <w:b/>
      <w:bCs/>
      <w:color w:val="000000"/>
      <w:sz w:val="22"/>
      <w:lang w:val="en-US" w:bidi="ar-SA"/>
    </w:rPr>
  </w:style>
  <w:style w:type="character" w:styleId="DNnd1quyetdinhChar">
    <w:name w:val="DN nd1 quyet dinh Char"/>
    <w:basedOn w:val="DefaultParagraphFont"/>
    <w:qFormat/>
    <w:rPr>
      <w:rFonts w:ascii=".VnHelvetInsH" w:hAnsi=".VnHelvetInsH" w:cs=".VnTime"/>
      <w:bCs/>
      <w:color w:val="000000"/>
      <w:sz w:val="32"/>
      <w:szCs w:val="32"/>
      <w:lang w:val="en-US" w:bidi="ar-SA"/>
    </w:rPr>
  </w:style>
  <w:style w:type="character" w:styleId="DNtd6trichyeuVBChar">
    <w:name w:val="DN td6 trich yeu VB Char"/>
    <w:basedOn w:val="DefaultParagraphFont"/>
    <w:qFormat/>
    <w:rPr>
      <w:rFonts w:ascii=".VnHelvetIns" w:hAnsi=".VnHelvetIns" w:cs=".VnTime"/>
      <w:color w:val="000000"/>
      <w:sz w:val="26"/>
      <w:szCs w:val="26"/>
      <w:lang w:val="en-US" w:bidi="ar-SA"/>
    </w:rPr>
  </w:style>
  <w:style w:type="character" w:styleId="1CharCharCharChar">
    <w:name w:val="1 Char Char Char Char"/>
    <w:basedOn w:val="DefaultParagraphFont"/>
    <w:qFormat/>
    <w:rPr>
      <w:rFonts w:ascii=".VnCentury Schoolbook" w:hAnsi=".VnCentury Schoolbook" w:eastAsia="Calibri" w:cs=".VnCentury Schoolbook"/>
      <w:color w:val="000000"/>
      <w:sz w:val="22"/>
      <w:szCs w:val="22"/>
      <w:lang w:val="en-US" w:bidi="ar-SA"/>
    </w:rPr>
  </w:style>
  <w:style w:type="character" w:styleId="7CharCharChar">
    <w:name w:val="7 Char Char Char"/>
    <w:basedOn w:val="1CharCharCharChar"/>
    <w:qFormat/>
    <w:rPr>
      <w:rFonts w:ascii=".VnArial" w:hAnsi=".VnArial" w:cs=".VnArial"/>
      <w:b/>
      <w:spacing w:val="28"/>
    </w:rPr>
  </w:style>
  <w:style w:type="character" w:styleId="1chinhtrangChar1">
    <w:name w:val="1 chinh trang Char1"/>
    <w:basedOn w:val="DefaultParagraphFont"/>
    <w:qFormat/>
    <w:rPr>
      <w:rFonts w:ascii=".VnCentury Schoolbook" w:hAnsi=".VnCentury Schoolbook" w:cs="Times New Roman"/>
      <w:color w:val="000000"/>
      <w:sz w:val="22"/>
      <w:szCs w:val="22"/>
      <w:lang w:val="en-US" w:bidi="ar-SA"/>
    </w:rPr>
  </w:style>
  <w:style w:type="character" w:styleId="1chinhtrangCharCharChar2CharCharCharCharChar">
    <w:name w:val="1 chinh trang Char Char Char2 Char Char Char Char Char"/>
    <w:basedOn w:val="DefaultParagraphFont"/>
    <w:qFormat/>
    <w:rPr>
      <w:rFonts w:ascii=".VnCentury Schoolbook" w:hAnsi=".VnCentury Schoolbook" w:eastAsia="Calibri" w:cs=".VnCentury Schoolbook"/>
      <w:color w:val="000000"/>
      <w:sz w:val="23"/>
      <w:szCs w:val="23"/>
      <w:lang w:val="en-US" w:bidi="ar-SA"/>
    </w:rPr>
  </w:style>
  <w:style w:type="character" w:styleId="4tenchuongCharChar1">
    <w:name w:val="4 ten chuong Char Char1"/>
    <w:basedOn w:val="DefaultParagraphFont"/>
    <w:qFormat/>
    <w:rPr>
      <w:rFonts w:ascii=".VnAvantH" w:hAnsi=".VnAvantH" w:cs="Times New Roman"/>
      <w:b/>
      <w:color w:val="000000"/>
      <w:sz w:val="22"/>
      <w:szCs w:val="22"/>
      <w:lang w:val="en-US" w:bidi="ar-SA"/>
    </w:rPr>
  </w:style>
  <w:style w:type="character" w:styleId="1chinhtrangCharChar4CharChar">
    <w:name w:val="1 chinh trang Char Char4 Char Char"/>
    <w:basedOn w:val="DefaultParagraphFont"/>
    <w:qFormat/>
    <w:rPr>
      <w:rFonts w:ascii=".VnCentury Schoolbook" w:hAnsi=".VnCentury Schoolbook" w:eastAsia="Calibri" w:cs=".VnCentury Schoolbook"/>
      <w:color w:val="000000"/>
      <w:sz w:val="23"/>
      <w:szCs w:val="23"/>
      <w:lang w:val="en-US" w:bidi="ar-SA"/>
    </w:rPr>
  </w:style>
  <w:style w:type="character" w:styleId="nCharChar">
    <w:name w:val="n Char Char"/>
    <w:basedOn w:val="1chinhtrangCharCharChar1CharChar"/>
    <w:qFormat/>
    <w:rPr/>
  </w:style>
  <w:style w:type="character" w:styleId="Style1chinhtrangBoldCharCharChar">
    <w:name w:val="Style 1 chinh trang + Bold Char Char Char"/>
    <w:basedOn w:val="DefaultParagraphFont"/>
    <w:qFormat/>
    <w:rPr>
      <w:rFonts w:ascii=".VnCentury Schoolbook" w:hAnsi=".VnCentury Schoolbook" w:eastAsia="Calibri" w:cs=".VnCentury Schoolbook"/>
      <w:b/>
      <w:bCs/>
      <w:color w:val="000000"/>
      <w:sz w:val="22"/>
      <w:szCs w:val="22"/>
      <w:lang w:val="en-US" w:bidi="ar-SA"/>
    </w:rPr>
  </w:style>
  <w:style w:type="character" w:styleId="4tenchuongChar1">
    <w:name w:val="4 ten chuong Char1"/>
    <w:basedOn w:val="DefaultParagraphFont"/>
    <w:qFormat/>
    <w:rPr>
      <w:rFonts w:ascii=".VnAvantH" w:hAnsi=".VnAvantH" w:cs="Times New Roman"/>
      <w:b/>
      <w:color w:val="000000"/>
      <w:sz w:val="22"/>
      <w:szCs w:val="22"/>
      <w:lang w:val="en-US" w:bidi="ar-SA"/>
    </w:rPr>
  </w:style>
  <w:style w:type="character" w:styleId="2dongcachChar1">
    <w:name w:val="2 dong cach Char1"/>
    <w:basedOn w:val="DefaultParagraphFont"/>
    <w:qFormat/>
    <w:rPr>
      <w:rFonts w:ascii=".VnCentury Schoolbook" w:hAnsi=".VnCentury Schoolbook" w:cs="Times New Roman"/>
      <w:bCs/>
      <w:color w:val="000000"/>
      <w:sz w:val="22"/>
      <w:szCs w:val="22"/>
      <w:lang w:val="en-US" w:bidi="ar-SA"/>
    </w:rPr>
  </w:style>
  <w:style w:type="character" w:styleId="1chinhtrangCharCharChar2">
    <w:name w:val="1 chinh trang Char Char Char2"/>
    <w:basedOn w:val="DefaultParagraphFont"/>
    <w:qFormat/>
    <w:rPr>
      <w:rFonts w:ascii=".VnCentury Schoolbook" w:hAnsi=".VnCentury Schoolbook" w:cs="Times New Roman"/>
      <w:color w:val="000000"/>
      <w:sz w:val="23"/>
      <w:szCs w:val="23"/>
      <w:lang w:val="en-US" w:bidi="ar-SA"/>
    </w:rPr>
  </w:style>
  <w:style w:type="character" w:styleId="1chinhtrangChar1CharCharCharChar">
    <w:name w:val="1 chinh trang Char1 Char Char Char Char"/>
    <w:basedOn w:val="DefaultParagraphFont"/>
    <w:qFormat/>
    <w:rPr>
      <w:rFonts w:ascii=".VnCentury Schoolbook" w:hAnsi=".VnCentury Schoolbook" w:cs="Times New Roman"/>
      <w:color w:val="000000"/>
      <w:sz w:val="22"/>
      <w:szCs w:val="22"/>
      <w:lang w:val="en-US" w:bidi="ar-SA"/>
    </w:rPr>
  </w:style>
  <w:style w:type="character" w:styleId="cChar1CharCharCharCharChar">
    <w:name w:val="c Char1 Char Char Char Char Char"/>
    <w:basedOn w:val="DefaultParagraphFont"/>
    <w:qFormat/>
    <w:rPr>
      <w:rFonts w:ascii=".VnCentury Schoolbook" w:hAnsi=".VnCentury Schoolbook" w:cs="Times New Roman"/>
      <w:color w:val="000000"/>
      <w:sz w:val="22"/>
      <w:szCs w:val="22"/>
      <w:lang w:val="en-US" w:bidi="ar-SA"/>
    </w:rPr>
  </w:style>
  <w:style w:type="character" w:styleId="CharChar26">
    <w:name w:val=" Char Char26"/>
    <w:basedOn w:val="DefaultParagraphFont"/>
    <w:qFormat/>
    <w:rPr>
      <w:rFonts w:ascii="Courier New" w:hAnsi="Courier New" w:cs="Courier New"/>
      <w:lang w:val="en-US" w:bidi="ar-SA"/>
    </w:rPr>
  </w:style>
  <w:style w:type="character" w:styleId="17CharCharChar">
    <w:name w:val="17 Char Char Char"/>
    <w:basedOn w:val="DefaultParagraphFont"/>
    <w:qFormat/>
    <w:rPr>
      <w:rFonts w:ascii=".VnAvantH" w:hAnsi=".VnAvantH" w:cs="Times New Roman"/>
      <w:b/>
      <w:i/>
      <w:color w:val="000000"/>
      <w:sz w:val="26"/>
      <w:szCs w:val="26"/>
      <w:lang w:val="en-US" w:bidi="ar-SA"/>
    </w:rPr>
  </w:style>
  <w:style w:type="character" w:styleId="2dongcachCharCharCharChar">
    <w:name w:val="2 dong cach Char Char Char Char"/>
    <w:basedOn w:val="DefaultParagraphFont"/>
    <w:qFormat/>
    <w:rPr>
      <w:rFonts w:ascii=".VnCentury Schoolbook" w:hAnsi=".VnCentury Schoolbook" w:cs="Times New Roman"/>
      <w:bCs/>
      <w:color w:val="000000"/>
      <w:sz w:val="22"/>
      <w:szCs w:val="22"/>
      <w:lang w:val="en-US" w:bidi="ar-SA"/>
    </w:rPr>
  </w:style>
  <w:style w:type="character" w:styleId="11chucdanhnguoiky-co11CharCharChar">
    <w:name w:val="11 chuc danh nguoi ky-co 11 Char Char Char"/>
    <w:basedOn w:val="DefaultParagraphFont"/>
    <w:qFormat/>
    <w:rPr>
      <w:rFonts w:ascii=".VnAvantH" w:hAnsi=".VnAvantH" w:cs="Times New Roman"/>
      <w:b/>
      <w:color w:val="000000"/>
      <w:sz w:val="22"/>
      <w:szCs w:val="22"/>
      <w:lang w:val="en-US" w:bidi="ar-SA"/>
    </w:rPr>
  </w:style>
  <w:style w:type="character" w:styleId="coCharCharCharChar">
    <w:name w:val="co Char Char Char Char"/>
    <w:basedOn w:val="DefaultParagraphFont"/>
    <w:qFormat/>
    <w:rPr>
      <w:rFonts w:ascii=".VnCentury Schoolbook" w:hAnsi=".VnCentury Schoolbook" w:cs="Times New Roman"/>
      <w:color w:val="000000"/>
      <w:sz w:val="22"/>
      <w:szCs w:val="22"/>
      <w:lang w:val="en-US" w:bidi="ar-SA"/>
    </w:rPr>
  </w:style>
  <w:style w:type="character" w:styleId="noCharCharCharCharChar">
    <w:name w:val="no Char Char Char Char Char"/>
    <w:basedOn w:val="DefaultParagraphFont"/>
    <w:qFormat/>
    <w:rPr>
      <w:rFonts w:ascii=".VnCentury Schoolbook" w:hAnsi=".VnCentury Schoolbook" w:cs="Times New Roman"/>
      <w:color w:val="000000"/>
      <w:sz w:val="22"/>
      <w:szCs w:val="22"/>
      <w:lang w:val="en-US" w:bidi="ar-SA"/>
    </w:rPr>
  </w:style>
  <w:style w:type="character" w:styleId="cCharCharCharChar">
    <w:name w:val="c Char Char Char Char"/>
    <w:basedOn w:val="DefaultParagraphFont"/>
    <w:qFormat/>
    <w:rPr>
      <w:rFonts w:ascii=".VnCentury Schoolbook" w:hAnsi=".VnCentury Schoolbook" w:cs="Times New Roman"/>
      <w:i/>
      <w:color w:val="000000"/>
      <w:sz w:val="22"/>
      <w:szCs w:val="22"/>
      <w:lang w:val="en-US" w:bidi="ar-SA"/>
    </w:rPr>
  </w:style>
  <w:style w:type="character" w:styleId="TitleChar1">
    <w:name w:val="Title Char1"/>
    <w:basedOn w:val="DefaultParagraphFont"/>
    <w:qFormat/>
    <w:rPr>
      <w:rFonts w:ascii=".VnArialH" w:hAnsi=".VnArialH" w:cs="Times New Roman"/>
      <w:b/>
      <w:bCs/>
      <w:sz w:val="24"/>
      <w:szCs w:val="24"/>
      <w:lang w:val="en-US" w:bidi="ar-SA"/>
    </w:rPr>
  </w:style>
  <w:style w:type="character" w:styleId="3sochuongCharCharCharChar">
    <w:name w:val="3 so chuong Char Char Char Char"/>
    <w:basedOn w:val="DefaultParagraphFont"/>
    <w:qFormat/>
    <w:rPr>
      <w:rFonts w:ascii=".VnArial" w:hAnsi=".VnArial" w:cs="Times New Roman"/>
      <w:b/>
      <w:color w:val="000000"/>
      <w:sz w:val="22"/>
      <w:szCs w:val="22"/>
      <w:lang w:val="en-US" w:bidi="ar-SA"/>
    </w:rPr>
  </w:style>
  <w:style w:type="character" w:styleId="6tenmucphanCharCharCharCharChar">
    <w:name w:val="6 ten muc phan Char Char Char Char Char"/>
    <w:basedOn w:val="DefaultParagraphFont"/>
    <w:qFormat/>
    <w:rPr>
      <w:rFonts w:ascii=".VnCentury SchoolbookH" w:hAnsi=".VnCentury SchoolbookH" w:eastAsia="Calibri" w:cs=".VnCentury SchoolbookH"/>
      <w:b/>
      <w:color w:val="000000"/>
      <w:sz w:val="22"/>
      <w:szCs w:val="22"/>
      <w:lang w:val="en-US" w:bidi="ar-SA"/>
    </w:rPr>
  </w:style>
  <w:style w:type="character" w:styleId="11chucdanhnguoiky-co11CharCharCharChar">
    <w:name w:val="11 chuc danh nguoi ky-co 11 Char Char Char Char"/>
    <w:basedOn w:val="DefaultParagraphFont"/>
    <w:qFormat/>
    <w:rPr>
      <w:rFonts w:ascii=".VnAvantH" w:hAnsi=".VnAvantH" w:cs="Times New Roman"/>
      <w:b/>
      <w:color w:val="000000"/>
      <w:sz w:val="22"/>
      <w:szCs w:val="22"/>
      <w:lang w:val="en-US" w:bidi="ar-SA"/>
    </w:rPr>
  </w:style>
  <w:style w:type="character" w:styleId="1chinhtrangCharChar1CharCharCharCharChar">
    <w:name w:val="1 chinh trang Char Char1 Char Char Char Char Char"/>
    <w:basedOn w:val="DefaultParagraphFont"/>
    <w:qFormat/>
    <w:rPr>
      <w:rFonts w:ascii=".VnCentury Schoolbook" w:hAnsi=".VnCentury Schoolbook" w:cs="Times New Roman"/>
      <w:color w:val="000000"/>
      <w:sz w:val="22"/>
      <w:szCs w:val="22"/>
      <w:lang w:val="en-US" w:bidi="ar-SA"/>
    </w:rPr>
  </w:style>
  <w:style w:type="character" w:styleId="eCharCharCharChar">
    <w:name w:val="e Char Char Char Char"/>
    <w:basedOn w:val="DefaultParagraphFont"/>
    <w:qFormat/>
    <w:rPr>
      <w:rFonts w:ascii=".VnAvantH" w:hAnsi=".VnAvantH" w:cs="Times New Roman"/>
      <w:b/>
      <w:i/>
      <w:color w:val="000000"/>
      <w:sz w:val="22"/>
      <w:szCs w:val="22"/>
      <w:lang w:val="en-US" w:bidi="ar-SA"/>
    </w:rPr>
  </w:style>
  <w:style w:type="character" w:styleId="1chinhtrangCharCharCharCharChar">
    <w:name w:val="1 chinh trang Char Char Char Char Char"/>
    <w:basedOn w:val="DefaultParagraphFont"/>
    <w:qFormat/>
    <w:rPr>
      <w:rFonts w:ascii=".VnCentury Schoolbook" w:hAnsi=".VnCentury Schoolbook" w:eastAsia="Calibri" w:cs=".VnCentury Schoolbook"/>
      <w:color w:val="000000"/>
      <w:sz w:val="22"/>
      <w:szCs w:val="22"/>
      <w:lang w:val="en-US" w:bidi="ar-SA"/>
    </w:rPr>
  </w:style>
  <w:style w:type="character" w:styleId="71CharCharCharChar">
    <w:name w:val="7   1 Char Char Char Char"/>
    <w:basedOn w:val="DefaultParagraphFont"/>
    <w:qFormat/>
    <w:rPr>
      <w:rFonts w:ascii=".VnCentury Schoolbook" w:hAnsi=".VnCentury Schoolbook" w:cs="Times New Roman"/>
      <w:b/>
      <w:color w:val="000000"/>
      <w:sz w:val="22"/>
      <w:szCs w:val="22"/>
    </w:rPr>
  </w:style>
  <w:style w:type="character" w:styleId="nCharCharChar">
    <w:name w:val="n Char Char Char"/>
    <w:basedOn w:val="DefaultParagraphFont"/>
    <w:qFormat/>
    <w:rPr>
      <w:rFonts w:ascii=".VnCentury Schoolbook" w:hAnsi=".VnCentury Schoolbook" w:cs="Times New Roman"/>
      <w:color w:val="000000"/>
      <w:sz w:val="22"/>
      <w:szCs w:val="22"/>
    </w:rPr>
  </w:style>
  <w:style w:type="character" w:styleId="BodyTextChar1">
    <w:name w:val="Body Text Char1"/>
    <w:basedOn w:val="DefaultParagraphFont"/>
    <w:qFormat/>
    <w:rPr>
      <w:rFonts w:ascii=".VnTime" w:hAnsi=".VnTime" w:cs="Times New Roman"/>
      <w:sz w:val="28"/>
      <w:szCs w:val="28"/>
      <w:lang w:val="en-US" w:bidi="ar-SA"/>
    </w:rPr>
  </w:style>
  <w:style w:type="character" w:styleId="Heading6Char1">
    <w:name w:val="Heading 6 Char1"/>
    <w:basedOn w:val="DefaultParagraphFont"/>
    <w:qFormat/>
    <w:rPr>
      <w:rFonts w:ascii=".VnArial" w:hAnsi=".VnArial" w:cs="Times New Roman"/>
      <w:b/>
      <w:bCs/>
      <w:color w:val="000000"/>
      <w:sz w:val="26"/>
      <w:szCs w:val="26"/>
      <w:lang w:val="en-US" w:bidi="ar-SA"/>
    </w:rPr>
  </w:style>
  <w:style w:type="character" w:styleId="1chinhtrangChar1CharCharCharCharChar">
    <w:name w:val="1 chinh trang Char1 Char Char Char Char Char"/>
    <w:basedOn w:val="DefaultParagraphFont"/>
    <w:qFormat/>
    <w:rPr>
      <w:rFonts w:ascii=".VnCentury Schoolbook" w:hAnsi=".VnCentury Schoolbook" w:cs="Times New Roman"/>
      <w:color w:val="000000"/>
      <w:sz w:val="22"/>
      <w:szCs w:val="22"/>
    </w:rPr>
  </w:style>
  <w:style w:type="character" w:styleId="17CharCharCharChar">
    <w:name w:val="17 Char Char Char Char"/>
    <w:basedOn w:val="DefaultParagraphFont"/>
    <w:qFormat/>
    <w:rPr>
      <w:rFonts w:ascii=".VnAvantH" w:hAnsi=".VnAvantH" w:cs="Times New Roman"/>
      <w:b/>
      <w:i/>
      <w:color w:val="000000"/>
      <w:sz w:val="26"/>
      <w:szCs w:val="26"/>
    </w:rPr>
  </w:style>
  <w:style w:type="character" w:styleId="cChar1CharCharCharCharCharChar">
    <w:name w:val="c Char1 Char Char Char Char Char Char"/>
    <w:basedOn w:val="DefaultParagraphFont"/>
    <w:qFormat/>
    <w:rPr>
      <w:rFonts w:ascii=".VnCentury Schoolbook" w:hAnsi=".VnCentury Schoolbook" w:cs="Times New Roman"/>
      <w:color w:val="000000"/>
      <w:sz w:val="22"/>
      <w:szCs w:val="22"/>
      <w:lang w:val="en-US" w:bidi="ar-SA"/>
    </w:rPr>
  </w:style>
  <w:style w:type="character" w:styleId="HTMLCite">
    <w:name w:val="HTML Cite"/>
    <w:basedOn w:val="DefaultParagraphFont"/>
    <w:qFormat/>
    <w:rPr>
      <w:rFonts w:cs="Times New Roman"/>
      <w:color w:val="009933"/>
    </w:rPr>
  </w:style>
  <w:style w:type="character" w:styleId="cs-901-bold1">
    <w:name w:val="cs-901-bold1"/>
    <w:basedOn w:val="DefaultParagraphFont"/>
    <w:qFormat/>
    <w:rPr>
      <w:rFonts w:cs="Times New Roman"/>
      <w:b/>
      <w:bCs/>
    </w:rPr>
  </w:style>
  <w:style w:type="character" w:styleId="cs-902-hidden">
    <w:name w:val="cs-902-hidden"/>
    <w:basedOn w:val="DefaultParagraphFont"/>
    <w:qFormat/>
    <w:rPr>
      <w:rFonts w:cs="Times New Roman"/>
    </w:rPr>
  </w:style>
  <w:style w:type="character" w:styleId="711">
    <w:name w:val="7   11"/>
    <w:basedOn w:val="DefaultParagraphFont"/>
    <w:qFormat/>
    <w:rPr>
      <w:rFonts w:ascii=".VnCentury Schoolbook" w:hAnsi=".VnCentury Schoolbook" w:cs="Times New Roman"/>
      <w:b/>
      <w:color w:val="000000"/>
      <w:lang w:val="en-US"/>
    </w:rPr>
  </w:style>
  <w:style w:type="character" w:styleId="5somucCharChar2">
    <w:name w:val="5 so muc Char Char2"/>
    <w:basedOn w:val="DefaultParagraphFont"/>
    <w:qFormat/>
    <w:rPr>
      <w:rFonts w:ascii=".VnCentury Schoolbook" w:hAnsi=".VnCentury Schoolbook" w:cs="Times New Roman"/>
      <w:b/>
      <w:color w:val="000000"/>
      <w:lang w:val="en-US"/>
    </w:rPr>
  </w:style>
  <w:style w:type="character" w:styleId="nCharChar1">
    <w:name w:val="n Char Char1"/>
    <w:basedOn w:val="DefaultParagraphFont"/>
    <w:qFormat/>
    <w:rPr>
      <w:rFonts w:ascii=".VnCentury Schoolbook" w:hAnsi=".VnCentury Schoolbook" w:cs="Times New Roman"/>
      <w:color w:val="000000"/>
      <w:sz w:val="22"/>
      <w:szCs w:val="22"/>
      <w:lang w:val="en-US" w:bidi="ar-SA"/>
    </w:rPr>
  </w:style>
  <w:style w:type="character" w:styleId="5somuc1">
    <w:name w:val="5 so muc1"/>
    <w:basedOn w:val="DefaultParagraphFont"/>
    <w:qFormat/>
    <w:rPr>
      <w:rFonts w:ascii=".VnCentury Schoolbook" w:hAnsi=".VnCentury Schoolbook" w:cs="Times New Roman"/>
      <w:b/>
      <w:color w:val="000000"/>
      <w:lang w:val="en-US"/>
    </w:rPr>
  </w:style>
  <w:style w:type="character" w:styleId="noCharChar1">
    <w:name w:val="no Char Char1"/>
    <w:basedOn w:val="DefaultParagraphFont"/>
    <w:qFormat/>
    <w:rPr>
      <w:rFonts w:ascii=".VnCentury Schoolbook" w:hAnsi=".VnCentury Schoolbook" w:eastAsia="Calibri" w:cs=".VnCentury Schoolbook"/>
      <w:color w:val="000000"/>
      <w:sz w:val="22"/>
      <w:szCs w:val="22"/>
      <w:lang w:val="en-US" w:bidi="ar-SA"/>
    </w:rPr>
  </w:style>
  <w:style w:type="character" w:styleId="1chinhtrangChar2Char">
    <w:name w:val="1 chinh trang Char2 Char"/>
    <w:basedOn w:val="DefaultParagraphFont"/>
    <w:qFormat/>
    <w:rPr>
      <w:rFonts w:ascii=".VnCentury Schoolbook" w:hAnsi=".VnCentury Schoolbook" w:eastAsia="Calibri" w:cs=".VnCentury Schoolbook"/>
      <w:color w:val="000000"/>
      <w:sz w:val="22"/>
      <w:szCs w:val="22"/>
      <w:lang w:val="en-US" w:bidi="ar-SA"/>
    </w:rPr>
  </w:style>
  <w:style w:type="character" w:styleId="4tenchuongCharCharChar1">
    <w:name w:val="4 ten chuong Char Char Char1"/>
    <w:basedOn w:val="DefaultParagraphFont"/>
    <w:qFormat/>
    <w:rPr>
      <w:rFonts w:ascii=".VnAvantH" w:hAnsi=".VnAvantH" w:cs="Times New Roman"/>
      <w:b/>
      <w:color w:val="000000"/>
      <w:sz w:val="22"/>
      <w:szCs w:val="22"/>
      <w:lang w:val="en-US" w:bidi="ar-SA"/>
    </w:rPr>
  </w:style>
  <w:style w:type="character" w:styleId="2dongcachCharCharChar1">
    <w:name w:val="2 dong cach Char Char Char1"/>
    <w:basedOn w:val="DefaultParagraphFont"/>
    <w:qFormat/>
    <w:rPr>
      <w:rFonts w:ascii=".VnCentury Schoolbook" w:hAnsi=".VnCentury Schoolbook" w:cs="Times New Roman"/>
      <w:bCs/>
      <w:color w:val="000000"/>
      <w:sz w:val="22"/>
      <w:szCs w:val="22"/>
      <w:lang w:val="en-US" w:bidi="ar-SA"/>
    </w:rPr>
  </w:style>
  <w:style w:type="character" w:styleId="1chinhtrangCharChar2">
    <w:name w:val="1 chinh trang Char Char2"/>
    <w:basedOn w:val="DefaultParagraphFont"/>
    <w:qFormat/>
    <w:rPr>
      <w:rFonts w:ascii=".VnCentury Schoolbook" w:hAnsi=".VnCentury Schoolbook" w:cs="Times New Roman"/>
      <w:color w:val="000000"/>
      <w:sz w:val="22"/>
      <w:szCs w:val="22"/>
      <w:lang w:val="en-US" w:bidi="ar-SA"/>
    </w:rPr>
  </w:style>
  <w:style w:type="character" w:styleId="CharChar171">
    <w:name w:val=" Char Char17"/>
    <w:basedOn w:val="DefaultParagraphFont"/>
    <w:qFormat/>
    <w:rPr>
      <w:sz w:val="24"/>
      <w:szCs w:val="24"/>
      <w:lang w:val="en-US" w:bidi="ar-SA"/>
    </w:rPr>
  </w:style>
  <w:style w:type="character" w:styleId="postbody">
    <w:name w:val="postbody"/>
    <w:basedOn w:val="DefaultParagraphFont"/>
    <w:qFormat/>
    <w:rPr>
      <w:rFonts w:cs="Times New Roman"/>
    </w:rPr>
  </w:style>
  <w:style w:type="character" w:styleId="1chinhtrangChar1CharCharCharCharCharCharChar">
    <w:name w:val="1 chinh trang Char1 Char Char Char Char Char Char Char"/>
    <w:qFormat/>
    <w:rPr>
      <w:rFonts w:ascii=".VnCentury Schoolbook" w:hAnsi=".VnCentury Schoolbook" w:cs=".VnCentury Schoolbook"/>
      <w:color w:val="000000"/>
      <w:sz w:val="22"/>
      <w:lang w:val="en-US"/>
    </w:rPr>
  </w:style>
  <w:style w:type="character" w:styleId="1chinhtrangChar1CharCharCharCharCharChar">
    <w:name w:val="1 chinh trang Char1 Char Char Char Char Char Char"/>
    <w:qFormat/>
    <w:rPr>
      <w:rFonts w:ascii=".VnCentury Schoolbook" w:hAnsi=".VnCentury Schoolbook" w:cs=".VnCentury Schoolbook"/>
      <w:color w:val="000000"/>
      <w:sz w:val="22"/>
      <w:lang w:val="en-US"/>
    </w:rPr>
  </w:style>
  <w:style w:type="character" w:styleId="cChar1CharCharCharCharCharCharCharChar">
    <w:name w:val="c Char1 Char Char Char Char Char Char Char Char"/>
    <w:qFormat/>
    <w:rPr>
      <w:rFonts w:ascii=".VnCentury Schoolbook" w:hAnsi=".VnCentury Schoolbook" w:cs=".VnCentury Schoolbook"/>
      <w:color w:val="000000"/>
      <w:sz w:val="22"/>
      <w:lang w:val="en-US"/>
    </w:rPr>
  </w:style>
  <w:style w:type="character" w:styleId="cChar1CharCharCharCharCharCharChar">
    <w:name w:val="c Char1 Char Char Char Char Char Char Char"/>
    <w:qFormat/>
    <w:rPr>
      <w:rFonts w:ascii=".VnCentury Schoolbook" w:hAnsi=".VnCentury Schoolbook" w:cs=".VnCentury Schoolbook"/>
      <w:color w:val="000000"/>
      <w:sz w:val="22"/>
      <w:lang w:val="en-US"/>
    </w:rPr>
  </w:style>
  <w:style w:type="character" w:styleId="nCharCharCharCharCharCharChar">
    <w:name w:val="n Char Char Char Char Char Char Char"/>
    <w:qFormat/>
    <w:rPr>
      <w:rFonts w:ascii=".VnCentury Schoolbook" w:hAnsi=".VnCentury Schoolbook" w:cs=".VnCentury Schoolbook"/>
      <w:color w:val="000000"/>
      <w:sz w:val="22"/>
      <w:lang w:val="en-US"/>
    </w:rPr>
  </w:style>
  <w:style w:type="character" w:styleId="nCharCharCharCharCharChar">
    <w:name w:val="n Char Char Char Char Char Char"/>
    <w:qFormat/>
    <w:rPr>
      <w:rFonts w:ascii=".VnCentury Schoolbook" w:hAnsi=".VnCentury Schoolbook" w:cs=".VnCentury Schoolbook"/>
      <w:color w:val="000000"/>
      <w:sz w:val="22"/>
      <w:lang w:val="en-US"/>
    </w:rPr>
  </w:style>
  <w:style w:type="character" w:styleId="CharChar24">
    <w:name w:val=" Char Char24"/>
    <w:basedOn w:val="DefaultParagraphFont"/>
    <w:qFormat/>
    <w:rPr>
      <w:sz w:val="24"/>
      <w:szCs w:val="24"/>
      <w:lang w:val="en-US" w:bidi="ar-SA"/>
    </w:rPr>
  </w:style>
  <w:style w:type="character" w:styleId="CharChar27">
    <w:name w:val=" Char Char27"/>
    <w:basedOn w:val="BodyTextIndentChar"/>
    <w:qFormat/>
    <w:rPr>
      <w:sz w:val="24"/>
      <w:szCs w:val="24"/>
      <w:lang w:val="en-US" w:bidi="ar-SA"/>
    </w:rPr>
  </w:style>
  <w:style w:type="character" w:styleId="CharChar23">
    <w:name w:val=" Char Char23"/>
    <w:basedOn w:val="DefaultParagraphFont"/>
    <w:qFormat/>
    <w:rPr>
      <w:sz w:val="24"/>
      <w:szCs w:val="24"/>
      <w:lang w:val="en-US" w:bidi="ar-SA"/>
    </w:rPr>
  </w:style>
  <w:style w:type="character" w:styleId="CharChar151">
    <w:name w:val=" Char Char15"/>
    <w:basedOn w:val="DefaultParagraphFont"/>
    <w:qFormat/>
    <w:rPr>
      <w:i/>
      <w:iCs/>
      <w:sz w:val="24"/>
      <w:szCs w:val="24"/>
      <w:lang w:val="en-US" w:bidi="ar-SA"/>
    </w:rPr>
  </w:style>
  <w:style w:type="character" w:styleId="CharChar25">
    <w:name w:val=" Char Char25"/>
    <w:basedOn w:val="DefaultParagraphFont"/>
    <w:qFormat/>
    <w:rPr>
      <w:rFonts w:ascii="Arial Unicode MS" w:hAnsi="Arial Unicode MS" w:eastAsia="Arial Unicode MS" w:cs="Arial Unicode MS"/>
      <w:lang w:val="en-US" w:bidi="ar-SA"/>
    </w:rPr>
  </w:style>
  <w:style w:type="character" w:styleId="CharChar13">
    <w:name w:val=" Char Char13"/>
    <w:basedOn w:val="DefaultParagraphFont"/>
    <w:qFormat/>
    <w:rPr>
      <w:rFonts w:ascii="Arial" w:hAnsi="Arial" w:cs="Arial"/>
      <w:sz w:val="24"/>
      <w:szCs w:val="24"/>
      <w:lang w:val="en-US" w:bidi="ar-SA"/>
    </w:rPr>
  </w:style>
  <w:style w:type="character" w:styleId="CharChar12">
    <w:name w:val=" Char Char12"/>
    <w:basedOn w:val="DefaultParagraphFont"/>
    <w:qFormat/>
    <w:rPr>
      <w:sz w:val="24"/>
      <w:szCs w:val="24"/>
      <w:lang w:val="en-US" w:bidi="ar-SA"/>
    </w:rPr>
  </w:style>
  <w:style w:type="character" w:styleId="CharChar28">
    <w:name w:val=" Char Char28"/>
    <w:basedOn w:val="DefaultParagraphFont"/>
    <w:qFormat/>
    <w:rPr>
      <w:sz w:val="28"/>
      <w:szCs w:val="28"/>
      <w:lang w:val="en-US" w:bidi="ar-SA"/>
    </w:rPr>
  </w:style>
  <w:style w:type="character" w:styleId="CharChar10">
    <w:name w:val=" Char Char10"/>
    <w:basedOn w:val="DefaultParagraphFont"/>
    <w:qFormat/>
    <w:rPr>
      <w:sz w:val="24"/>
      <w:szCs w:val="24"/>
      <w:lang w:val="en-US" w:bidi="ar-SA"/>
    </w:rPr>
  </w:style>
  <w:style w:type="character" w:styleId="Style1chinhtrangChar1BoldCharCharCharChar">
    <w:name w:val="Style 1 chinh trang Char1 + Bold Char Char Char Char"/>
    <w:qFormat/>
    <w:rPr>
      <w:rFonts w:ascii=".VnCentury Schoolbook" w:hAnsi=".VnCentury Schoolbook" w:cs=".VnCentury Schoolbook"/>
      <w:b/>
      <w:color w:val="000000"/>
      <w:sz w:val="22"/>
      <w:lang w:val="en-US"/>
    </w:rPr>
  </w:style>
  <w:style w:type="character" w:styleId="noCharCharCharCharCharChar">
    <w:name w:val="no Char Char Char Char Char Char"/>
    <w:basedOn w:val="DefaultParagraphFont"/>
    <w:qFormat/>
    <w:rPr>
      <w:rFonts w:ascii=".VnCentury Schoolbook" w:hAnsi=".VnCentury Schoolbook" w:cs="Times New Roman"/>
      <w:color w:val="000000"/>
      <w:sz w:val="22"/>
      <w:szCs w:val="22"/>
      <w:lang w:val="en-US" w:bidi="ar-SA"/>
    </w:rPr>
  </w:style>
  <w:style w:type="character" w:styleId="71CharCharCharCharCharCharCharCharCharChar">
    <w:name w:val="7   1 Char Char Char Char Char Char Char Char Char Char"/>
    <w:basedOn w:val="DefaultParagraphFont"/>
    <w:qFormat/>
    <w:rPr>
      <w:rFonts w:ascii=".VnCentury Schoolbook" w:hAnsi=".VnCentury Schoolbook" w:cs="Times New Roman"/>
      <w:b/>
      <w:color w:val="000000"/>
      <w:sz w:val="22"/>
      <w:szCs w:val="22"/>
      <w:lang w:val="en-US" w:bidi="ar-SA"/>
    </w:rPr>
  </w:style>
  <w:style w:type="character" w:styleId="8DakyCharCharCharCharChar">
    <w:name w:val="8 Da ky Char Char Char Char Char"/>
    <w:basedOn w:val="DefaultParagraphFont"/>
    <w:qFormat/>
    <w:rPr>
      <w:rFonts w:ascii=".VnCentury Schoolbook" w:hAnsi=".VnCentury Schoolbook" w:cs="Times New Roman"/>
      <w:i/>
      <w:color w:val="000000"/>
      <w:sz w:val="22"/>
      <w:szCs w:val="22"/>
      <w:lang w:val="en-US" w:bidi="ar-SA"/>
    </w:rPr>
  </w:style>
  <w:style w:type="character" w:styleId="5somucCharCharCharCharCharCharCharCharCharCharChar">
    <w:name w:val="5 so muc Char Char Char Char Char Char Char Char Char Char Char"/>
    <w:basedOn w:val="DefaultParagraphFont"/>
    <w:qFormat/>
    <w:rPr>
      <w:rFonts w:ascii=".VnCentury Schoolbook" w:hAnsi=".VnCentury Schoolbook" w:cs="Times New Roman"/>
      <w:b/>
      <w:color w:val="000000"/>
      <w:sz w:val="22"/>
      <w:szCs w:val="22"/>
      <w:lang w:val="en-US" w:bidi="ar-SA"/>
    </w:rPr>
  </w:style>
  <w:style w:type="character" w:styleId="1chinhtrangCharCharCharCharCharCharCharChar">
    <w:name w:val="1 chinh trang Char Char Char Char Char Char Char Char"/>
    <w:basedOn w:val="DefaultParagraphFont"/>
    <w:qFormat/>
    <w:rPr>
      <w:rFonts w:ascii=".VnCentury Schoolbook" w:hAnsi=".VnCentury Schoolbook" w:cs="Times New Roman"/>
      <w:color w:val="000000"/>
      <w:sz w:val="22"/>
      <w:szCs w:val="22"/>
      <w:lang w:val="en-US" w:bidi="ar-SA"/>
    </w:rPr>
  </w:style>
  <w:style w:type="character" w:styleId="4tenchuongCharCharCharCharCharCharChar">
    <w:name w:val="4 ten chuong Char Char Char Char Char Char Char"/>
    <w:basedOn w:val="DefaultParagraphFont"/>
    <w:qFormat/>
    <w:rPr>
      <w:rFonts w:ascii=".VnAvantH" w:hAnsi=".VnAvantH" w:cs="Times New Roman"/>
      <w:b/>
      <w:color w:val="000000"/>
      <w:sz w:val="22"/>
      <w:szCs w:val="22"/>
      <w:lang w:val="en-US" w:bidi="ar-SA"/>
    </w:rPr>
  </w:style>
  <w:style w:type="character" w:styleId="2dongcachCharCharCharCharCharCharChar">
    <w:name w:val="2 dong cach Char Char Char Char Char Char Char"/>
    <w:basedOn w:val="DefaultParagraphFont"/>
    <w:qFormat/>
    <w:rPr>
      <w:rFonts w:ascii=".VnCentury Schoolbook" w:hAnsi=".VnCentury Schoolbook" w:cs="Times New Roman"/>
      <w:bCs/>
      <w:color w:val="000000"/>
      <w:sz w:val="22"/>
      <w:szCs w:val="22"/>
      <w:lang w:val="en-US" w:bidi="ar-SA"/>
    </w:rPr>
  </w:style>
  <w:style w:type="character" w:styleId="cCharCharCharCharCharCharChar">
    <w:name w:val="c Char Char Char Char Char Char Char"/>
    <w:qFormat/>
    <w:rPr>
      <w:rFonts w:ascii=".VnCentury Schoolbook" w:hAnsi=".VnCentury Schoolbook" w:cs=".VnCentury Schoolbook"/>
      <w:color w:val="000000"/>
      <w:sz w:val="26"/>
      <w:lang w:val="en-US"/>
    </w:rPr>
  </w:style>
  <w:style w:type="character" w:styleId="coCharCharCharCharCharCharChar">
    <w:name w:val="co Char Char Char Char Char Char Char"/>
    <w:basedOn w:val="DefaultParagraphFont"/>
    <w:qFormat/>
    <w:rPr>
      <w:rFonts w:ascii=".VnCentury Schoolbook" w:hAnsi=".VnCentury Schoolbook" w:cs="Times New Roman"/>
      <w:color w:val="000000"/>
      <w:sz w:val="22"/>
      <w:szCs w:val="22"/>
      <w:lang w:val="en-US" w:bidi="ar-SA"/>
    </w:rPr>
  </w:style>
  <w:style w:type="character" w:styleId="aCharCharCharChar">
    <w:name w:val="a Char Char Char Char"/>
    <w:basedOn w:val="8DakyCharCharCharCharChar"/>
    <w:qFormat/>
    <w:rPr>
      <w:rFonts w:ascii=".VnHelvetIns" w:hAnsi=".VnHelvetIns" w:cs=".VnHelvetIns"/>
      <w:sz w:val="26"/>
      <w:szCs w:val="26"/>
    </w:rPr>
  </w:style>
  <w:style w:type="character" w:styleId="phanCharCharCharCharCharCharCharChar">
    <w:name w:val="phan Char Char Char Char Char Char Char Char"/>
    <w:basedOn w:val="DefaultParagraphFont"/>
    <w:qFormat/>
    <w:rPr>
      <w:rFonts w:ascii=".VnCentury Schoolbook" w:hAnsi=".VnCentury Schoolbook" w:cs="Times New Roman"/>
      <w:b/>
      <w:color w:val="000000"/>
      <w:sz w:val="22"/>
      <w:szCs w:val="22"/>
      <w:lang w:val="en-US" w:bidi="ar-SA"/>
    </w:rPr>
  </w:style>
  <w:style w:type="character" w:styleId="71CharCharCharCharCharCharChar">
    <w:name w:val="7   1 Char Char Char Char Char Char Char"/>
    <w:basedOn w:val="DefaultParagraphFont"/>
    <w:qFormat/>
    <w:rPr>
      <w:rFonts w:ascii=".VnCentury Schoolbook" w:hAnsi=".VnCentury Schoolbook" w:cs="Times New Roman"/>
      <w:b/>
      <w:color w:val="000000"/>
      <w:sz w:val="22"/>
      <w:szCs w:val="22"/>
      <w:lang w:val="en-US" w:bidi="ar-SA"/>
    </w:rPr>
  </w:style>
  <w:style w:type="character" w:styleId="5somucCharCharCharCharCharCharCharChar">
    <w:name w:val="5 so muc Char Char Char Char Char Char Char Char"/>
    <w:basedOn w:val="DefaultParagraphFont"/>
    <w:qFormat/>
    <w:rPr>
      <w:rFonts w:ascii=".VnCentury Schoolbook" w:hAnsi=".VnCentury Schoolbook" w:cs="Times New Roman"/>
      <w:b/>
      <w:color w:val="000000"/>
      <w:sz w:val="22"/>
      <w:szCs w:val="22"/>
      <w:lang w:val="en-US" w:bidi="ar-SA"/>
    </w:rPr>
  </w:style>
  <w:style w:type="character" w:styleId="phanCharCharCharCharChar">
    <w:name w:val="phan Char Char Char Char Char"/>
    <w:basedOn w:val="DefaultParagraphFont"/>
    <w:qFormat/>
    <w:rPr>
      <w:rFonts w:ascii=".VnCentury Schoolbook" w:hAnsi=".VnCentury Schoolbook" w:cs="Times New Roman"/>
      <w:b/>
      <w:color w:val="000000"/>
      <w:sz w:val="22"/>
      <w:szCs w:val="22"/>
      <w:lang w:val="en-US" w:bidi="ar-SA"/>
    </w:rPr>
  </w:style>
  <w:style w:type="character" w:styleId="Heading1Char2CharChar1">
    <w:name w:val="Heading 1 Char2 Char Char1"/>
    <w:qFormat/>
    <w:rPr>
      <w:rFonts w:ascii="Cambria" w:hAnsi="Cambria" w:cs="Cambria"/>
      <w:b/>
      <w:bCs/>
      <w:kern w:val="2"/>
      <w:sz w:val="32"/>
      <w:szCs w:val="32"/>
      <w:lang w:val="en-US" w:bidi="ar-SA"/>
    </w:rPr>
  </w:style>
  <w:style w:type="character" w:styleId="prodetaiidesc1">
    <w:name w:val="pro_detaii_desc1"/>
    <w:qFormat/>
    <w:rPr>
      <w:rFonts w:ascii="Tahoma" w:hAnsi="Tahoma" w:cs="Tahoma"/>
      <w:color w:val="666666"/>
      <w:sz w:val="14"/>
      <w:szCs w:val="14"/>
    </w:rPr>
  </w:style>
  <w:style w:type="character" w:styleId="spelle">
    <w:name w:val="spelle"/>
    <w:basedOn w:val="DefaultParagraphFont"/>
    <w:qFormat/>
    <w:rPr/>
  </w:style>
  <w:style w:type="character" w:styleId="Heading1Char1">
    <w:name w:val="Heading 1 Char1"/>
    <w:qFormat/>
    <w:rPr>
      <w:rFonts w:ascii="Cambria" w:hAnsi="Cambria" w:cs="Cambria"/>
      <w:b/>
      <w:bCs/>
      <w:kern w:val="2"/>
      <w:sz w:val="32"/>
      <w:szCs w:val="32"/>
      <w:lang w:val="en-US" w:bidi="ar-SA"/>
    </w:rPr>
  </w:style>
  <w:style w:type="character" w:styleId="grame">
    <w:name w:val="grame"/>
    <w:basedOn w:val="DefaultParagraphFont"/>
    <w:qFormat/>
    <w:rPr/>
  </w:style>
  <w:style w:type="character" w:styleId="apple-tab-span">
    <w:name w:val="apple-tab-span"/>
    <w:basedOn w:val="DefaultParagraphFont"/>
    <w:qFormat/>
    <w:rPr/>
  </w:style>
  <w:style w:type="character" w:styleId="TenMHMD">
    <w:name w:val="TenMHMD"/>
    <w:qFormat/>
    <w:rPr>
      <w:rFonts w:ascii="Times New Roman" w:hAnsi="Times New Roman" w:cs="Times New Roman"/>
      <w:b/>
      <w:bCs/>
      <w:sz w:val="28"/>
    </w:rPr>
  </w:style>
  <w:style w:type="character" w:styleId="DocumentMapChar1">
    <w:name w:val="Document Map Char1"/>
    <w:qFormat/>
    <w:rPr>
      <w:rFonts w:ascii="Tahoma" w:hAnsi="Tahoma" w:cs="Tahoma"/>
      <w:sz w:val="16"/>
      <w:szCs w:val="16"/>
    </w:rPr>
  </w:style>
  <w:style w:type="character" w:styleId="count">
    <w:name w:val="count"/>
    <w:basedOn w:val="DefaultParagraphFont"/>
    <w:qFormat/>
    <w:rPr/>
  </w:style>
  <w:style w:type="character" w:styleId="textblackj">
    <w:name w:val="textblackj"/>
    <w:basedOn w:val="DefaultParagraphFont"/>
    <w:qFormat/>
    <w:rPr/>
  </w:style>
  <w:style w:type="character" w:styleId="sanphamchubinhthuong">
    <w:name w:val="sanpham_chubinhthuong"/>
    <w:basedOn w:val="DefaultParagraphFont"/>
    <w:qFormat/>
    <w:rPr/>
  </w:style>
  <w:style w:type="character" w:styleId="titlefull">
    <w:name w:val="title full"/>
    <w:basedOn w:val="DefaultParagraphFont"/>
    <w:qFormat/>
    <w:rPr/>
  </w:style>
  <w:style w:type="character" w:styleId="slimspacer1">
    <w:name w:val="slimspacer1"/>
    <w:qFormat/>
    <w:rPr>
      <w:rFonts w:ascii="Verdana" w:hAnsi="Verdana" w:cs="Verdana"/>
      <w:b w:val="false"/>
      <w:bCs w:val="false"/>
      <w:color w:val="121212"/>
      <w:sz w:val="13"/>
      <w:szCs w:val="13"/>
    </w:rPr>
  </w:style>
  <w:style w:type="character" w:styleId="ircsu">
    <w:name w:val="irc_su"/>
    <w:qFormat/>
    <w:rPr/>
  </w:style>
  <w:style w:type="character" w:styleId="NoSpacingChar">
    <w:name w:val="No Spacing Char"/>
    <w:qFormat/>
    <w:rPr>
      <w:rFonts w:ascii="Calibri" w:hAnsi="Calibri" w:cs="Cordia New"/>
      <w:sz w:val="22"/>
      <w:szCs w:val="22"/>
      <w:lang w:val="en-US" w:bidi="en-US"/>
    </w:rPr>
  </w:style>
  <w:style w:type="character" w:styleId="PlaceholderText">
    <w:name w:val="Placeholder Text"/>
    <w:basedOn w:val="DefaultParagraphFont"/>
    <w:qFormat/>
    <w:rPr>
      <w:rFonts w:cs="Times New Roman"/>
      <w:color w:val="808080"/>
    </w:rPr>
  </w:style>
  <w:style w:type="character" w:styleId="introtext">
    <w:name w:val="introtext"/>
    <w:basedOn w:val="DefaultParagraphFont"/>
    <w:qFormat/>
    <w:rPr>
      <w:rFonts w:cs="Times New Roman"/>
    </w:rPr>
  </w:style>
  <w:style w:type="character" w:styleId="btCharChar">
    <w:name w:val="bt Char Char"/>
    <w:qFormat/>
    <w:rPr>
      <w:sz w:val="28"/>
      <w:szCs w:val="28"/>
      <w:lang w:val="en-US" w:bidi="ar-SA"/>
    </w:rPr>
  </w:style>
  <w:style w:type="character" w:styleId="CharChar511">
    <w:name w:val="Char Char51"/>
    <w:qFormat/>
    <w:rPr>
      <w:rFonts w:ascii="Arial" w:hAnsi="Arial" w:cs="Arial"/>
      <w:b/>
      <w:i/>
      <w:sz w:val="28"/>
      <w:lang w:val="en-US"/>
    </w:rPr>
  </w:style>
  <w:style w:type="character" w:styleId="CharChar611">
    <w:name w:val="Char Char61"/>
    <w:qFormat/>
    <w:rPr>
      <w:b/>
      <w:kern w:val="2"/>
      <w:sz w:val="48"/>
      <w:lang w:val="en-US"/>
    </w:rPr>
  </w:style>
  <w:style w:type="character" w:styleId="abChar">
    <w:name w:val="ab Char"/>
    <w:qFormat/>
    <w:rPr>
      <w:b/>
      <w:bCs/>
      <w:sz w:val="40"/>
      <w:szCs w:val="40"/>
      <w:lang w:val="vi-VN" w:bidi="ar-SA"/>
    </w:rPr>
  </w:style>
  <w:style w:type="character" w:styleId="bChar">
    <w:name w:val="b Char"/>
    <w:qFormat/>
    <w:rPr>
      <w:rFonts w:ascii=".VnHelvetInsH" w:hAnsi=".VnHelvetInsH" w:eastAsia="Calibri" w:cs=".VnHelvetInsH"/>
      <w:color w:val="000000"/>
      <w:sz w:val="26"/>
      <w:szCs w:val="26"/>
      <w:lang w:val="en-US" w:bidi="ar-SA"/>
    </w:rPr>
  </w:style>
  <w:style w:type="character" w:styleId="price">
    <w:name w:val="price"/>
    <w:qFormat/>
    <w:rPr/>
  </w:style>
  <w:style w:type="character" w:styleId="g5t9l5817iu1">
    <w:name w:val="g5t9l5817iu1"/>
    <w:qFormat/>
    <w:rPr/>
  </w:style>
  <w:style w:type="character" w:styleId="HeaderChar1">
    <w:name w:val="Header Char1"/>
    <w:qFormat/>
    <w:rPr>
      <w:rFonts w:ascii="Times New Roman" w:hAnsi="Times New Roman" w:eastAsia="Times New Roman" w:cs="Times New Roman"/>
      <w:sz w:val="28"/>
      <w:szCs w:val="28"/>
      <w:lang w:val="vi-VN"/>
    </w:rPr>
  </w:style>
  <w:style w:type="character" w:styleId="FooterChar1">
    <w:name w:val="Footer Char1"/>
    <w:qFormat/>
    <w:rPr>
      <w:rFonts w:ascii="Times New Roman" w:hAnsi="Times New Roman" w:eastAsia="Times New Roman" w:cs="Times New Roman"/>
      <w:sz w:val="28"/>
      <w:szCs w:val="28"/>
      <w:lang w:val="vi-VN"/>
    </w:rPr>
  </w:style>
  <w:style w:type="character" w:styleId="cattitolo1">
    <w:name w:val="cattitolo1"/>
    <w:qFormat/>
    <w:rPr>
      <w:rFonts w:ascii="Arial" w:hAnsi="Arial" w:cs="Arial"/>
      <w:b/>
      <w:bCs/>
      <w:strike w:val="false"/>
      <w:dstrike w:val="false"/>
      <w:sz w:val="30"/>
      <w:szCs w:val="30"/>
      <w:u w:val="none"/>
    </w:rPr>
  </w:style>
  <w:style w:type="character" w:styleId="producttitle">
    <w:name w:val="producttitle"/>
    <w:basedOn w:val="DefaultParagraphFont"/>
    <w:qFormat/>
    <w:rPr/>
  </w:style>
  <w:style w:type="character" w:styleId="BalloonTextChar2Char">
    <w:name w:val="Balloon Text Char2 Char"/>
    <w:qFormat/>
    <w:rPr>
      <w:rFonts w:ascii="Tahoma" w:hAnsi="Tahoma" w:cs="Tahoma"/>
      <w:sz w:val="16"/>
      <w:szCs w:val="16"/>
      <w:lang w:val="en-US" w:bidi="ar-SA"/>
    </w:rPr>
  </w:style>
  <w:style w:type="character" w:styleId="HeaderCharChar">
    <w:name w:val="Header Char Char"/>
    <w:qFormat/>
    <w:rPr>
      <w:sz w:val="24"/>
      <w:szCs w:val="24"/>
      <w:lang w:val="en-US" w:bidi="ar-SA"/>
    </w:rPr>
  </w:style>
  <w:style w:type="character" w:styleId="10CachdongChar">
    <w:name w:val="10. Cach dong Char"/>
    <w:qFormat/>
    <w:rPr>
      <w:rFonts w:eastAsia="Batang;바탕"/>
      <w:sz w:val="28"/>
      <w:szCs w:val="26"/>
      <w:lang w:val="en-US" w:bidi="ar-SA"/>
    </w:rPr>
  </w:style>
  <w:style w:type="character" w:styleId="heading4-h">
    <w:name w:val="heading4-h"/>
    <w:basedOn w:val="DefaultParagraphFont"/>
    <w:qFormat/>
    <w:rPr/>
  </w:style>
  <w:style w:type="character" w:styleId="CharChar14">
    <w:name w:val=" Char Char14"/>
    <w:basedOn w:val="DefaultParagraphFont"/>
    <w:qFormat/>
    <w:rPr>
      <w:rFonts w:ascii="Courier New" w:hAnsi="Courier New" w:cs="Courier New"/>
      <w:lang w:val="en-US" w:bidi="ar-SA"/>
    </w:rPr>
  </w:style>
  <w:style w:type="character" w:styleId="HeaderChar">
    <w:name w:val="Header Char"/>
    <w:basedOn w:val="DefaultParagraphFont"/>
    <w:qFormat/>
    <w:rPr>
      <w:rFonts w:cs="Times New Roman"/>
    </w:rPr>
  </w:style>
  <w:style w:type="character" w:styleId="BalloonTextChar">
    <w:name w:val="Balloon Text Char"/>
    <w:basedOn w:val="DefaultParagraphFont"/>
    <w:qFormat/>
    <w:rPr>
      <w:rFonts w:ascii="Tahoma" w:hAnsi="Tahoma" w:cs="Tahoma"/>
      <w:sz w:val="16"/>
      <w:szCs w:val="16"/>
    </w:rPr>
  </w:style>
  <w:style w:type="character" w:styleId="CommentTextChar">
    <w:name w:val="Comment Text Char"/>
    <w:basedOn w:val="DefaultParagraphFont"/>
    <w:qFormat/>
    <w:rPr>
      <w:rFonts w:cs="Times New Roman"/>
      <w:sz w:val="20"/>
      <w:szCs w:val="20"/>
    </w:rPr>
  </w:style>
  <w:style w:type="character" w:styleId="bodyChar">
    <w:name w:val="body Char"/>
    <w:qFormat/>
    <w:rPr>
      <w:rFonts w:ascii="Arial" w:hAnsi="Arial" w:eastAsia="SimSun;宋体" w:cs="Times New Roman"/>
    </w:rPr>
  </w:style>
  <w:style w:type="character" w:styleId="muc1Char">
    <w:name w:val="muc_1 Char"/>
    <w:qFormat/>
    <w:rPr>
      <w:rFonts w:ascii="Arial" w:hAnsi="Arial" w:eastAsia="SimSun;宋体" w:cs="Arial"/>
      <w:b/>
      <w:sz w:val="24"/>
      <w:szCs w:val="24"/>
      <w:lang w:val="en-US" w:eastAsia="en-US" w:bidi="ar-SA"/>
    </w:rPr>
  </w:style>
  <w:style w:type="character" w:styleId="muc11Char">
    <w:name w:val="muc_11 Char"/>
    <w:qFormat/>
    <w:rPr>
      <w:rFonts w:ascii="Arial" w:hAnsi="Arial" w:eastAsia="SimSun;宋体" w:cs="Arial"/>
      <w:b/>
      <w:bCs/>
      <w:color w:val="000000"/>
      <w:sz w:val="22"/>
      <w:szCs w:val="22"/>
      <w:lang w:val="en-US" w:eastAsia="en-US" w:bidi="ar-SA"/>
    </w:rPr>
  </w:style>
  <w:style w:type="character" w:styleId="ReportTitleCharChar1">
    <w:name w:val="Report Title Char Char1"/>
    <w:qFormat/>
    <w:rPr>
      <w:rFonts w:ascii="Arial" w:hAnsi="Arial" w:eastAsia="Times New Roman" w:cs="Arial"/>
      <w:b/>
      <w:bCs/>
      <w:kern w:val="2"/>
      <w:sz w:val="36"/>
      <w:szCs w:val="32"/>
      <w:lang w:val="en-US" w:eastAsia="en-US"/>
    </w:rPr>
  </w:style>
  <w:style w:type="character" w:styleId="cO9Char">
    <w:name w:val="cO_9 Char"/>
    <w:qFormat/>
    <w:rPr>
      <w:rFonts w:ascii="Arial" w:hAnsi="Arial" w:eastAsia="SimSun;宋体" w:cs="Arial"/>
      <w:sz w:val="18"/>
      <w:szCs w:val="18"/>
      <w:lang w:val="nb-NO" w:bidi="ar-SA"/>
    </w:rPr>
  </w:style>
  <w:style w:type="character" w:styleId="HTMLAcronym">
    <w:name w:val="HTML Acronym"/>
    <w:basedOn w:val="DefaultParagraphFont"/>
    <w:qFormat/>
    <w:rPr/>
  </w:style>
  <w:style w:type="character" w:styleId="HTMLCode">
    <w:name w:val="HTML Code"/>
    <w:qFormat/>
    <w:rPr>
      <w:rFonts w:ascii="Courier New" w:hAnsi="Courier New" w:cs="Courier New"/>
      <w:sz w:val="20"/>
      <w:szCs w:val="20"/>
    </w:rPr>
  </w:style>
  <w:style w:type="character" w:styleId="HTMLDefinition">
    <w:name w:val="HTML Definition"/>
    <w:qFormat/>
    <w:rPr>
      <w:i/>
      <w:iCs/>
    </w:rPr>
  </w:style>
  <w:style w:type="character" w:styleId="HTMLKeyboard">
    <w:name w:val="HTML Keyboard"/>
    <w:qFormat/>
    <w:rPr>
      <w:rFonts w:ascii="Courier New" w:hAnsi="Courier New" w:cs="Courier New"/>
      <w:sz w:val="20"/>
      <w:szCs w:val="20"/>
    </w:rPr>
  </w:style>
  <w:style w:type="character" w:styleId="HTMLSample">
    <w:name w:val="HTML Sample"/>
    <w:qFormat/>
    <w:rPr>
      <w:rFonts w:ascii="Courier New" w:hAnsi="Courier New" w:cs="Courier New"/>
    </w:rPr>
  </w:style>
  <w:style w:type="character" w:styleId="HTMLTypewriter">
    <w:name w:val="HTML Typewriter"/>
    <w:qFormat/>
    <w:rPr>
      <w:rFonts w:ascii="Courier New" w:hAnsi="Courier New" w:cs="Courier New"/>
      <w:sz w:val="20"/>
      <w:szCs w:val="20"/>
    </w:rPr>
  </w:style>
  <w:style w:type="character" w:styleId="HTMLVariable">
    <w:name w:val="HTML Variable"/>
    <w:qFormat/>
    <w:rPr>
      <w:i/>
      <w:iCs/>
    </w:rPr>
  </w:style>
  <w:style w:type="character" w:styleId="Stylemuc1ComplexArialComplex13pt1Char">
    <w:name w:val="Style muc_1 + (Complex) Arial (Complex) 13 pt1 Char"/>
    <w:qFormat/>
    <w:rPr>
      <w:rFonts w:ascii="Arial" w:hAnsi="Arial" w:cs="Arial"/>
      <w:b/>
      <w:sz w:val="24"/>
      <w:szCs w:val="26"/>
      <w:lang w:val="en-US" w:eastAsia="en-US" w:bidi="ar-SA"/>
    </w:rPr>
  </w:style>
  <w:style w:type="character" w:styleId="ReportTitleCharChar">
    <w:name w:val="Report Title Char Char"/>
    <w:qFormat/>
    <w:rPr>
      <w:b/>
      <w:bCs/>
      <w:sz w:val="26"/>
      <w:szCs w:val="26"/>
    </w:rPr>
  </w:style>
  <w:style w:type="character" w:styleId="CharChar331">
    <w:name w:val="Char Char33"/>
    <w:qFormat/>
    <w:rPr>
      <w:rFonts w:ascii="Arial" w:hAnsi="Arial" w:cs="Arial"/>
      <w:b/>
      <w:sz w:val="26"/>
      <w:szCs w:val="26"/>
      <w:lang w:val="en-US" w:eastAsia="en-US" w:bidi="ar-SA"/>
    </w:rPr>
  </w:style>
  <w:style w:type="character" w:styleId="mw-editsection">
    <w:name w:val="mw-editsection"/>
    <w:basedOn w:val="DefaultParagraphFont"/>
    <w:qFormat/>
    <w:rPr/>
  </w:style>
  <w:style w:type="character" w:styleId="mw-editsection-bracket">
    <w:name w:val="mw-editsection-bracket"/>
    <w:basedOn w:val="DefaultParagraphFont"/>
    <w:qFormat/>
    <w:rPr/>
  </w:style>
  <w:style w:type="character" w:styleId="mw-editsection-divider">
    <w:name w:val="mw-editsection-divider"/>
    <w:basedOn w:val="DefaultParagraphFont"/>
    <w:qFormat/>
    <w:rPr/>
  </w:style>
  <w:style w:type="character" w:styleId="BodyText2Char">
    <w:name w:val="Body Text 2 Char"/>
    <w:basedOn w:val="DefaultParagraphFont"/>
    <w:qFormat/>
    <w:rPr>
      <w:rFonts w:ascii=".VnTime" w:hAnsi=".VnTime" w:cs=".VnTime"/>
      <w:b/>
      <w:bCs/>
      <w:sz w:val="28"/>
      <w:szCs w:val="24"/>
      <w:lang w:val="en-US" w:bidi="ar-SA"/>
    </w:rPr>
  </w:style>
  <w:style w:type="character" w:styleId="TITLECharChar">
    <w:name w:val="TITLE Char Char"/>
    <w:qFormat/>
    <w:rPr>
      <w:b/>
      <w:bCs/>
      <w:i/>
      <w:iCs/>
      <w:sz w:val="26"/>
      <w:szCs w:val="26"/>
      <w:lang w:val="en-US" w:bidi="ar-SA"/>
    </w:rPr>
  </w:style>
  <w:style w:type="character" w:styleId="FAATableTextChar">
    <w:name w:val="FAA_Table Text Char"/>
    <w:qFormat/>
    <w:rPr>
      <w:rFonts w:ascii="Arial Narrow" w:hAnsi="Arial Narrow" w:eastAsia="Calibri" w:cs="Arial Narrow"/>
      <w:lang w:val="en-US" w:bidi="ar-SA"/>
    </w:rPr>
  </w:style>
  <w:style w:type="character" w:styleId="StyleStyleHeading29pt12ptNotItalicChar">
    <w:name w:val="Style Style Heading 2 + 9 pt + 12 pt Not Italic Char"/>
    <w:qFormat/>
    <w:rPr>
      <w:rFonts w:eastAsia="EUAlbertina-Bold-Identity-H;MS Mincho"/>
      <w:b/>
      <w:strike/>
      <w:color w:val="FF0000"/>
      <w:sz w:val="22"/>
      <w:szCs w:val="22"/>
      <w:lang w:val="en-US" w:bidi="ar-SA"/>
    </w:rPr>
  </w:style>
  <w:style w:type="character" w:styleId="Style15">
    <w:name w:val="Style15"/>
    <w:qFormat/>
    <w:rPr>
      <w:rFonts w:ascii="Times New Roman" w:hAnsi="Times New Roman" w:cs="Times New Roman"/>
      <w:sz w:val="16"/>
    </w:rPr>
  </w:style>
  <w:style w:type="character" w:styleId="Style16">
    <w:name w:val="Style16"/>
    <w:qFormat/>
    <w:rPr>
      <w:rFonts w:ascii="Times New Roman" w:hAnsi="Times New Roman" w:cs="Times New Roman"/>
      <w:sz w:val="16"/>
    </w:rPr>
  </w:style>
  <w:style w:type="character" w:styleId="Style17">
    <w:name w:val="Style17"/>
    <w:qFormat/>
    <w:rPr>
      <w:rFonts w:ascii="Times New Roman" w:hAnsi="Times New Roman" w:cs="Times New Roman"/>
      <w:sz w:val="16"/>
    </w:rPr>
  </w:style>
  <w:style w:type="character" w:styleId="Style18">
    <w:name w:val="Style18"/>
    <w:qFormat/>
    <w:rPr>
      <w:rFonts w:ascii="Times New Roman" w:hAnsi="Times New Roman" w:cs="Times New Roman"/>
      <w:sz w:val="16"/>
    </w:rPr>
  </w:style>
  <w:style w:type="character" w:styleId="Style19">
    <w:name w:val="Style19"/>
    <w:qFormat/>
    <w:rPr>
      <w:rFonts w:ascii="Times New Roman" w:hAnsi="Times New Roman" w:cs="Times New Roman"/>
      <w:sz w:val="16"/>
    </w:rPr>
  </w:style>
  <w:style w:type="character" w:styleId="Style20">
    <w:name w:val="Style20"/>
    <w:qFormat/>
    <w:rPr>
      <w:rFonts w:ascii="Times New Roman" w:hAnsi="Times New Roman" w:cs="Times New Roman"/>
      <w:sz w:val="20"/>
    </w:rPr>
  </w:style>
  <w:style w:type="character" w:styleId="Style22">
    <w:name w:val="Style22"/>
    <w:qFormat/>
    <w:rPr>
      <w:rFonts w:ascii="Times New Roman" w:hAnsi="Times New Roman" w:cs="Times New Roman"/>
      <w:sz w:val="20"/>
    </w:rPr>
  </w:style>
  <w:style w:type="character" w:styleId="Style30">
    <w:name w:val="Style30"/>
    <w:qFormat/>
    <w:rPr>
      <w:rFonts w:ascii="Times New Roman" w:hAnsi="Times New Roman" w:cs="Times New Roman"/>
      <w:b/>
      <w:sz w:val="20"/>
    </w:rPr>
  </w:style>
  <w:style w:type="character" w:styleId="Style31">
    <w:name w:val="Style31"/>
    <w:qFormat/>
    <w:rPr>
      <w:rFonts w:ascii="Times New Roman" w:hAnsi="Times New Roman" w:cs="Times New Roman"/>
      <w:b/>
      <w:sz w:val="20"/>
    </w:rPr>
  </w:style>
  <w:style w:type="character" w:styleId="Style35">
    <w:name w:val="Style35"/>
    <w:qFormat/>
    <w:rPr>
      <w:rFonts w:ascii="Times New Roman" w:hAnsi="Times New Roman" w:cs="Times New Roman"/>
      <w:b/>
      <w:sz w:val="20"/>
    </w:rPr>
  </w:style>
  <w:style w:type="character" w:styleId="HTMLPreformattedChar">
    <w:name w:val="HTML Preformatted Char"/>
    <w:qFormat/>
    <w:rPr>
      <w:rFonts w:ascii="Consolas" w:hAnsi="Consolas" w:eastAsia="Calibri" w:cs="Consolas"/>
      <w:lang w:val="en-US" w:bidi="ar-SA"/>
    </w:rPr>
  </w:style>
  <w:style w:type="character" w:styleId="Style5Char">
    <w:name w:val="Style5 Char"/>
    <w:basedOn w:val="DefaultParagraphFont"/>
    <w:qFormat/>
    <w:rPr>
      <w:sz w:val="28"/>
      <w:szCs w:val="28"/>
      <w:lang w:val="en-US" w:bidi="ar-SA"/>
    </w:rPr>
  </w:style>
  <w:style w:type="character" w:styleId="Heading2CharCharCharChar">
    <w:name w:val="Heading 2 Char Char Char Char"/>
    <w:qFormat/>
    <w:rPr>
      <w:rFonts w:ascii="Times New Roman" w:hAnsi="Times New Roman" w:eastAsia="Times New Roman" w:cs="Times New Roman"/>
      <w:b/>
      <w:bCs/>
      <w:sz w:val="36"/>
      <w:szCs w:val="36"/>
    </w:rPr>
  </w:style>
  <w:style w:type="character" w:styleId="WW8Num1z0">
    <w:name w:val="WW8Num1z0"/>
    <w:qFormat/>
    <w:rPr/>
  </w:style>
  <w:style w:type="character" w:styleId="WW8Num8z0">
    <w:name w:val="WW8Num8z0"/>
    <w:qFormat/>
    <w:rPr>
      <w:rFonts w:ascii="Symbol" w:hAnsi="Symbol" w:cs="Symbol"/>
    </w:rPr>
  </w:style>
  <w:style w:type="character" w:styleId="WW8Num11z1">
    <w:name w:val="WW8Num11z1"/>
    <w:qFormat/>
    <w:rPr/>
  </w:style>
  <w:style w:type="character" w:styleId="WW8Num11z2">
    <w:name w:val="WW8Num11z2"/>
    <w:qFormat/>
    <w:rPr/>
  </w:style>
  <w:style w:type="character" w:styleId="WW8Num11z3">
    <w:name w:val="WW8Num11z3"/>
    <w:qFormat/>
    <w:rPr/>
  </w:style>
  <w:style w:type="character" w:styleId="WW8Num11z4">
    <w:name w:val="WW8Num11z4"/>
    <w:qFormat/>
    <w:rPr/>
  </w:style>
  <w:style w:type="character" w:styleId="WW8Num11z5">
    <w:name w:val="WW8Num11z5"/>
    <w:qFormat/>
    <w:rPr/>
  </w:style>
  <w:style w:type="character" w:styleId="WW8Num11z6">
    <w:name w:val="WW8Num11z6"/>
    <w:qFormat/>
    <w:rPr/>
  </w:style>
  <w:style w:type="character" w:styleId="WW8Num11z7">
    <w:name w:val="WW8Num11z7"/>
    <w:qFormat/>
    <w:rPr/>
  </w:style>
  <w:style w:type="character" w:styleId="WW8Num11z8">
    <w:name w:val="WW8Num11z8"/>
    <w:qFormat/>
    <w:rPr/>
  </w:style>
  <w:style w:type="character" w:styleId="WW8Num12z2">
    <w:name w:val="WW8Num12z2"/>
    <w:qFormat/>
    <w:rPr/>
  </w:style>
  <w:style w:type="character" w:styleId="WW8Num12z3">
    <w:name w:val="WW8Num12z3"/>
    <w:qFormat/>
    <w:rPr/>
  </w:style>
  <w:style w:type="character" w:styleId="WW8Num12z5">
    <w:name w:val="WW8Num12z5"/>
    <w:qFormat/>
    <w:rPr/>
  </w:style>
  <w:style w:type="character" w:styleId="WW8Num12z6">
    <w:name w:val="WW8Num12z6"/>
    <w:qFormat/>
    <w:rPr/>
  </w:style>
  <w:style w:type="character" w:styleId="WW8Num12z7">
    <w:name w:val="WW8Num12z7"/>
    <w:qFormat/>
    <w:rPr/>
  </w:style>
  <w:style w:type="character" w:styleId="WW8Num12z8">
    <w:name w:val="WW8Num12z8"/>
    <w:qFormat/>
    <w:rPr/>
  </w:style>
  <w:style w:type="character" w:styleId="WW8Num13z1">
    <w:name w:val="WW8Num13z1"/>
    <w:qFormat/>
    <w:rPr/>
  </w:style>
  <w:style w:type="character" w:styleId="WW8Num13z2">
    <w:name w:val="WW8Num13z2"/>
    <w:qFormat/>
    <w:rPr/>
  </w:style>
  <w:style w:type="character" w:styleId="WW8Num13z3">
    <w:name w:val="WW8Num13z3"/>
    <w:qFormat/>
    <w:rPr/>
  </w:style>
  <w:style w:type="character" w:styleId="WW8Num13z4">
    <w:name w:val="WW8Num13z4"/>
    <w:qFormat/>
    <w:rPr/>
  </w:style>
  <w:style w:type="character" w:styleId="WW8Num13z5">
    <w:name w:val="WW8Num13z5"/>
    <w:qFormat/>
    <w:rPr/>
  </w:style>
  <w:style w:type="character" w:styleId="WW8Num13z6">
    <w:name w:val="WW8Num13z6"/>
    <w:qFormat/>
    <w:rPr/>
  </w:style>
  <w:style w:type="character" w:styleId="WW8Num13z7">
    <w:name w:val="WW8Num13z7"/>
    <w:qFormat/>
    <w:rPr/>
  </w:style>
  <w:style w:type="character" w:styleId="WW8Num13z8">
    <w:name w:val="WW8Num13z8"/>
    <w:qFormat/>
    <w:rPr/>
  </w:style>
  <w:style w:type="character" w:styleId="WW8Num14z1">
    <w:name w:val="WW8Num14z1"/>
    <w:qFormat/>
    <w:rPr/>
  </w:style>
  <w:style w:type="character" w:styleId="WW8Num14z2">
    <w:name w:val="WW8Num14z2"/>
    <w:qFormat/>
    <w:rPr/>
  </w:style>
  <w:style w:type="character" w:styleId="WW8Num14z3">
    <w:name w:val="WW8Num14z3"/>
    <w:qFormat/>
    <w:rPr/>
  </w:style>
  <w:style w:type="character" w:styleId="WW8Num14z4">
    <w:name w:val="WW8Num14z4"/>
    <w:qFormat/>
    <w:rPr/>
  </w:style>
  <w:style w:type="character" w:styleId="WW8Num14z5">
    <w:name w:val="WW8Num14z5"/>
    <w:qFormat/>
    <w:rPr/>
  </w:style>
  <w:style w:type="character" w:styleId="WW8Num14z6">
    <w:name w:val="WW8Num14z6"/>
    <w:qFormat/>
    <w:rPr/>
  </w:style>
  <w:style w:type="character" w:styleId="WW8Num14z7">
    <w:name w:val="WW8Num14z7"/>
    <w:qFormat/>
    <w:rPr/>
  </w:style>
  <w:style w:type="character" w:styleId="WW8Num14z8">
    <w:name w:val="WW8Num14z8"/>
    <w:qFormat/>
    <w:rPr/>
  </w:style>
  <w:style w:type="character" w:styleId="WW8Num15z4">
    <w:name w:val="WW8Num15z4"/>
    <w:qFormat/>
    <w:rPr/>
  </w:style>
  <w:style w:type="character" w:styleId="WW8Num15z5">
    <w:name w:val="WW8Num15z5"/>
    <w:qFormat/>
    <w:rPr/>
  </w:style>
  <w:style w:type="character" w:styleId="WW8Num15z6">
    <w:name w:val="WW8Num15z6"/>
    <w:qFormat/>
    <w:rPr/>
  </w:style>
  <w:style w:type="character" w:styleId="WW8Num15z7">
    <w:name w:val="WW8Num15z7"/>
    <w:qFormat/>
    <w:rPr/>
  </w:style>
  <w:style w:type="character" w:styleId="WW8Num15z8">
    <w:name w:val="WW8Num15z8"/>
    <w:qFormat/>
    <w:rPr/>
  </w:style>
  <w:style w:type="character" w:styleId="WW8Num16z1">
    <w:name w:val="WW8Num16z1"/>
    <w:qFormat/>
    <w:rPr/>
  </w:style>
  <w:style w:type="character" w:styleId="WW8Num16z2">
    <w:name w:val="WW8Num16z2"/>
    <w:qFormat/>
    <w:rPr/>
  </w:style>
  <w:style w:type="character" w:styleId="WW8Num16z3">
    <w:name w:val="WW8Num16z3"/>
    <w:qFormat/>
    <w:rPr/>
  </w:style>
  <w:style w:type="character" w:styleId="WW8Num16z4">
    <w:name w:val="WW8Num16z4"/>
    <w:qFormat/>
    <w:rPr/>
  </w:style>
  <w:style w:type="character" w:styleId="WW8Num16z5">
    <w:name w:val="WW8Num16z5"/>
    <w:qFormat/>
    <w:rPr/>
  </w:style>
  <w:style w:type="character" w:styleId="WW8Num16z6">
    <w:name w:val="WW8Num16z6"/>
    <w:qFormat/>
    <w:rPr/>
  </w:style>
  <w:style w:type="character" w:styleId="WW8Num16z7">
    <w:name w:val="WW8Num16z7"/>
    <w:qFormat/>
    <w:rPr/>
  </w:style>
  <w:style w:type="character" w:styleId="WW8Num16z8">
    <w:name w:val="WW8Num16z8"/>
    <w:qFormat/>
    <w:rPr/>
  </w:style>
  <w:style w:type="character" w:styleId="WW8Num17z0">
    <w:name w:val="WW8Num17z0"/>
    <w:qFormat/>
    <w:rPr/>
  </w:style>
  <w:style w:type="character" w:styleId="WW8Num17z1">
    <w:name w:val="WW8Num17z1"/>
    <w:qFormat/>
    <w:rPr/>
  </w:style>
  <w:style w:type="character" w:styleId="WW8Num17z2">
    <w:name w:val="WW8Num17z2"/>
    <w:qFormat/>
    <w:rPr/>
  </w:style>
  <w:style w:type="character" w:styleId="WW8Num17z3">
    <w:name w:val="WW8Num17z3"/>
    <w:qFormat/>
    <w:rPr/>
  </w:style>
  <w:style w:type="character" w:styleId="WW8Num17z4">
    <w:name w:val="WW8Num17z4"/>
    <w:qFormat/>
    <w:rPr/>
  </w:style>
  <w:style w:type="character" w:styleId="WW8Num17z5">
    <w:name w:val="WW8Num17z5"/>
    <w:qFormat/>
    <w:rPr/>
  </w:style>
  <w:style w:type="character" w:styleId="WW8Num17z6">
    <w:name w:val="WW8Num17z6"/>
    <w:qFormat/>
    <w:rPr/>
  </w:style>
  <w:style w:type="character" w:styleId="WW8Num17z7">
    <w:name w:val="WW8Num17z7"/>
    <w:qFormat/>
    <w:rPr/>
  </w:style>
  <w:style w:type="character" w:styleId="WW8Num17z8">
    <w:name w:val="WW8Num17z8"/>
    <w:qFormat/>
    <w:rPr/>
  </w:style>
  <w:style w:type="character" w:styleId="WW8Num18z1">
    <w:name w:val="WW8Num18z1"/>
    <w:qFormat/>
    <w:rPr/>
  </w:style>
  <w:style w:type="character" w:styleId="WW8Num18z2">
    <w:name w:val="WW8Num18z2"/>
    <w:qFormat/>
    <w:rPr/>
  </w:style>
  <w:style w:type="character" w:styleId="WW8Num18z3">
    <w:name w:val="WW8Num18z3"/>
    <w:qFormat/>
    <w:rPr/>
  </w:style>
  <w:style w:type="character" w:styleId="WW8Num18z4">
    <w:name w:val="WW8Num18z4"/>
    <w:qFormat/>
    <w:rPr/>
  </w:style>
  <w:style w:type="character" w:styleId="WW8Num18z5">
    <w:name w:val="WW8Num18z5"/>
    <w:qFormat/>
    <w:rPr/>
  </w:style>
  <w:style w:type="character" w:styleId="WW8Num18z6">
    <w:name w:val="WW8Num18z6"/>
    <w:qFormat/>
    <w:rPr/>
  </w:style>
  <w:style w:type="character" w:styleId="WW8Num18z7">
    <w:name w:val="WW8Num18z7"/>
    <w:qFormat/>
    <w:rPr/>
  </w:style>
  <w:style w:type="character" w:styleId="WW8Num18z8">
    <w:name w:val="WW8Num18z8"/>
    <w:qFormat/>
    <w:rPr/>
  </w:style>
  <w:style w:type="character" w:styleId="WW8Num19z2">
    <w:name w:val="WW8Num19z2"/>
    <w:qFormat/>
    <w:rPr/>
  </w:style>
  <w:style w:type="character" w:styleId="WW8Num19z3">
    <w:name w:val="WW8Num19z3"/>
    <w:qFormat/>
    <w:rPr/>
  </w:style>
  <w:style w:type="character" w:styleId="WW8Num19z4">
    <w:name w:val="WW8Num19z4"/>
    <w:qFormat/>
    <w:rPr/>
  </w:style>
  <w:style w:type="character" w:styleId="WW8Num19z5">
    <w:name w:val="WW8Num19z5"/>
    <w:qFormat/>
    <w:rPr/>
  </w:style>
  <w:style w:type="character" w:styleId="WW8Num19z6">
    <w:name w:val="WW8Num19z6"/>
    <w:qFormat/>
    <w:rPr/>
  </w:style>
  <w:style w:type="character" w:styleId="WW8Num19z7">
    <w:name w:val="WW8Num19z7"/>
    <w:qFormat/>
    <w:rPr/>
  </w:style>
  <w:style w:type="character" w:styleId="WW8Num19z8">
    <w:name w:val="WW8Num19z8"/>
    <w:qFormat/>
    <w:rPr/>
  </w:style>
  <w:style w:type="character" w:styleId="WW8Num20z1">
    <w:name w:val="WW8Num20z1"/>
    <w:qFormat/>
    <w:rPr/>
  </w:style>
  <w:style w:type="character" w:styleId="WW8Num20z2">
    <w:name w:val="WW8Num20z2"/>
    <w:qFormat/>
    <w:rPr/>
  </w:style>
  <w:style w:type="character" w:styleId="WW8Num20z3">
    <w:name w:val="WW8Num20z3"/>
    <w:qFormat/>
    <w:rPr/>
  </w:style>
  <w:style w:type="character" w:styleId="WW8Num20z4">
    <w:name w:val="WW8Num20z4"/>
    <w:qFormat/>
    <w:rPr/>
  </w:style>
  <w:style w:type="character" w:styleId="WW8Num20z5">
    <w:name w:val="WW8Num20z5"/>
    <w:qFormat/>
    <w:rPr/>
  </w:style>
  <w:style w:type="character" w:styleId="WW8Num20z6">
    <w:name w:val="WW8Num20z6"/>
    <w:qFormat/>
    <w:rPr/>
  </w:style>
  <w:style w:type="character" w:styleId="WW8Num20z7">
    <w:name w:val="WW8Num20z7"/>
    <w:qFormat/>
    <w:rPr/>
  </w:style>
  <w:style w:type="character" w:styleId="WW8Num20z8">
    <w:name w:val="WW8Num20z8"/>
    <w:qFormat/>
    <w:rPr/>
  </w:style>
  <w:style w:type="character" w:styleId="WW8Num21z1">
    <w:name w:val="WW8Num21z1"/>
    <w:qFormat/>
    <w:rPr/>
  </w:style>
  <w:style w:type="character" w:styleId="WW8Num21z2">
    <w:name w:val="WW8Num21z2"/>
    <w:qFormat/>
    <w:rPr/>
  </w:style>
  <w:style w:type="character" w:styleId="WW8Num21z3">
    <w:name w:val="WW8Num21z3"/>
    <w:qFormat/>
    <w:rPr/>
  </w:style>
  <w:style w:type="character" w:styleId="WW8Num21z4">
    <w:name w:val="WW8Num21z4"/>
    <w:qFormat/>
    <w:rPr/>
  </w:style>
  <w:style w:type="character" w:styleId="WW8Num21z5">
    <w:name w:val="WW8Num21z5"/>
    <w:qFormat/>
    <w:rPr/>
  </w:style>
  <w:style w:type="character" w:styleId="WW8Num21z6">
    <w:name w:val="WW8Num21z6"/>
    <w:qFormat/>
    <w:rPr/>
  </w:style>
  <w:style w:type="character" w:styleId="WW8Num21z7">
    <w:name w:val="WW8Num21z7"/>
    <w:qFormat/>
    <w:rPr/>
  </w:style>
  <w:style w:type="character" w:styleId="WW8Num21z8">
    <w:name w:val="WW8Num21z8"/>
    <w:qFormat/>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2z3">
    <w:name w:val="WW8Num22z3"/>
    <w:qFormat/>
    <w:rPr>
      <w:rFonts w:ascii="Symbol" w:hAnsi="Symbol" w:cs="Symbol"/>
    </w:rPr>
  </w:style>
  <w:style w:type="character" w:styleId="WW8Num23z2">
    <w:name w:val="WW8Num23z2"/>
    <w:qFormat/>
    <w:rPr/>
  </w:style>
  <w:style w:type="character" w:styleId="WW8Num23z3">
    <w:name w:val="WW8Num23z3"/>
    <w:qFormat/>
    <w:rPr/>
  </w:style>
  <w:style w:type="character" w:styleId="WW8Num23z4">
    <w:name w:val="WW8Num23z4"/>
    <w:qFormat/>
    <w:rPr/>
  </w:style>
  <w:style w:type="character" w:styleId="WW8Num23z5">
    <w:name w:val="WW8Num23z5"/>
    <w:qFormat/>
    <w:rPr/>
  </w:style>
  <w:style w:type="character" w:styleId="WW8Num23z6">
    <w:name w:val="WW8Num23z6"/>
    <w:qFormat/>
    <w:rPr/>
  </w:style>
  <w:style w:type="character" w:styleId="WW8Num23z7">
    <w:name w:val="WW8Num23z7"/>
    <w:qFormat/>
    <w:rPr/>
  </w:style>
  <w:style w:type="character" w:styleId="WW8Num23z8">
    <w:name w:val="WW8Num23z8"/>
    <w:qFormat/>
    <w:rPr/>
  </w:style>
  <w:style w:type="character" w:styleId="WW8Num24z1">
    <w:name w:val="WW8Num24z1"/>
    <w:qFormat/>
    <w:rPr/>
  </w:style>
  <w:style w:type="character" w:styleId="WW8Num24z2">
    <w:name w:val="WW8Num24z2"/>
    <w:qFormat/>
    <w:rPr/>
  </w:style>
  <w:style w:type="character" w:styleId="WW8Num24z3">
    <w:name w:val="WW8Num24z3"/>
    <w:qFormat/>
    <w:rPr/>
  </w:style>
  <w:style w:type="character" w:styleId="WW8Num24z4">
    <w:name w:val="WW8Num24z4"/>
    <w:qFormat/>
    <w:rPr/>
  </w:style>
  <w:style w:type="character" w:styleId="WW8Num24z5">
    <w:name w:val="WW8Num24z5"/>
    <w:qFormat/>
    <w:rPr/>
  </w:style>
  <w:style w:type="character" w:styleId="WW8Num24z6">
    <w:name w:val="WW8Num24z6"/>
    <w:qFormat/>
    <w:rPr/>
  </w:style>
  <w:style w:type="character" w:styleId="WW8Num24z7">
    <w:name w:val="WW8Num24z7"/>
    <w:qFormat/>
    <w:rPr/>
  </w:style>
  <w:style w:type="character" w:styleId="WW8Num24z8">
    <w:name w:val="WW8Num24z8"/>
    <w:qFormat/>
    <w:rPr/>
  </w:style>
  <w:style w:type="character" w:styleId="WW8Num25z1">
    <w:name w:val="WW8Num25z1"/>
    <w:qFormat/>
    <w:rPr/>
  </w:style>
  <w:style w:type="character" w:styleId="WW8Num25z2">
    <w:name w:val="WW8Num25z2"/>
    <w:qFormat/>
    <w:rPr/>
  </w:style>
  <w:style w:type="character" w:styleId="WW8Num25z3">
    <w:name w:val="WW8Num25z3"/>
    <w:qFormat/>
    <w:rPr/>
  </w:style>
  <w:style w:type="character" w:styleId="WW8Num25z4">
    <w:name w:val="WW8Num25z4"/>
    <w:qFormat/>
    <w:rPr/>
  </w:style>
  <w:style w:type="character" w:styleId="WW8Num25z5">
    <w:name w:val="WW8Num25z5"/>
    <w:qFormat/>
    <w:rPr/>
  </w:style>
  <w:style w:type="character" w:styleId="WW8Num25z6">
    <w:name w:val="WW8Num25z6"/>
    <w:qFormat/>
    <w:rPr/>
  </w:style>
  <w:style w:type="character" w:styleId="WW8Num25z7">
    <w:name w:val="WW8Num25z7"/>
    <w:qFormat/>
    <w:rPr/>
  </w:style>
  <w:style w:type="character" w:styleId="WW8Num25z8">
    <w:name w:val="WW8Num25z8"/>
    <w:qFormat/>
    <w:rPr/>
  </w:style>
  <w:style w:type="character" w:styleId="WW8Num26z1">
    <w:name w:val="WW8Num26z1"/>
    <w:qFormat/>
    <w:rPr/>
  </w:style>
  <w:style w:type="character" w:styleId="WW8Num26z2">
    <w:name w:val="WW8Num26z2"/>
    <w:qFormat/>
    <w:rPr/>
  </w:style>
  <w:style w:type="character" w:styleId="WW8Num26z3">
    <w:name w:val="WW8Num26z3"/>
    <w:qFormat/>
    <w:rPr/>
  </w:style>
  <w:style w:type="character" w:styleId="WW8Num26z4">
    <w:name w:val="WW8Num26z4"/>
    <w:qFormat/>
    <w:rPr/>
  </w:style>
  <w:style w:type="character" w:styleId="WW8Num26z5">
    <w:name w:val="WW8Num26z5"/>
    <w:qFormat/>
    <w:rPr/>
  </w:style>
  <w:style w:type="character" w:styleId="WW8Num26z6">
    <w:name w:val="WW8Num26z6"/>
    <w:qFormat/>
    <w:rPr/>
  </w:style>
  <w:style w:type="character" w:styleId="WW8Num26z7">
    <w:name w:val="WW8Num26z7"/>
    <w:qFormat/>
    <w:rPr/>
  </w:style>
  <w:style w:type="character" w:styleId="WW8Num26z8">
    <w:name w:val="WW8Num26z8"/>
    <w:qFormat/>
    <w:rPr/>
  </w:style>
  <w:style w:type="character" w:styleId="WW8Num27z0">
    <w:name w:val="WW8Num27z0"/>
    <w:qFormat/>
    <w:rPr/>
  </w:style>
  <w:style w:type="character" w:styleId="WW8Num27z1">
    <w:name w:val="WW8Num27z1"/>
    <w:qFormat/>
    <w:rPr/>
  </w:style>
  <w:style w:type="character" w:styleId="WW8Num27z2">
    <w:name w:val="WW8Num27z2"/>
    <w:qFormat/>
    <w:rPr/>
  </w:style>
  <w:style w:type="character" w:styleId="WW8Num27z3">
    <w:name w:val="WW8Num27z3"/>
    <w:qFormat/>
    <w:rPr/>
  </w:style>
  <w:style w:type="character" w:styleId="WW8Num27z4">
    <w:name w:val="WW8Num27z4"/>
    <w:qFormat/>
    <w:rPr/>
  </w:style>
  <w:style w:type="character" w:styleId="WW8Num27z5">
    <w:name w:val="WW8Num27z5"/>
    <w:qFormat/>
    <w:rPr/>
  </w:style>
  <w:style w:type="character" w:styleId="WW8Num27z6">
    <w:name w:val="WW8Num27z6"/>
    <w:qFormat/>
    <w:rPr/>
  </w:style>
  <w:style w:type="character" w:styleId="WW8Num27z7">
    <w:name w:val="WW8Num27z7"/>
    <w:qFormat/>
    <w:rPr/>
  </w:style>
  <w:style w:type="character" w:styleId="WW8Num27z8">
    <w:name w:val="WW8Num27z8"/>
    <w:qFormat/>
    <w:rPr/>
  </w:style>
  <w:style w:type="character" w:styleId="WW8Num28z0">
    <w:name w:val="WW8Num28z0"/>
    <w:qFormat/>
    <w:rPr/>
  </w:style>
  <w:style w:type="character" w:styleId="WW8Num28z1">
    <w:name w:val="WW8Num28z1"/>
    <w:qFormat/>
    <w:rPr/>
  </w:style>
  <w:style w:type="character" w:styleId="WW8Num28z2">
    <w:name w:val="WW8Num28z2"/>
    <w:qFormat/>
    <w:rPr/>
  </w:style>
  <w:style w:type="character" w:styleId="WW8Num28z3">
    <w:name w:val="WW8Num28z3"/>
    <w:qFormat/>
    <w:rPr/>
  </w:style>
  <w:style w:type="character" w:styleId="WW8Num28z4">
    <w:name w:val="WW8Num28z4"/>
    <w:qFormat/>
    <w:rPr/>
  </w:style>
  <w:style w:type="character" w:styleId="WW8Num28z5">
    <w:name w:val="WW8Num28z5"/>
    <w:qFormat/>
    <w:rPr/>
  </w:style>
  <w:style w:type="character" w:styleId="WW8Num28z6">
    <w:name w:val="WW8Num28z6"/>
    <w:qFormat/>
    <w:rPr/>
  </w:style>
  <w:style w:type="character" w:styleId="WW8Num28z7">
    <w:name w:val="WW8Num28z7"/>
    <w:qFormat/>
    <w:rPr/>
  </w:style>
  <w:style w:type="character" w:styleId="WW8Num28z8">
    <w:name w:val="WW8Num28z8"/>
    <w:qFormat/>
    <w:rPr/>
  </w:style>
  <w:style w:type="character" w:styleId="WW8Num29z0">
    <w:name w:val="WW8Num29z0"/>
    <w:qFormat/>
    <w:rPr/>
  </w:style>
  <w:style w:type="character" w:styleId="WW8Num29z1">
    <w:name w:val="WW8Num29z1"/>
    <w:qFormat/>
    <w:rPr/>
  </w:style>
  <w:style w:type="character" w:styleId="WW8Num29z2">
    <w:name w:val="WW8Num29z2"/>
    <w:qFormat/>
    <w:rPr/>
  </w:style>
  <w:style w:type="character" w:styleId="WW8Num29z3">
    <w:name w:val="WW8Num29z3"/>
    <w:qFormat/>
    <w:rPr/>
  </w:style>
  <w:style w:type="character" w:styleId="WW8Num29z4">
    <w:name w:val="WW8Num29z4"/>
    <w:qFormat/>
    <w:rPr/>
  </w:style>
  <w:style w:type="character" w:styleId="WW8Num29z5">
    <w:name w:val="WW8Num29z5"/>
    <w:qFormat/>
    <w:rPr/>
  </w:style>
  <w:style w:type="character" w:styleId="WW8Num29z6">
    <w:name w:val="WW8Num29z6"/>
    <w:qFormat/>
    <w:rPr/>
  </w:style>
  <w:style w:type="character" w:styleId="WW8Num29z7">
    <w:name w:val="WW8Num29z7"/>
    <w:qFormat/>
    <w:rPr/>
  </w:style>
  <w:style w:type="character" w:styleId="WW8Num29z8">
    <w:name w:val="WW8Num29z8"/>
    <w:qFormat/>
    <w:rPr/>
  </w:style>
  <w:style w:type="character" w:styleId="WW8Num30z0">
    <w:name w:val="WW8Num30z0"/>
    <w:qFormat/>
    <w:rPr/>
  </w:style>
  <w:style w:type="character" w:styleId="WW8Num30z1">
    <w:name w:val="WW8Num30z1"/>
    <w:qFormat/>
    <w:rPr/>
  </w:style>
  <w:style w:type="character" w:styleId="WW8Num30z2">
    <w:name w:val="WW8Num30z2"/>
    <w:qFormat/>
    <w:rPr/>
  </w:style>
  <w:style w:type="character" w:styleId="WW8Num30z3">
    <w:name w:val="WW8Num30z3"/>
    <w:qFormat/>
    <w:rPr/>
  </w:style>
  <w:style w:type="character" w:styleId="WW8Num30z4">
    <w:name w:val="WW8Num30z4"/>
    <w:qFormat/>
    <w:rPr/>
  </w:style>
  <w:style w:type="character" w:styleId="WW8Num30z5">
    <w:name w:val="WW8Num30z5"/>
    <w:qFormat/>
    <w:rPr/>
  </w:style>
  <w:style w:type="character" w:styleId="WW8Num30z6">
    <w:name w:val="WW8Num30z6"/>
    <w:qFormat/>
    <w:rPr/>
  </w:style>
  <w:style w:type="character" w:styleId="WW8Num30z7">
    <w:name w:val="WW8Num30z7"/>
    <w:qFormat/>
    <w:rPr/>
  </w:style>
  <w:style w:type="character" w:styleId="WW8Num30z8">
    <w:name w:val="WW8Num30z8"/>
    <w:qFormat/>
    <w:rPr/>
  </w:style>
  <w:style w:type="character" w:styleId="WW8Num31z0">
    <w:name w:val="WW8Num31z0"/>
    <w:qFormat/>
    <w:rPr>
      <w:rFonts w:ascii="Symbol" w:hAnsi="Symbol" w:cs="Symbol"/>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2z0">
    <w:name w:val="WW8Num32z0"/>
    <w:qFormat/>
    <w:rPr/>
  </w:style>
  <w:style w:type="character" w:styleId="WW8Num32z1">
    <w:name w:val="WW8Num32z1"/>
    <w:qFormat/>
    <w:rPr/>
  </w:style>
  <w:style w:type="character" w:styleId="WW8Num32z2">
    <w:name w:val="WW8Num32z2"/>
    <w:qFormat/>
    <w:rPr/>
  </w:style>
  <w:style w:type="character" w:styleId="WW8Num32z3">
    <w:name w:val="WW8Num32z3"/>
    <w:qFormat/>
    <w:rPr/>
  </w:style>
  <w:style w:type="character" w:styleId="WW8Num32z4">
    <w:name w:val="WW8Num32z4"/>
    <w:qFormat/>
    <w:rPr/>
  </w:style>
  <w:style w:type="character" w:styleId="WW8Num32z5">
    <w:name w:val="WW8Num32z5"/>
    <w:qFormat/>
    <w:rPr/>
  </w:style>
  <w:style w:type="character" w:styleId="WW8Num32z6">
    <w:name w:val="WW8Num32z6"/>
    <w:qFormat/>
    <w:rPr/>
  </w:style>
  <w:style w:type="character" w:styleId="WW8Num32z7">
    <w:name w:val="WW8Num32z7"/>
    <w:qFormat/>
    <w:rPr/>
  </w:style>
  <w:style w:type="character" w:styleId="WW8Num32z8">
    <w:name w:val="WW8Num32z8"/>
    <w:qFormat/>
    <w:rPr/>
  </w:style>
  <w:style w:type="character" w:styleId="DocumentMapChar">
    <w:name w:val="Document Map Char"/>
    <w:qFormat/>
    <w:rPr>
      <w:rFonts w:ascii="Tahoma" w:hAnsi="Tahoma" w:cs="Tahoma"/>
      <w:shd w:fill="000080" w:val="clear"/>
    </w:rPr>
  </w:style>
  <w:style w:type="character" w:styleId="normal-h1-h1">
    <w:name w:val="normal-h1-h1"/>
    <w:qFormat/>
    <w:rPr>
      <w:color w:val="0000FF"/>
      <w:sz w:val="24"/>
      <w:szCs w:val="24"/>
    </w:rPr>
  </w:style>
  <w:style w:type="character" w:styleId="normal-p-h1">
    <w:name w:val="normal-p-h1"/>
    <w:qFormat/>
    <w:rPr>
      <w:rFonts w:ascii="Times New Roman" w:hAnsi="Times New Roman" w:cs="Times New Roman"/>
      <w:sz w:val="20"/>
      <w:szCs w:val="20"/>
    </w:rPr>
  </w:style>
  <w:style w:type="character" w:styleId="1dieu-noidungChar">
    <w:name w:val="1. dieu -  noi dung Char"/>
    <w:qFormat/>
    <w:rPr/>
  </w:style>
  <w:style w:type="character" w:styleId="n-dieund-h1">
    <w:name w:val="n-dieund-h1"/>
    <w:qFormat/>
    <w:rPr>
      <w:rFonts w:ascii=".VnTime" w:hAnsi=".VnTime" w:cs=".VnTime"/>
      <w:sz w:val="28"/>
      <w:szCs w:val="28"/>
    </w:rPr>
  </w:style>
  <w:style w:type="character" w:styleId="adtext">
    <w:name w:val="adtext"/>
    <w:basedOn w:val="DefaultParagraphFont"/>
    <w:qFormat/>
    <w:rPr/>
  </w:style>
  <w:style w:type="character" w:styleId="bodytext-h1">
    <w:name w:val="bodytext-h1"/>
    <w:qFormat/>
    <w:rPr>
      <w:rFonts w:ascii="Times New Roman" w:hAnsi="Times New Roman" w:cs="Times New Roman"/>
      <w:b/>
      <w:bCs/>
      <w:sz w:val="28"/>
      <w:szCs w:val="28"/>
    </w:rPr>
  </w:style>
  <w:style w:type="character" w:styleId="01ChuongChar">
    <w:name w:val="01. Chuong Char"/>
    <w:qFormat/>
    <w:rPr>
      <w:rFonts w:eastAsia="Calibri"/>
      <w:b/>
      <w:sz w:val="28"/>
      <w:szCs w:val="24"/>
    </w:rPr>
  </w:style>
  <w:style w:type="character" w:styleId="IndexLink">
    <w:name w:val="Index Link"/>
    <w:qFormat/>
    <w:rPr/>
  </w:style>
  <w:style w:type="character" w:styleId="Heading3Char2">
    <w:name w:val="Heading 3 Char2"/>
    <w:qFormat/>
    <w:rPr>
      <w:rFonts w:ascii="Arial" w:hAnsi="Arial" w:cs="Arial"/>
      <w:b/>
      <w:bCs/>
      <w:sz w:val="26"/>
      <w:szCs w:val="26"/>
      <w:lang w:eastAsia="zh-CN"/>
    </w:rPr>
  </w:style>
  <w:style w:type="character" w:styleId="normal0020tablechar">
    <w:name w:val="normal_0020table__char"/>
    <w:basedOn w:val="DefaultParagraphFont"/>
    <w:qFormat/>
    <w:rPr/>
  </w:style>
  <w:style w:type="character" w:styleId="ListParagraphChar">
    <w:name w:val="List Paragraph Char"/>
    <w:qFormat/>
    <w:rPr>
      <w:rFonts w:ascii="Calibri" w:hAnsi="Calibri" w:eastAsia="Calibri" w:cs="Calibri"/>
      <w:sz w:val="22"/>
      <w:szCs w:val="22"/>
      <w:lang w:val="en-US" w:bidi="ar-SA"/>
    </w:rPr>
  </w:style>
  <w:style w:type="character" w:styleId="msoins">
    <w:name w:val="msoins"/>
    <w:basedOn w:val="DefaultParagraphFont"/>
    <w:qFormat/>
    <w:rPr/>
  </w:style>
  <w:style w:type="character" w:styleId="Bodytext2">
    <w:name w:val="Body text (2)_"/>
    <w:qFormat/>
    <w:rPr>
      <w:b/>
      <w:bCs/>
      <w:sz w:val="26"/>
      <w:szCs w:val="26"/>
      <w:lang w:bidi="ar-SA"/>
    </w:rPr>
  </w:style>
  <w:style w:type="character" w:styleId="CharChar341">
    <w:name w:val=" Char Char34"/>
    <w:qFormat/>
    <w:rPr>
      <w:sz w:val="24"/>
      <w:szCs w:val="24"/>
      <w:lang w:val="en-US" w:bidi="ar-SA"/>
    </w:rPr>
  </w:style>
  <w:style w:type="character" w:styleId="charchar42">
    <w:name w:val="charchar"/>
    <w:basedOn w:val="DefaultParagraphFont"/>
    <w:qFormat/>
    <w:rPr/>
  </w:style>
  <w:style w:type="character" w:styleId="BodyText3Char">
    <w:name w:val="Body Text 3 Char"/>
    <w:basedOn w:val="DefaultParagraphFont"/>
    <w:qFormat/>
    <w:rPr>
      <w:rFonts w:eastAsia="Arial"/>
      <w:sz w:val="16"/>
      <w:szCs w:val="16"/>
      <w:lang w:val="vi-VN" w:bidi="ar-SA"/>
    </w:rPr>
  </w:style>
  <w:style w:type="character" w:styleId="SubtitleChar">
    <w:name w:val="Subtitle Char"/>
    <w:basedOn w:val="DefaultParagraphFont"/>
    <w:qFormat/>
    <w:rPr>
      <w:rFonts w:ascii=".VnTime" w:hAnsi=".VnTime" w:eastAsia="Arial" w:cs=".VnTime"/>
      <w:b/>
      <w:bCs/>
      <w:sz w:val="28"/>
      <w:szCs w:val="28"/>
      <w:u w:val="single"/>
      <w:lang w:val="en-US" w:bidi="ar-SA"/>
    </w:rPr>
  </w:style>
  <w:style w:type="character" w:styleId="BalloonTextChar1">
    <w:name w:val="Balloon Text Char1"/>
    <w:basedOn w:val="DefaultParagraphFont"/>
    <w:qFormat/>
    <w:rPr>
      <w:rFonts w:ascii="Tahoma" w:hAnsi="Tahoma" w:cs="Tahoma"/>
      <w:sz w:val="16"/>
      <w:szCs w:val="16"/>
      <w:lang w:val="en-US"/>
    </w:rPr>
  </w:style>
  <w:style w:type="character" w:styleId="CharChar131">
    <w:name w:val="Char Char13"/>
    <w:qFormat/>
    <w:rPr>
      <w:rFonts w:ascii=".VnTime" w:hAnsi=".VnTime" w:cs=".VnTime"/>
      <w:b/>
      <w:bCs/>
      <w:sz w:val="28"/>
      <w:szCs w:val="28"/>
      <w:lang w:val="en-US"/>
    </w:rPr>
  </w:style>
  <w:style w:type="character" w:styleId="Footnote2">
    <w:name w:val="Footnote (2)_"/>
    <w:qFormat/>
    <w:rPr>
      <w:b/>
      <w:bCs/>
      <w:shd w:fill="FFFFFF" w:val="clear"/>
      <w:lang w:bidi="ar-SA"/>
    </w:rPr>
  </w:style>
  <w:style w:type="character" w:styleId="Footnote">
    <w:name w:val="Footnote_"/>
    <w:qFormat/>
    <w:rPr>
      <w:shd w:fill="FFFFFF" w:val="clear"/>
    </w:rPr>
  </w:style>
  <w:style w:type="character" w:styleId="Footnote2NotBold">
    <w:name w:val="Footnote (2) + Not Bold"/>
    <w:basedOn w:val="Footnote2"/>
    <w:qFormat/>
    <w:rPr/>
  </w:style>
  <w:style w:type="character" w:styleId="Heading11">
    <w:name w:val="Heading #1_"/>
    <w:qFormat/>
    <w:rPr>
      <w:b/>
      <w:bCs/>
      <w:shd w:fill="FFFFFF" w:val="clear"/>
      <w:lang w:bidi="ar-SA"/>
    </w:rPr>
  </w:style>
  <w:style w:type="character" w:styleId="Heading12">
    <w:name w:val="Heading #1"/>
    <w:basedOn w:val="Heading11"/>
    <w:qFormat/>
    <w:rPr/>
  </w:style>
  <w:style w:type="character" w:styleId="Bodytext">
    <w:name w:val="Body text_"/>
    <w:qFormat/>
    <w:rPr>
      <w:shd w:fill="FFFFFF" w:val="clear"/>
      <w:lang w:bidi="ar-SA"/>
    </w:rPr>
  </w:style>
  <w:style w:type="character" w:styleId="BodytextItalic">
    <w:name w:val="Body text + Italic"/>
    <w:qFormat/>
    <w:rPr>
      <w:i/>
      <w:iCs/>
      <w:spacing w:val="-40"/>
      <w:shd w:fill="FFFFFF" w:val="clear"/>
    </w:rPr>
  </w:style>
  <w:style w:type="character" w:styleId="Bodytext3">
    <w:name w:val="Body text (3)_"/>
    <w:qFormat/>
    <w:rPr>
      <w:i/>
      <w:iCs/>
      <w:sz w:val="26"/>
      <w:szCs w:val="26"/>
      <w:shd w:fill="FFFFFF" w:val="clear"/>
      <w:lang w:bidi="ar-SA"/>
    </w:rPr>
  </w:style>
  <w:style w:type="character" w:styleId="Bodytext312pt">
    <w:name w:val="Body text (3) + 12 pt"/>
    <w:qFormat/>
    <w:rPr>
      <w:b/>
      <w:bCs/>
      <w:i/>
      <w:iCs/>
      <w:sz w:val="24"/>
      <w:szCs w:val="24"/>
      <w:shd w:fill="FFFFFF" w:val="clear"/>
    </w:rPr>
  </w:style>
  <w:style w:type="character" w:styleId="BodytextItalic8">
    <w:name w:val="Body text + Italic8"/>
    <w:qFormat/>
    <w:rPr>
      <w:i/>
      <w:iCs/>
      <w:smallCaps/>
      <w:spacing w:val="-40"/>
      <w:shd w:fill="FFFFFF" w:val="clear"/>
    </w:rPr>
  </w:style>
  <w:style w:type="character" w:styleId="BodytextBold">
    <w:name w:val="Body text + Bold"/>
    <w:qFormat/>
    <w:rPr>
      <w:b/>
      <w:bCs/>
      <w:shd w:fill="FFFFFF" w:val="clear"/>
    </w:rPr>
  </w:style>
  <w:style w:type="character" w:styleId="Headerorfooter">
    <w:name w:val="Header or footer_"/>
    <w:qFormat/>
    <w:rPr>
      <w:shd w:fill="FFFFFF" w:val="clear"/>
      <w:lang w:bidi="ar-SA"/>
    </w:rPr>
  </w:style>
  <w:style w:type="character" w:styleId="Headerorfooter1">
    <w:name w:val="Header or footer"/>
    <w:qFormat/>
    <w:rPr>
      <w:shd w:fill="FFFFFF" w:val="clear"/>
      <w:lang w:val="en-US" w:eastAsia="en-US"/>
    </w:rPr>
  </w:style>
  <w:style w:type="character" w:styleId="Bodytext4">
    <w:name w:val="Body text (4)_"/>
    <w:qFormat/>
    <w:rPr>
      <w:b/>
      <w:bCs/>
      <w:i/>
      <w:iCs/>
      <w:sz w:val="22"/>
      <w:szCs w:val="22"/>
      <w:shd w:fill="FFFFFF" w:val="clear"/>
      <w:lang w:bidi="ar-SA"/>
    </w:rPr>
  </w:style>
  <w:style w:type="character" w:styleId="Bodytext5">
    <w:name w:val="Body text (5)_"/>
    <w:qFormat/>
    <w:rPr>
      <w:b/>
      <w:bCs/>
      <w:sz w:val="18"/>
      <w:szCs w:val="18"/>
      <w:shd w:fill="FFFFFF" w:val="clear"/>
      <w:lang w:bidi="ar-SA"/>
    </w:rPr>
  </w:style>
  <w:style w:type="character" w:styleId="Bodytext54pt">
    <w:name w:val="Body text (5) + 4 pt"/>
    <w:qFormat/>
    <w:rPr>
      <w:b/>
      <w:bCs/>
      <w:i/>
      <w:iCs/>
      <w:sz w:val="8"/>
      <w:szCs w:val="8"/>
      <w:shd w:fill="FFFFFF" w:val="clear"/>
      <w:lang w:val="en-US" w:eastAsia="en-US"/>
    </w:rPr>
  </w:style>
  <w:style w:type="character" w:styleId="Tablecaption">
    <w:name w:val="Table caption_"/>
    <w:qFormat/>
    <w:rPr>
      <w:shd w:fill="FFFFFF" w:val="clear"/>
      <w:lang w:bidi="ar-SA"/>
    </w:rPr>
  </w:style>
  <w:style w:type="character" w:styleId="Tablecaption1">
    <w:name w:val="Table caption"/>
    <w:qFormat/>
    <w:rPr>
      <w:shd w:fill="FFFFFF" w:val="clear"/>
      <w:lang w:val="en-US" w:eastAsia="en-US"/>
    </w:rPr>
  </w:style>
  <w:style w:type="character" w:styleId="Bodytext25">
    <w:name w:val="Body text25"/>
    <w:basedOn w:val="Bodytext"/>
    <w:qFormat/>
    <w:rPr/>
  </w:style>
  <w:style w:type="character" w:styleId="Bodytext24">
    <w:name w:val="Body text24"/>
    <w:basedOn w:val="Bodytext"/>
    <w:qFormat/>
    <w:rPr/>
  </w:style>
  <w:style w:type="character" w:styleId="Bodytext4pt">
    <w:name w:val="Body text + 4 pt"/>
    <w:qFormat/>
    <w:rPr>
      <w:i/>
      <w:iCs/>
      <w:sz w:val="8"/>
      <w:szCs w:val="8"/>
      <w:shd w:fill="FFFFFF" w:val="clear"/>
    </w:rPr>
  </w:style>
  <w:style w:type="character" w:styleId="BodytextArial">
    <w:name w:val="Body text + Arial"/>
    <w:qFormat/>
    <w:rPr>
      <w:rFonts w:ascii="Arial" w:hAnsi="Arial" w:cs="Arial"/>
      <w:spacing w:val="-10"/>
      <w:sz w:val="8"/>
      <w:szCs w:val="8"/>
      <w:shd w:fill="FFFFFF" w:val="clear"/>
    </w:rPr>
  </w:style>
  <w:style w:type="character" w:styleId="Tablecaption2">
    <w:name w:val="Table caption (2)_"/>
    <w:qFormat/>
    <w:rPr>
      <w:rFonts w:ascii="Microsoft Sans Serif" w:hAnsi="Microsoft Sans Serif" w:cs="Microsoft Sans Serif"/>
      <w:shd w:fill="FFFFFF" w:val="clear"/>
      <w:lang w:val="en-US" w:eastAsia="en-US" w:bidi="ar-SA"/>
    </w:rPr>
  </w:style>
  <w:style w:type="character" w:styleId="Tablecaption21">
    <w:name w:val="Table caption (2)"/>
    <w:qFormat/>
    <w:rPr>
      <w:rFonts w:ascii="Microsoft Sans Serif" w:hAnsi="Microsoft Sans Serif" w:cs="Microsoft Sans Serif"/>
      <w:u w:val="single"/>
      <w:shd w:fill="FFFFFF" w:val="clear"/>
      <w:lang w:val="en-US" w:eastAsia="en-US"/>
    </w:rPr>
  </w:style>
  <w:style w:type="character" w:styleId="Tablecaption2Italic">
    <w:name w:val="Table caption (2) + Italic"/>
    <w:qFormat/>
    <w:rPr>
      <w:rFonts w:ascii="Microsoft Sans Serif" w:hAnsi="Microsoft Sans Serif" w:cs="Microsoft Sans Serif"/>
      <w:i/>
      <w:iCs/>
      <w:shd w:fill="FFFFFF" w:val="clear"/>
      <w:lang w:val="en-US" w:eastAsia="en-US"/>
    </w:rPr>
  </w:style>
  <w:style w:type="character" w:styleId="BodytextArialBlack">
    <w:name w:val="Body text + Arial Black"/>
    <w:qFormat/>
    <w:rPr>
      <w:rFonts w:ascii="Arial Black" w:hAnsi="Arial Black" w:cs="Arial Black"/>
      <w:i/>
      <w:iCs/>
      <w:sz w:val="8"/>
      <w:szCs w:val="8"/>
      <w:shd w:fill="FFFFFF" w:val="clear"/>
    </w:rPr>
  </w:style>
  <w:style w:type="character" w:styleId="BodytextTrebuchetMS">
    <w:name w:val="Body text + Trebuchet MS"/>
    <w:qFormat/>
    <w:rPr>
      <w:rFonts w:ascii="Trebuchet MS" w:hAnsi="Trebuchet MS" w:cs="Trebuchet MS"/>
      <w:sz w:val="8"/>
      <w:szCs w:val="8"/>
      <w:shd w:fill="FFFFFF" w:val="clear"/>
      <w:lang w:val="en-US" w:eastAsia="en-US"/>
    </w:rPr>
  </w:style>
  <w:style w:type="character" w:styleId="Bodytext23">
    <w:name w:val="Body text23"/>
    <w:basedOn w:val="Bodytext"/>
    <w:qFormat/>
    <w:rPr/>
  </w:style>
  <w:style w:type="character" w:styleId="Bodytext13pt">
    <w:name w:val="Body text + 13 pt"/>
    <w:qFormat/>
    <w:rPr>
      <w:sz w:val="26"/>
      <w:szCs w:val="26"/>
      <w:shd w:fill="FFFFFF" w:val="clear"/>
    </w:rPr>
  </w:style>
  <w:style w:type="character" w:styleId="BodytextItalic7">
    <w:name w:val="Body text + Italic7"/>
    <w:qFormat/>
    <w:rPr>
      <w:i/>
      <w:iCs/>
      <w:shd w:fill="FFFFFF" w:val="clear"/>
    </w:rPr>
  </w:style>
  <w:style w:type="character" w:styleId="BodytextArialBlack8">
    <w:name w:val="Body text + Arial Black8"/>
    <w:qFormat/>
    <w:rPr>
      <w:rFonts w:ascii="Arial Black" w:hAnsi="Arial Black" w:cs="Arial Black"/>
      <w:sz w:val="20"/>
      <w:szCs w:val="20"/>
      <w:shd w:fill="FFFFFF" w:val="clear"/>
    </w:rPr>
  </w:style>
  <w:style w:type="character" w:styleId="BodytextBold2">
    <w:name w:val="Body text + Bold2"/>
    <w:qFormat/>
    <w:rPr>
      <w:b/>
      <w:bCs/>
      <w:shd w:fill="FFFFFF" w:val="clear"/>
    </w:rPr>
  </w:style>
  <w:style w:type="character" w:styleId="Bodytext55pt">
    <w:name w:val="Body text + 5.5 pt"/>
    <w:qFormat/>
    <w:rPr>
      <w:b/>
      <w:bCs/>
      <w:sz w:val="11"/>
      <w:szCs w:val="11"/>
      <w:shd w:fill="FFFFFF" w:val="clear"/>
    </w:rPr>
  </w:style>
  <w:style w:type="character" w:styleId="Bodytext115pt">
    <w:name w:val="Body text + 11.5 pt"/>
    <w:qFormat/>
    <w:rPr>
      <w:b/>
      <w:bCs/>
      <w:sz w:val="23"/>
      <w:szCs w:val="23"/>
      <w:shd w:fill="FFFFFF" w:val="clear"/>
    </w:rPr>
  </w:style>
  <w:style w:type="character" w:styleId="Bodytext11pt">
    <w:name w:val="Body text + 11 pt"/>
    <w:qFormat/>
    <w:rPr>
      <w:sz w:val="22"/>
      <w:szCs w:val="22"/>
      <w:shd w:fill="FFFFFF" w:val="clear"/>
    </w:rPr>
  </w:style>
  <w:style w:type="character" w:styleId="BodytextArialBlack7">
    <w:name w:val="Body text + Arial Black7"/>
    <w:qFormat/>
    <w:rPr>
      <w:rFonts w:ascii="Arial Black" w:hAnsi="Arial Black" w:cs="Arial Black"/>
      <w:sz w:val="8"/>
      <w:szCs w:val="8"/>
      <w:shd w:fill="FFFFFF" w:val="clear"/>
      <w:lang w:val="en-US"/>
    </w:rPr>
  </w:style>
  <w:style w:type="character" w:styleId="Bodytext11pt6">
    <w:name w:val="Body text + 11 pt6"/>
    <w:qFormat/>
    <w:rPr>
      <w:sz w:val="22"/>
      <w:szCs w:val="22"/>
      <w:shd w:fill="FFFFFF" w:val="clear"/>
    </w:rPr>
  </w:style>
  <w:style w:type="character" w:styleId="Bodytext6pt">
    <w:name w:val="Body text + 6 pt"/>
    <w:qFormat/>
    <w:rPr>
      <w:spacing w:val="10"/>
      <w:sz w:val="12"/>
      <w:szCs w:val="12"/>
      <w:shd w:fill="FFFFFF" w:val="clear"/>
    </w:rPr>
  </w:style>
  <w:style w:type="character" w:styleId="Bodytext22">
    <w:name w:val="Body text22"/>
    <w:basedOn w:val="Bodytext"/>
    <w:qFormat/>
    <w:rPr/>
  </w:style>
  <w:style w:type="character" w:styleId="Bodytext115pt16">
    <w:name w:val="Body text + 11.5 pt16"/>
    <w:qFormat/>
    <w:rPr>
      <w:spacing w:val="10"/>
      <w:sz w:val="23"/>
      <w:szCs w:val="23"/>
      <w:shd w:fill="FFFFFF" w:val="clear"/>
    </w:rPr>
  </w:style>
  <w:style w:type="character" w:styleId="Bodytext13pt3">
    <w:name w:val="Body text + 13 pt3"/>
    <w:qFormat/>
    <w:rPr>
      <w:i/>
      <w:iCs/>
      <w:sz w:val="26"/>
      <w:szCs w:val="26"/>
      <w:shd w:fill="FFFFFF" w:val="clear"/>
    </w:rPr>
  </w:style>
  <w:style w:type="character" w:styleId="Bodytext4pt13">
    <w:name w:val="Body text + 4 pt13"/>
    <w:qFormat/>
    <w:rPr>
      <w:sz w:val="8"/>
      <w:szCs w:val="8"/>
      <w:shd w:fill="FFFFFF" w:val="clear"/>
      <w:lang w:val="en-US" w:eastAsia="en-US"/>
    </w:rPr>
  </w:style>
  <w:style w:type="character" w:styleId="BodytextTrebuchetMS4">
    <w:name w:val="Body text + Trebuchet MS4"/>
    <w:qFormat/>
    <w:rPr>
      <w:rFonts w:ascii="Trebuchet MS" w:hAnsi="Trebuchet MS" w:cs="Trebuchet MS"/>
      <w:sz w:val="10"/>
      <w:szCs w:val="10"/>
      <w:shd w:fill="FFFFFF" w:val="clear"/>
    </w:rPr>
  </w:style>
  <w:style w:type="character" w:styleId="Bodytext21">
    <w:name w:val="Body text21"/>
    <w:qFormat/>
    <w:rPr>
      <w:rFonts w:ascii="Times New Roman" w:hAnsi="Times New Roman" w:cs="Times New Roman"/>
      <w:u w:val="none"/>
    </w:rPr>
  </w:style>
  <w:style w:type="character" w:styleId="Bodytext6">
    <w:name w:val="Body text (6)_"/>
    <w:qFormat/>
    <w:rPr>
      <w:shd w:fill="FFFFFF" w:val="clear"/>
      <w:lang w:bidi="ar-SA"/>
    </w:rPr>
  </w:style>
  <w:style w:type="character" w:styleId="Bodytext7">
    <w:name w:val="Body text (7)_"/>
    <w:qFormat/>
    <w:rPr>
      <w:sz w:val="22"/>
      <w:szCs w:val="22"/>
      <w:shd w:fill="FFFFFF" w:val="clear"/>
      <w:lang w:bidi="ar-SA"/>
    </w:rPr>
  </w:style>
  <w:style w:type="character" w:styleId="Bodytext8">
    <w:name w:val="Body text (8)_"/>
    <w:qFormat/>
    <w:rPr>
      <w:shd w:fill="FFFFFF" w:val="clear"/>
      <w:lang w:bidi="ar-SA"/>
    </w:rPr>
  </w:style>
  <w:style w:type="character" w:styleId="Bodytext20">
    <w:name w:val="Body text20"/>
    <w:qFormat/>
    <w:rPr>
      <w:shd w:fill="FFFFFF" w:val="clear"/>
      <w:lang w:val="en-US" w:eastAsia="en-US"/>
    </w:rPr>
  </w:style>
  <w:style w:type="character" w:styleId="Tablecaption3">
    <w:name w:val="Table caption (3)_"/>
    <w:qFormat/>
    <w:rPr>
      <w:b/>
      <w:bCs/>
      <w:shd w:fill="FFFFFF" w:val="clear"/>
      <w:lang w:bidi="ar-SA"/>
    </w:rPr>
  </w:style>
  <w:style w:type="character" w:styleId="Bodytext45pt">
    <w:name w:val="Body text + 4.5 pt"/>
    <w:qFormat/>
    <w:rPr>
      <w:i/>
      <w:iCs/>
      <w:spacing w:val="-10"/>
      <w:sz w:val="9"/>
      <w:szCs w:val="9"/>
      <w:shd w:fill="FFFFFF" w:val="clear"/>
    </w:rPr>
  </w:style>
  <w:style w:type="character" w:styleId="Bodytext4pt12">
    <w:name w:val="Body text + 4 pt12"/>
    <w:qFormat/>
    <w:rPr>
      <w:spacing w:val="-10"/>
      <w:w w:val="200"/>
      <w:sz w:val="8"/>
      <w:szCs w:val="8"/>
      <w:shd w:fill="FFFFFF" w:val="clear"/>
    </w:rPr>
  </w:style>
  <w:style w:type="character" w:styleId="Bodytext5pt">
    <w:name w:val="Body text + 5 pt"/>
    <w:qFormat/>
    <w:rPr>
      <w:i/>
      <w:iCs/>
      <w:sz w:val="10"/>
      <w:szCs w:val="10"/>
      <w:shd w:fill="FFFFFF" w:val="clear"/>
      <w:lang w:val="en-US" w:eastAsia="en-US"/>
    </w:rPr>
  </w:style>
  <w:style w:type="character" w:styleId="Bodytext45pt11">
    <w:name w:val="Body text + 4.5 pt11"/>
    <w:qFormat/>
    <w:rPr>
      <w:w w:val="150"/>
      <w:sz w:val="9"/>
      <w:szCs w:val="9"/>
      <w:shd w:fill="FFFFFF" w:val="clear"/>
    </w:rPr>
  </w:style>
  <w:style w:type="character" w:styleId="Bodytext4pt11">
    <w:name w:val="Body text + 4 pt11"/>
    <w:qFormat/>
    <w:rPr>
      <w:i/>
      <w:iCs/>
      <w:spacing w:val="-20"/>
      <w:sz w:val="8"/>
      <w:szCs w:val="8"/>
      <w:shd w:fill="FFFFFF" w:val="clear"/>
    </w:rPr>
  </w:style>
  <w:style w:type="character" w:styleId="Bodytext4pt10">
    <w:name w:val="Body text + 4 pt10"/>
    <w:qFormat/>
    <w:rPr>
      <w:i/>
      <w:iCs/>
      <w:sz w:val="8"/>
      <w:szCs w:val="8"/>
      <w:shd w:fill="FFFFFF" w:val="clear"/>
      <w:lang w:val="en-US" w:eastAsia="en-US"/>
    </w:rPr>
  </w:style>
  <w:style w:type="character" w:styleId="BodytextArial1">
    <w:name w:val="Body text + Arial1"/>
    <w:qFormat/>
    <w:rPr>
      <w:rFonts w:ascii="Arial" w:hAnsi="Arial" w:cs="Arial"/>
      <w:sz w:val="8"/>
      <w:szCs w:val="8"/>
      <w:shd w:fill="FFFFFF" w:val="clear"/>
    </w:rPr>
  </w:style>
  <w:style w:type="character" w:styleId="BodytextArialBlack6">
    <w:name w:val="Body text + Arial Black6"/>
    <w:qFormat/>
    <w:rPr>
      <w:rFonts w:ascii="Arial Black" w:hAnsi="Arial Black" w:cs="Arial Black"/>
      <w:sz w:val="25"/>
      <w:szCs w:val="25"/>
      <w:shd w:fill="FFFFFF" w:val="clear"/>
    </w:rPr>
  </w:style>
  <w:style w:type="character" w:styleId="BodytextSmallCaps">
    <w:name w:val="Body text + Small Caps"/>
    <w:qFormat/>
    <w:rPr>
      <w:smallCaps/>
      <w:shd w:fill="FFFFFF" w:val="clear"/>
    </w:rPr>
  </w:style>
  <w:style w:type="character" w:styleId="Bodytext115pt15">
    <w:name w:val="Body text + 11.5 pt15"/>
    <w:qFormat/>
    <w:rPr>
      <w:b/>
      <w:bCs/>
      <w:sz w:val="23"/>
      <w:szCs w:val="23"/>
      <w:shd w:fill="FFFFFF" w:val="clear"/>
    </w:rPr>
  </w:style>
  <w:style w:type="character" w:styleId="Bodytext19">
    <w:name w:val="Body text19"/>
    <w:basedOn w:val="Bodytext"/>
    <w:qFormat/>
    <w:rPr/>
  </w:style>
  <w:style w:type="character" w:styleId="Bodytext135pt">
    <w:name w:val="Body text + 13.5 pt"/>
    <w:qFormat/>
    <w:rPr>
      <w:sz w:val="27"/>
      <w:szCs w:val="27"/>
      <w:shd w:fill="FFFFFF" w:val="clear"/>
    </w:rPr>
  </w:style>
  <w:style w:type="character" w:styleId="BodytextTrebuchetMS3">
    <w:name w:val="Body text + Trebuchet MS3"/>
    <w:qFormat/>
    <w:rPr>
      <w:rFonts w:ascii="Trebuchet MS" w:hAnsi="Trebuchet MS" w:cs="Trebuchet MS"/>
      <w:sz w:val="25"/>
      <w:szCs w:val="25"/>
      <w:shd w:fill="FFFFFF" w:val="clear"/>
      <w:lang w:val="en-US" w:eastAsia="en-US"/>
    </w:rPr>
  </w:style>
  <w:style w:type="character" w:styleId="Bodytext115pt14">
    <w:name w:val="Body text + 11.5 pt14"/>
    <w:qFormat/>
    <w:rPr>
      <w:spacing w:val="10"/>
      <w:sz w:val="23"/>
      <w:szCs w:val="23"/>
      <w:shd w:fill="FFFFFF" w:val="clear"/>
    </w:rPr>
  </w:style>
  <w:style w:type="character" w:styleId="Tablecaption4">
    <w:name w:val="Table caption (4)_"/>
    <w:qFormat/>
    <w:rPr>
      <w:i/>
      <w:iCs/>
      <w:sz w:val="10"/>
      <w:szCs w:val="10"/>
      <w:shd w:fill="FFFFFF" w:val="clear"/>
      <w:lang w:val="en-US" w:eastAsia="en-US" w:bidi="ar-SA"/>
    </w:rPr>
  </w:style>
  <w:style w:type="character" w:styleId="Bodytext175pt">
    <w:name w:val="Body text + 17.5 pt"/>
    <w:qFormat/>
    <w:rPr>
      <w:sz w:val="35"/>
      <w:szCs w:val="35"/>
      <w:shd w:fill="FFFFFF" w:val="clear"/>
    </w:rPr>
  </w:style>
  <w:style w:type="character" w:styleId="BodytextTrebuchetMS2">
    <w:name w:val="Body text + Trebuchet MS2"/>
    <w:qFormat/>
    <w:rPr>
      <w:rFonts w:ascii="Trebuchet MS" w:hAnsi="Trebuchet MS" w:cs="Trebuchet MS"/>
      <w:sz w:val="8"/>
      <w:szCs w:val="8"/>
      <w:shd w:fill="FFFFFF" w:val="clear"/>
      <w:lang w:val="en-US" w:eastAsia="en-US"/>
    </w:rPr>
  </w:style>
  <w:style w:type="character" w:styleId="Tablecaption31">
    <w:name w:val="Table caption (3)"/>
    <w:basedOn w:val="Tablecaption3"/>
    <w:qFormat/>
    <w:rPr/>
  </w:style>
  <w:style w:type="character" w:styleId="Bodytext6pt8">
    <w:name w:val="Body text + 6 pt8"/>
    <w:qFormat/>
    <w:rPr>
      <w:spacing w:val="10"/>
      <w:sz w:val="12"/>
      <w:szCs w:val="12"/>
      <w:shd w:fill="FFFFFF" w:val="clear"/>
    </w:rPr>
  </w:style>
  <w:style w:type="character" w:styleId="Bodytext18">
    <w:name w:val="Body text18"/>
    <w:basedOn w:val="Bodytext"/>
    <w:qFormat/>
    <w:rPr/>
  </w:style>
  <w:style w:type="character" w:styleId="Bodytext115pt13">
    <w:name w:val="Body text + 11.5 pt13"/>
    <w:qFormat/>
    <w:rPr>
      <w:smallCaps/>
      <w:spacing w:val="10"/>
      <w:sz w:val="23"/>
      <w:szCs w:val="23"/>
      <w:shd w:fill="FFFFFF" w:val="clear"/>
    </w:rPr>
  </w:style>
  <w:style w:type="character" w:styleId="Bodytext9">
    <w:name w:val="Body text (9)_"/>
    <w:qFormat/>
    <w:rPr>
      <w:sz w:val="23"/>
      <w:szCs w:val="23"/>
      <w:shd w:fill="FFFFFF" w:val="clear"/>
      <w:lang w:bidi="ar-SA"/>
    </w:rPr>
  </w:style>
  <w:style w:type="character" w:styleId="Bodytext10">
    <w:name w:val="Body text (10)_"/>
    <w:qFormat/>
    <w:rPr>
      <w:sz w:val="23"/>
      <w:szCs w:val="23"/>
      <w:shd w:fill="FFFFFF" w:val="clear"/>
      <w:lang w:bidi="ar-SA"/>
    </w:rPr>
  </w:style>
  <w:style w:type="character" w:styleId="Bodytext11">
    <w:name w:val="Body text (11)_"/>
    <w:qFormat/>
    <w:rPr>
      <w:sz w:val="25"/>
      <w:szCs w:val="25"/>
      <w:shd w:fill="FFFFFF" w:val="clear"/>
      <w:lang w:bidi="ar-SA"/>
    </w:rPr>
  </w:style>
  <w:style w:type="character" w:styleId="Bodytext12">
    <w:name w:val="Body text (12)_"/>
    <w:qFormat/>
    <w:rPr>
      <w:sz w:val="23"/>
      <w:szCs w:val="23"/>
      <w:shd w:fill="FFFFFF" w:val="clear"/>
      <w:lang w:bidi="ar-SA"/>
    </w:rPr>
  </w:style>
  <w:style w:type="character" w:styleId="Headerorfooter3">
    <w:name w:val="Header or footer3"/>
    <w:basedOn w:val="Headerorfooter"/>
    <w:qFormat/>
    <w:rPr/>
  </w:style>
  <w:style w:type="character" w:styleId="Bodytext13">
    <w:name w:val="Body text (13)_"/>
    <w:qFormat/>
    <w:rPr>
      <w:spacing w:val="10"/>
      <w:sz w:val="23"/>
      <w:szCs w:val="23"/>
      <w:shd w:fill="FFFFFF" w:val="clear"/>
      <w:lang w:bidi="ar-SA"/>
    </w:rPr>
  </w:style>
  <w:style w:type="character" w:styleId="Bodytext14">
    <w:name w:val="Body text (14)_"/>
    <w:qFormat/>
    <w:rPr>
      <w:sz w:val="23"/>
      <w:szCs w:val="23"/>
      <w:shd w:fill="FFFFFF" w:val="clear"/>
      <w:lang w:bidi="ar-SA"/>
    </w:rPr>
  </w:style>
  <w:style w:type="character" w:styleId="Bodytext15">
    <w:name w:val="Body text (15)_"/>
    <w:qFormat/>
    <w:rPr>
      <w:sz w:val="23"/>
      <w:szCs w:val="23"/>
      <w:shd w:fill="FFFFFF" w:val="clear"/>
      <w:lang w:bidi="ar-SA"/>
    </w:rPr>
  </w:style>
  <w:style w:type="character" w:styleId="Bodytext16">
    <w:name w:val="Body text (16)_"/>
    <w:qFormat/>
    <w:rPr>
      <w:sz w:val="23"/>
      <w:szCs w:val="23"/>
      <w:shd w:fill="FFFFFF" w:val="clear"/>
      <w:lang w:bidi="ar-SA"/>
    </w:rPr>
  </w:style>
  <w:style w:type="character" w:styleId="Bodytext17">
    <w:name w:val="Body text (17)_"/>
    <w:qFormat/>
    <w:rPr>
      <w:sz w:val="23"/>
      <w:szCs w:val="23"/>
      <w:shd w:fill="FFFFFF" w:val="clear"/>
      <w:lang w:bidi="ar-SA"/>
    </w:rPr>
  </w:style>
  <w:style w:type="character" w:styleId="Bodytext181">
    <w:name w:val="Body text (18)_"/>
    <w:qFormat/>
    <w:rPr>
      <w:sz w:val="23"/>
      <w:szCs w:val="23"/>
      <w:shd w:fill="FFFFFF" w:val="clear"/>
      <w:lang w:bidi="ar-SA"/>
    </w:rPr>
  </w:style>
  <w:style w:type="character" w:styleId="Bodytext191">
    <w:name w:val="Body text (19)_"/>
    <w:qFormat/>
    <w:rPr>
      <w:rFonts w:ascii="Trebuchet MS" w:hAnsi="Trebuchet MS" w:cs="Trebuchet MS"/>
      <w:sz w:val="23"/>
      <w:szCs w:val="23"/>
      <w:shd w:fill="FFFFFF" w:val="clear"/>
      <w:lang w:bidi="ar-SA"/>
    </w:rPr>
  </w:style>
  <w:style w:type="character" w:styleId="Bodytext201">
    <w:name w:val="Body text (20)_"/>
    <w:qFormat/>
    <w:rPr>
      <w:rFonts w:ascii="Trebuchet MS" w:hAnsi="Trebuchet MS" w:cs="Trebuchet MS"/>
      <w:sz w:val="23"/>
      <w:szCs w:val="23"/>
      <w:shd w:fill="FFFFFF" w:val="clear"/>
      <w:lang w:bidi="ar-SA"/>
    </w:rPr>
  </w:style>
  <w:style w:type="character" w:styleId="Bodytext211">
    <w:name w:val="Body text (21)_"/>
    <w:qFormat/>
    <w:rPr>
      <w:rFonts w:ascii="Trebuchet MS" w:hAnsi="Trebuchet MS" w:cs="Trebuchet MS"/>
      <w:sz w:val="23"/>
      <w:szCs w:val="23"/>
      <w:shd w:fill="FFFFFF" w:val="clear"/>
      <w:lang w:bidi="ar-SA"/>
    </w:rPr>
  </w:style>
  <w:style w:type="character" w:styleId="Bodytext221">
    <w:name w:val="Body text (22)_"/>
    <w:qFormat/>
    <w:rPr>
      <w:rFonts w:ascii="Trebuchet MS" w:hAnsi="Trebuchet MS" w:cs="Trebuchet MS"/>
      <w:sz w:val="22"/>
      <w:szCs w:val="22"/>
      <w:shd w:fill="FFFFFF" w:val="clear"/>
      <w:lang w:bidi="ar-SA"/>
    </w:rPr>
  </w:style>
  <w:style w:type="character" w:styleId="Bodytext231">
    <w:name w:val="Body text (23)_"/>
    <w:qFormat/>
    <w:rPr>
      <w:rFonts w:ascii="Trebuchet MS" w:hAnsi="Trebuchet MS" w:cs="Trebuchet MS"/>
      <w:sz w:val="22"/>
      <w:szCs w:val="22"/>
      <w:shd w:fill="FFFFFF" w:val="clear"/>
      <w:lang w:bidi="ar-SA"/>
    </w:rPr>
  </w:style>
  <w:style w:type="character" w:styleId="Bodytext241">
    <w:name w:val="Body text (24)_"/>
    <w:qFormat/>
    <w:rPr>
      <w:shd w:fill="FFFFFF" w:val="clear"/>
      <w:lang w:bidi="ar-SA"/>
    </w:rPr>
  </w:style>
  <w:style w:type="character" w:styleId="Bodytext251">
    <w:name w:val="Body text (25)_"/>
    <w:qFormat/>
    <w:rPr>
      <w:rFonts w:ascii="Trebuchet MS" w:hAnsi="Trebuchet MS" w:cs="Trebuchet MS"/>
      <w:sz w:val="22"/>
      <w:szCs w:val="22"/>
      <w:shd w:fill="FFFFFF" w:val="clear"/>
      <w:lang w:bidi="ar-SA"/>
    </w:rPr>
  </w:style>
  <w:style w:type="character" w:styleId="Bodytext26">
    <w:name w:val="Body text (26)_"/>
    <w:qFormat/>
    <w:rPr>
      <w:rFonts w:ascii="Arial" w:hAnsi="Arial" w:cs="Arial"/>
      <w:sz w:val="12"/>
      <w:szCs w:val="12"/>
      <w:shd w:fill="FFFFFF" w:val="clear"/>
      <w:lang w:val="en-US" w:eastAsia="en-US" w:bidi="ar-SA"/>
    </w:rPr>
  </w:style>
  <w:style w:type="character" w:styleId="Bodytext26TrebuchetMS">
    <w:name w:val="Body text (26) + Trebuchet MS"/>
    <w:qFormat/>
    <w:rPr>
      <w:rFonts w:ascii="Trebuchet MS" w:hAnsi="Trebuchet MS" w:cs="Trebuchet MS"/>
      <w:sz w:val="14"/>
      <w:szCs w:val="14"/>
      <w:shd w:fill="FFFFFF" w:val="clear"/>
      <w:lang w:val="en-US" w:eastAsia="en-US"/>
    </w:rPr>
  </w:style>
  <w:style w:type="character" w:styleId="Bodytext27">
    <w:name w:val="Body text (27)_"/>
    <w:qFormat/>
    <w:rPr>
      <w:sz w:val="23"/>
      <w:szCs w:val="23"/>
      <w:shd w:fill="FFFFFF" w:val="clear"/>
      <w:lang w:bidi="ar-SA"/>
    </w:rPr>
  </w:style>
  <w:style w:type="character" w:styleId="Bodytext28">
    <w:name w:val="Body text (28)_"/>
    <w:qFormat/>
    <w:rPr>
      <w:spacing w:val="10"/>
      <w:sz w:val="23"/>
      <w:szCs w:val="23"/>
      <w:shd w:fill="FFFFFF" w:val="clear"/>
      <w:lang w:bidi="ar-SA"/>
    </w:rPr>
  </w:style>
  <w:style w:type="character" w:styleId="Bodytext29">
    <w:name w:val="Body text (29)_"/>
    <w:qFormat/>
    <w:rPr>
      <w:sz w:val="23"/>
      <w:szCs w:val="23"/>
      <w:shd w:fill="FFFFFF" w:val="clear"/>
      <w:lang w:bidi="ar-SA"/>
    </w:rPr>
  </w:style>
  <w:style w:type="character" w:styleId="Bodytext30">
    <w:name w:val="Body text (30)_"/>
    <w:qFormat/>
    <w:rPr>
      <w:rFonts w:ascii="Trebuchet MS" w:hAnsi="Trebuchet MS" w:cs="Trebuchet MS"/>
      <w:sz w:val="23"/>
      <w:szCs w:val="23"/>
      <w:shd w:fill="FFFFFF" w:val="clear"/>
      <w:lang w:bidi="ar-SA"/>
    </w:rPr>
  </w:style>
  <w:style w:type="character" w:styleId="Bodytext31">
    <w:name w:val="Body text (31)_"/>
    <w:qFormat/>
    <w:rPr>
      <w:rFonts w:ascii="Trebuchet MS" w:hAnsi="Trebuchet MS" w:cs="Trebuchet MS"/>
      <w:sz w:val="22"/>
      <w:szCs w:val="22"/>
      <w:shd w:fill="FFFFFF" w:val="clear"/>
      <w:lang w:bidi="ar-SA"/>
    </w:rPr>
  </w:style>
  <w:style w:type="character" w:styleId="Bodytext32">
    <w:name w:val="Body text (32)_"/>
    <w:qFormat/>
    <w:rPr>
      <w:sz w:val="23"/>
      <w:szCs w:val="23"/>
      <w:shd w:fill="FFFFFF" w:val="clear"/>
      <w:lang w:bidi="ar-SA"/>
    </w:rPr>
  </w:style>
  <w:style w:type="character" w:styleId="BodytextTrebuchetMS1">
    <w:name w:val="Body text + Trebuchet MS1"/>
    <w:qFormat/>
    <w:rPr>
      <w:rFonts w:ascii="Trebuchet MS" w:hAnsi="Trebuchet MS" w:cs="Trebuchet MS"/>
      <w:sz w:val="20"/>
      <w:szCs w:val="20"/>
      <w:shd w:fill="FFFFFF" w:val="clear"/>
      <w:lang w:val="en-US" w:eastAsia="en-US"/>
    </w:rPr>
  </w:style>
  <w:style w:type="character" w:styleId="BodytextItalic6">
    <w:name w:val="Body text + Italic6"/>
    <w:qFormat/>
    <w:rPr>
      <w:i/>
      <w:iCs/>
      <w:shd w:fill="FFFFFF" w:val="clear"/>
    </w:rPr>
  </w:style>
  <w:style w:type="character" w:styleId="Bodytext4pt9">
    <w:name w:val="Body text + 4 pt9"/>
    <w:qFormat/>
    <w:rPr>
      <w:w w:val="50"/>
      <w:sz w:val="8"/>
      <w:szCs w:val="8"/>
      <w:shd w:fill="FFFFFF" w:val="clear"/>
    </w:rPr>
  </w:style>
  <w:style w:type="character" w:styleId="Bodytext55pt2">
    <w:name w:val="Body text + 5.5 pt2"/>
    <w:qFormat/>
    <w:rPr>
      <w:sz w:val="11"/>
      <w:szCs w:val="11"/>
      <w:shd w:fill="FFFFFF" w:val="clear"/>
    </w:rPr>
  </w:style>
  <w:style w:type="character" w:styleId="BodytextArialBlack5">
    <w:name w:val="Body text + Arial Black5"/>
    <w:qFormat/>
    <w:rPr>
      <w:rFonts w:ascii="Arial Black" w:hAnsi="Arial Black" w:cs="Arial Black"/>
      <w:i/>
      <w:iCs/>
      <w:sz w:val="8"/>
      <w:szCs w:val="8"/>
      <w:shd w:fill="FFFFFF" w:val="clear"/>
      <w:lang w:val="en-US" w:eastAsia="en-US"/>
    </w:rPr>
  </w:style>
  <w:style w:type="character" w:styleId="Bodytext45pt10">
    <w:name w:val="Body text + 4.5 pt10"/>
    <w:qFormat/>
    <w:rPr>
      <w:i/>
      <w:iCs/>
      <w:sz w:val="9"/>
      <w:szCs w:val="9"/>
      <w:shd w:fill="FFFFFF" w:val="clear"/>
    </w:rPr>
  </w:style>
  <w:style w:type="character" w:styleId="Bodytext4pt8">
    <w:name w:val="Body text + 4 pt8"/>
    <w:qFormat/>
    <w:rPr>
      <w:w w:val="200"/>
      <w:sz w:val="8"/>
      <w:szCs w:val="8"/>
      <w:shd w:fill="FFFFFF" w:val="clear"/>
    </w:rPr>
  </w:style>
  <w:style w:type="character" w:styleId="BodytextArialBlack4">
    <w:name w:val="Body text + Arial Black4"/>
    <w:qFormat/>
    <w:rPr>
      <w:rFonts w:ascii="Arial Black" w:hAnsi="Arial Black" w:cs="Arial Black"/>
      <w:sz w:val="8"/>
      <w:szCs w:val="8"/>
      <w:shd w:fill="FFFFFF" w:val="clear"/>
    </w:rPr>
  </w:style>
  <w:style w:type="character" w:styleId="Bodytext6pt7">
    <w:name w:val="Body text + 6 pt7"/>
    <w:qFormat/>
    <w:rPr>
      <w:b/>
      <w:bCs/>
      <w:sz w:val="12"/>
      <w:szCs w:val="12"/>
      <w:shd w:fill="FFFFFF" w:val="clear"/>
    </w:rPr>
  </w:style>
  <w:style w:type="character" w:styleId="Bodytext11pt5">
    <w:name w:val="Body text + 11 pt5"/>
    <w:qFormat/>
    <w:rPr>
      <w:spacing w:val="20"/>
      <w:sz w:val="22"/>
      <w:szCs w:val="22"/>
      <w:shd w:fill="FFFFFF" w:val="clear"/>
    </w:rPr>
  </w:style>
  <w:style w:type="character" w:styleId="BodytextItalic5">
    <w:name w:val="Body text + Italic5"/>
    <w:qFormat/>
    <w:rPr>
      <w:i/>
      <w:iCs/>
      <w:spacing w:val="-20"/>
      <w:shd w:fill="FFFFFF" w:val="clear"/>
    </w:rPr>
  </w:style>
  <w:style w:type="character" w:styleId="BodytextItalic4">
    <w:name w:val="Body text + Italic4"/>
    <w:qFormat/>
    <w:rPr>
      <w:i/>
      <w:iCs/>
      <w:shd w:fill="FFFFFF" w:val="clear"/>
    </w:rPr>
  </w:style>
  <w:style w:type="character" w:styleId="Bodytext13pt2">
    <w:name w:val="Body text + 13 pt2"/>
    <w:qFormat/>
    <w:rPr>
      <w:spacing w:val="10"/>
      <w:sz w:val="26"/>
      <w:szCs w:val="26"/>
      <w:shd w:fill="FFFFFF" w:val="clear"/>
      <w:lang w:val="en-US"/>
    </w:rPr>
  </w:style>
  <w:style w:type="character" w:styleId="Bodytext171">
    <w:name w:val="Body text17"/>
    <w:basedOn w:val="Bodytext"/>
    <w:qFormat/>
    <w:rPr/>
  </w:style>
  <w:style w:type="character" w:styleId="Bodytext45pt9">
    <w:name w:val="Body text + 4.5 pt9"/>
    <w:qFormat/>
    <w:rPr>
      <w:sz w:val="9"/>
      <w:szCs w:val="9"/>
      <w:shd w:fill="FFFFFF" w:val="clear"/>
    </w:rPr>
  </w:style>
  <w:style w:type="character" w:styleId="Bodytext45pt8">
    <w:name w:val="Body text + 4.5 pt8"/>
    <w:qFormat/>
    <w:rPr>
      <w:i/>
      <w:iCs/>
      <w:sz w:val="9"/>
      <w:szCs w:val="9"/>
      <w:shd w:fill="FFFFFF" w:val="clear"/>
      <w:lang w:val="en-US" w:eastAsia="en-US"/>
    </w:rPr>
  </w:style>
  <w:style w:type="character" w:styleId="Bodytext161">
    <w:name w:val="Body text16"/>
    <w:basedOn w:val="Bodytext"/>
    <w:qFormat/>
    <w:rPr/>
  </w:style>
  <w:style w:type="character" w:styleId="Bodytext151">
    <w:name w:val="Body text15"/>
    <w:basedOn w:val="Bodytext"/>
    <w:qFormat/>
    <w:rPr/>
  </w:style>
  <w:style w:type="character" w:styleId="BodytextSpacing1pt">
    <w:name w:val="Body text + Spacing 1 pt"/>
    <w:qFormat/>
    <w:rPr>
      <w:spacing w:val="30"/>
      <w:shd w:fill="FFFFFF" w:val="clear"/>
    </w:rPr>
  </w:style>
  <w:style w:type="character" w:styleId="BodytextCenturyGothic">
    <w:name w:val="Body text + Century Gothic"/>
    <w:qFormat/>
    <w:rPr>
      <w:rFonts w:ascii="Century Gothic" w:hAnsi="Century Gothic" w:cs="Century Gothic"/>
      <w:spacing w:val="20"/>
      <w:sz w:val="10"/>
      <w:szCs w:val="10"/>
      <w:shd w:fill="FFFFFF" w:val="clear"/>
      <w:lang w:val="en-US"/>
    </w:rPr>
  </w:style>
  <w:style w:type="character" w:styleId="Bodytext115pt12">
    <w:name w:val="Body text + 11.5 pt12"/>
    <w:qFormat/>
    <w:rPr>
      <w:sz w:val="23"/>
      <w:szCs w:val="23"/>
      <w:shd w:fill="FFFFFF" w:val="clear"/>
    </w:rPr>
  </w:style>
  <w:style w:type="character" w:styleId="BodytextItalic3">
    <w:name w:val="Body text + Italic3"/>
    <w:qFormat/>
    <w:rPr>
      <w:i/>
      <w:iCs/>
      <w:shd w:fill="FFFFFF" w:val="clear"/>
    </w:rPr>
  </w:style>
  <w:style w:type="character" w:styleId="Headerorfooter115pt">
    <w:name w:val="Header or footer + 11.5 pt"/>
    <w:qFormat/>
    <w:rPr>
      <w:spacing w:val="30"/>
      <w:sz w:val="23"/>
      <w:szCs w:val="23"/>
      <w:shd w:fill="FFFFFF" w:val="clear"/>
      <w:lang w:val="en-US"/>
    </w:rPr>
  </w:style>
  <w:style w:type="character" w:styleId="Bodytext4pt7">
    <w:name w:val="Body text + 4 pt7"/>
    <w:qFormat/>
    <w:rPr>
      <w:i/>
      <w:iCs/>
      <w:sz w:val="8"/>
      <w:szCs w:val="8"/>
      <w:shd w:fill="FFFFFF" w:val="clear"/>
    </w:rPr>
  </w:style>
  <w:style w:type="character" w:styleId="BodytextArialBlack3">
    <w:name w:val="Body text + Arial Black3"/>
    <w:qFormat/>
    <w:rPr>
      <w:rFonts w:ascii="Arial Black" w:hAnsi="Arial Black" w:cs="Arial Black"/>
      <w:w w:val="150"/>
      <w:sz w:val="8"/>
      <w:szCs w:val="8"/>
      <w:shd w:fill="FFFFFF" w:val="clear"/>
    </w:rPr>
  </w:style>
  <w:style w:type="character" w:styleId="Bodytext115pt11">
    <w:name w:val="Body text + 11.5 pt11"/>
    <w:qFormat/>
    <w:rPr>
      <w:b/>
      <w:bCs/>
      <w:sz w:val="23"/>
      <w:szCs w:val="23"/>
      <w:shd w:fill="FFFFFF" w:val="clear"/>
      <w:lang w:val="en-US"/>
    </w:rPr>
  </w:style>
  <w:style w:type="character" w:styleId="Bodytext5pt4">
    <w:name w:val="Body text + 5 pt4"/>
    <w:qFormat/>
    <w:rPr>
      <w:i/>
      <w:iCs/>
      <w:sz w:val="10"/>
      <w:szCs w:val="10"/>
      <w:shd w:fill="FFFFFF" w:val="clear"/>
      <w:lang w:val="en-US" w:eastAsia="en-US"/>
    </w:rPr>
  </w:style>
  <w:style w:type="character" w:styleId="Bodytext10pt">
    <w:name w:val="Body text + 10 pt"/>
    <w:qFormat/>
    <w:rPr>
      <w:spacing w:val="10"/>
      <w:sz w:val="20"/>
      <w:szCs w:val="20"/>
      <w:shd w:fill="FFFFFF" w:val="clear"/>
    </w:rPr>
  </w:style>
  <w:style w:type="character" w:styleId="Bodytext10pt5">
    <w:name w:val="Body text + 10 pt5"/>
    <w:qFormat/>
    <w:rPr>
      <w:spacing w:val="-10"/>
      <w:sz w:val="20"/>
      <w:szCs w:val="20"/>
      <w:shd w:fill="FFFFFF" w:val="clear"/>
    </w:rPr>
  </w:style>
  <w:style w:type="character" w:styleId="Bodytext6pt6">
    <w:name w:val="Body text + 6 pt6"/>
    <w:qFormat/>
    <w:rPr>
      <w:b/>
      <w:bCs/>
      <w:spacing w:val="10"/>
      <w:sz w:val="12"/>
      <w:szCs w:val="12"/>
      <w:shd w:fill="FFFFFF" w:val="clear"/>
    </w:rPr>
  </w:style>
  <w:style w:type="character" w:styleId="Bodytext6pt5">
    <w:name w:val="Body text + 6 pt5"/>
    <w:qFormat/>
    <w:rPr>
      <w:spacing w:val="50"/>
      <w:sz w:val="12"/>
      <w:szCs w:val="12"/>
      <w:shd w:fill="FFFFFF" w:val="clear"/>
    </w:rPr>
  </w:style>
  <w:style w:type="character" w:styleId="Bodytext11pt4">
    <w:name w:val="Body text + 11 pt4"/>
    <w:qFormat/>
    <w:rPr>
      <w:sz w:val="22"/>
      <w:szCs w:val="22"/>
      <w:shd w:fill="FFFFFF" w:val="clear"/>
    </w:rPr>
  </w:style>
  <w:style w:type="character" w:styleId="Bodytext9pt">
    <w:name w:val="Body text + 9 pt"/>
    <w:qFormat/>
    <w:rPr>
      <w:sz w:val="18"/>
      <w:szCs w:val="18"/>
      <w:shd w:fill="FFFFFF" w:val="clear"/>
      <w:lang w:val="en-US"/>
    </w:rPr>
  </w:style>
  <w:style w:type="character" w:styleId="Bodytext175pt3">
    <w:name w:val="Body text + 17.5 pt3"/>
    <w:qFormat/>
    <w:rPr>
      <w:smallCaps/>
      <w:sz w:val="35"/>
      <w:szCs w:val="35"/>
      <w:shd w:fill="FFFFFF" w:val="clear"/>
    </w:rPr>
  </w:style>
  <w:style w:type="character" w:styleId="Bodytext175pt2">
    <w:name w:val="Body text + 17.5 pt2"/>
    <w:qFormat/>
    <w:rPr>
      <w:sz w:val="35"/>
      <w:szCs w:val="35"/>
      <w:shd w:fill="FFFFFF" w:val="clear"/>
    </w:rPr>
  </w:style>
  <w:style w:type="character" w:styleId="Headerorfooter2">
    <w:name w:val="Header or footer2"/>
    <w:basedOn w:val="Headerorfooter"/>
    <w:qFormat/>
    <w:rPr/>
  </w:style>
  <w:style w:type="character" w:styleId="Heading121">
    <w:name w:val="Heading #1 (2)_"/>
    <w:qFormat/>
    <w:rPr>
      <w:shd w:fill="FFFFFF" w:val="clear"/>
      <w:lang w:bidi="ar-SA"/>
    </w:rPr>
  </w:style>
  <w:style w:type="character" w:styleId="Bodytext141">
    <w:name w:val="Body text14"/>
    <w:basedOn w:val="Bodytext"/>
    <w:qFormat/>
    <w:rPr/>
  </w:style>
  <w:style w:type="character" w:styleId="Bodytext131">
    <w:name w:val="Body text13"/>
    <w:basedOn w:val="Bodytext"/>
    <w:qFormat/>
    <w:rPr/>
  </w:style>
  <w:style w:type="character" w:styleId="BodytextMicrosoftSansSerif">
    <w:name w:val="Body text + Microsoft Sans Serif"/>
    <w:qFormat/>
    <w:rPr>
      <w:rFonts w:ascii="Microsoft Sans Serif" w:hAnsi="Microsoft Sans Serif" w:cs="Microsoft Sans Serif"/>
      <w:spacing w:val="20"/>
      <w:sz w:val="10"/>
      <w:szCs w:val="10"/>
      <w:shd w:fill="FFFFFF" w:val="clear"/>
      <w:lang w:val="en-US"/>
    </w:rPr>
  </w:style>
  <w:style w:type="character" w:styleId="BodytextArialBlack2">
    <w:name w:val="Body text + Arial Black2"/>
    <w:qFormat/>
    <w:rPr>
      <w:rFonts w:ascii="Arial Black" w:hAnsi="Arial Black" w:cs="Arial Black"/>
      <w:sz w:val="8"/>
      <w:szCs w:val="8"/>
      <w:shd w:fill="FFFFFF" w:val="clear"/>
      <w:lang w:val="en-US"/>
    </w:rPr>
  </w:style>
  <w:style w:type="character" w:styleId="Bodytext85pt">
    <w:name w:val="Body text + 8.5 pt"/>
    <w:qFormat/>
    <w:rPr>
      <w:sz w:val="17"/>
      <w:szCs w:val="17"/>
      <w:shd w:fill="FFFFFF" w:val="clear"/>
    </w:rPr>
  </w:style>
  <w:style w:type="character" w:styleId="Heading21">
    <w:name w:val="Heading #2_"/>
    <w:qFormat/>
    <w:rPr>
      <w:b/>
      <w:bCs/>
      <w:shd w:fill="FFFFFF" w:val="clear"/>
      <w:lang w:bidi="ar-SA"/>
    </w:rPr>
  </w:style>
  <w:style w:type="character" w:styleId="Bodytext5pt3">
    <w:name w:val="Body text + 5 pt3"/>
    <w:qFormat/>
    <w:rPr>
      <w:w w:val="150"/>
      <w:sz w:val="10"/>
      <w:szCs w:val="10"/>
      <w:shd w:fill="FFFFFF" w:val="clear"/>
      <w:lang w:val="en-US" w:eastAsia="en-US"/>
    </w:rPr>
  </w:style>
  <w:style w:type="character" w:styleId="Bodytext115pt10">
    <w:name w:val="Body text + 11.5 pt10"/>
    <w:qFormat/>
    <w:rPr>
      <w:sz w:val="23"/>
      <w:szCs w:val="23"/>
      <w:shd w:fill="FFFFFF" w:val="clear"/>
    </w:rPr>
  </w:style>
  <w:style w:type="character" w:styleId="BodytextArialBlack1">
    <w:name w:val="Body text + Arial Black1"/>
    <w:qFormat/>
    <w:rPr>
      <w:rFonts w:ascii="Arial Black" w:hAnsi="Arial Black" w:cs="Arial Black"/>
      <w:i/>
      <w:iCs/>
      <w:sz w:val="9"/>
      <w:szCs w:val="9"/>
      <w:shd w:fill="FFFFFF" w:val="clear"/>
      <w:lang w:val="en-US" w:eastAsia="en-US"/>
    </w:rPr>
  </w:style>
  <w:style w:type="character" w:styleId="Bodytext4pt6">
    <w:name w:val="Body text + 4 pt6"/>
    <w:qFormat/>
    <w:rPr>
      <w:w w:val="200"/>
      <w:sz w:val="8"/>
      <w:szCs w:val="8"/>
      <w:shd w:fill="FFFFFF" w:val="clear"/>
      <w:lang w:val="en-US"/>
    </w:rPr>
  </w:style>
  <w:style w:type="character" w:styleId="Bodytext4pt5">
    <w:name w:val="Body text + 4 pt5"/>
    <w:qFormat/>
    <w:rPr>
      <w:sz w:val="8"/>
      <w:szCs w:val="8"/>
      <w:shd w:fill="FFFFFF" w:val="clear"/>
      <w:lang w:val="en-US" w:eastAsia="en-US"/>
    </w:rPr>
  </w:style>
  <w:style w:type="character" w:styleId="Bodytext10pt4">
    <w:name w:val="Body text + 10 pt4"/>
    <w:qFormat/>
    <w:rPr>
      <w:sz w:val="20"/>
      <w:szCs w:val="20"/>
      <w:shd w:fill="FFFFFF" w:val="clear"/>
    </w:rPr>
  </w:style>
  <w:style w:type="character" w:styleId="Tablecaption5">
    <w:name w:val="Table caption (5)_"/>
    <w:qFormat/>
    <w:rPr>
      <w:rFonts w:ascii="Courier New" w:hAnsi="Courier New" w:cs="Courier New"/>
      <w:i/>
      <w:iCs/>
      <w:sz w:val="8"/>
      <w:szCs w:val="8"/>
      <w:shd w:fill="FFFFFF" w:val="clear"/>
      <w:lang w:val="en-US" w:eastAsia="en-US" w:bidi="ar-SA"/>
    </w:rPr>
  </w:style>
  <w:style w:type="character" w:styleId="Tablecaption33">
    <w:name w:val="Table caption (3)3"/>
    <w:basedOn w:val="Tablecaption3"/>
    <w:qFormat/>
    <w:rPr/>
  </w:style>
  <w:style w:type="character" w:styleId="BodytextItalic2">
    <w:name w:val="Body text + Italic2"/>
    <w:qFormat/>
    <w:rPr>
      <w:i/>
      <w:iCs/>
      <w:shd w:fill="FFFFFF" w:val="clear"/>
    </w:rPr>
  </w:style>
  <w:style w:type="character" w:styleId="BodytextVerdana">
    <w:name w:val="Body text + Verdana"/>
    <w:qFormat/>
    <w:rPr>
      <w:rFonts w:ascii="Verdana" w:hAnsi="Verdana" w:cs="Verdana"/>
      <w:spacing w:val="20"/>
      <w:sz w:val="8"/>
      <w:szCs w:val="8"/>
      <w:shd w:fill="FFFFFF" w:val="clear"/>
      <w:lang w:val="en-US"/>
    </w:rPr>
  </w:style>
  <w:style w:type="character" w:styleId="Bodytext175pt1">
    <w:name w:val="Body text + 17.5 pt1"/>
    <w:qFormat/>
    <w:rPr>
      <w:spacing w:val="-10"/>
      <w:sz w:val="35"/>
      <w:szCs w:val="35"/>
      <w:shd w:fill="FFFFFF" w:val="clear"/>
    </w:rPr>
  </w:style>
  <w:style w:type="character" w:styleId="Bodytext6pt4">
    <w:name w:val="Body text + 6 pt4"/>
    <w:qFormat/>
    <w:rPr>
      <w:b/>
      <w:bCs/>
      <w:sz w:val="12"/>
      <w:szCs w:val="12"/>
      <w:shd w:fill="FFFFFF" w:val="clear"/>
    </w:rPr>
  </w:style>
  <w:style w:type="character" w:styleId="BodytextVerdana1">
    <w:name w:val="Body text + Verdana1"/>
    <w:qFormat/>
    <w:rPr>
      <w:rFonts w:ascii="Verdana" w:hAnsi="Verdana" w:cs="Verdana"/>
      <w:i/>
      <w:iCs/>
      <w:sz w:val="8"/>
      <w:szCs w:val="8"/>
      <w:shd w:fill="FFFFFF" w:val="clear"/>
    </w:rPr>
  </w:style>
  <w:style w:type="character" w:styleId="Bodytext115pt9">
    <w:name w:val="Body text + 11.5 pt9"/>
    <w:qFormat/>
    <w:rPr>
      <w:sz w:val="23"/>
      <w:szCs w:val="23"/>
      <w:shd w:fill="FFFFFF" w:val="clear"/>
      <w:lang w:val="en-US"/>
    </w:rPr>
  </w:style>
  <w:style w:type="character" w:styleId="Bodytext13pt1">
    <w:name w:val="Body text + 13 pt1"/>
    <w:qFormat/>
    <w:rPr>
      <w:spacing w:val="10"/>
      <w:sz w:val="26"/>
      <w:szCs w:val="26"/>
      <w:shd w:fill="FFFFFF" w:val="clear"/>
    </w:rPr>
  </w:style>
  <w:style w:type="character" w:styleId="Bodytext10pt3">
    <w:name w:val="Body text + 10 pt3"/>
    <w:qFormat/>
    <w:rPr>
      <w:spacing w:val="10"/>
      <w:sz w:val="20"/>
      <w:szCs w:val="20"/>
      <w:shd w:fill="FFFFFF" w:val="clear"/>
    </w:rPr>
  </w:style>
  <w:style w:type="character" w:styleId="Bodytext115pt8">
    <w:name w:val="Body text + 11.5 pt8"/>
    <w:qFormat/>
    <w:rPr>
      <w:b/>
      <w:bCs/>
      <w:sz w:val="23"/>
      <w:szCs w:val="23"/>
      <w:shd w:fill="FFFFFF" w:val="clear"/>
    </w:rPr>
  </w:style>
  <w:style w:type="character" w:styleId="Bodytext121">
    <w:name w:val="Body text12"/>
    <w:basedOn w:val="Bodytext"/>
    <w:qFormat/>
    <w:rPr/>
  </w:style>
  <w:style w:type="character" w:styleId="Bodytext111">
    <w:name w:val="Body text11"/>
    <w:basedOn w:val="Bodytext"/>
    <w:qFormat/>
    <w:rPr/>
  </w:style>
  <w:style w:type="character" w:styleId="Bodytext55pt1">
    <w:name w:val="Body text + 5.5 pt1"/>
    <w:qFormat/>
    <w:rPr>
      <w:sz w:val="11"/>
      <w:szCs w:val="11"/>
      <w:shd w:fill="FFFFFF" w:val="clear"/>
      <w:lang w:val="en-US" w:eastAsia="en-US"/>
    </w:rPr>
  </w:style>
  <w:style w:type="character" w:styleId="Bodytext4pt4">
    <w:name w:val="Body text + 4 pt4"/>
    <w:qFormat/>
    <w:rPr>
      <w:sz w:val="8"/>
      <w:szCs w:val="8"/>
      <w:shd w:fill="FFFFFF" w:val="clear"/>
      <w:lang w:val="en-US" w:eastAsia="en-US"/>
    </w:rPr>
  </w:style>
  <w:style w:type="character" w:styleId="Bodytext115pt7">
    <w:name w:val="Body text + 11.5 pt7"/>
    <w:qFormat/>
    <w:rPr>
      <w:sz w:val="23"/>
      <w:szCs w:val="23"/>
      <w:shd w:fill="FFFFFF" w:val="clear"/>
      <w:lang w:val="en-US"/>
    </w:rPr>
  </w:style>
  <w:style w:type="character" w:styleId="BodytextSpacing-2pt">
    <w:name w:val="Body text + Spacing -2 pt"/>
    <w:qFormat/>
    <w:rPr>
      <w:spacing w:val="-40"/>
      <w:shd w:fill="FFFFFF" w:val="clear"/>
      <w:lang w:val="en-US"/>
    </w:rPr>
  </w:style>
  <w:style w:type="character" w:styleId="Bodytext135pt1">
    <w:name w:val="Body text + 13.5 pt1"/>
    <w:qFormat/>
    <w:rPr>
      <w:sz w:val="27"/>
      <w:szCs w:val="27"/>
      <w:shd w:fill="FFFFFF" w:val="clear"/>
      <w:lang w:val="en-US"/>
    </w:rPr>
  </w:style>
  <w:style w:type="character" w:styleId="Tablecaption6">
    <w:name w:val="Table caption (6)_"/>
    <w:qFormat/>
    <w:rPr>
      <w:sz w:val="22"/>
      <w:szCs w:val="22"/>
      <w:shd w:fill="FFFFFF" w:val="clear"/>
      <w:lang w:val="en-US" w:eastAsia="en-US" w:bidi="ar-SA"/>
    </w:rPr>
  </w:style>
  <w:style w:type="character" w:styleId="Tablecaption65pt">
    <w:name w:val="Table caption (6) + 5 pt"/>
    <w:qFormat/>
    <w:rPr>
      <w:i/>
      <w:iCs/>
      <w:sz w:val="10"/>
      <w:szCs w:val="10"/>
      <w:shd w:fill="FFFFFF" w:val="clear"/>
      <w:lang w:val="en-US" w:eastAsia="en-US"/>
    </w:rPr>
  </w:style>
  <w:style w:type="character" w:styleId="TablecaptionItalic">
    <w:name w:val="Table caption + Italic"/>
    <w:qFormat/>
    <w:rPr>
      <w:i/>
      <w:iCs/>
      <w:shd w:fill="FFFFFF" w:val="clear"/>
      <w:lang w:val="en-US"/>
    </w:rPr>
  </w:style>
  <w:style w:type="character" w:styleId="BodytextGaramond">
    <w:name w:val="Body text + Garamond"/>
    <w:qFormat/>
    <w:rPr>
      <w:rFonts w:ascii="Garamond" w:hAnsi="Garamond" w:cs="Garamond"/>
      <w:sz w:val="8"/>
      <w:szCs w:val="8"/>
      <w:shd w:fill="FFFFFF" w:val="clear"/>
    </w:rPr>
  </w:style>
  <w:style w:type="character" w:styleId="Bodytext6pt3">
    <w:name w:val="Body text + 6 pt3"/>
    <w:qFormat/>
    <w:rPr>
      <w:spacing w:val="10"/>
      <w:sz w:val="12"/>
      <w:szCs w:val="12"/>
      <w:shd w:fill="FFFFFF" w:val="clear"/>
    </w:rPr>
  </w:style>
  <w:style w:type="character" w:styleId="Bodytext45pt7">
    <w:name w:val="Body text + 4.5 pt7"/>
    <w:qFormat/>
    <w:rPr>
      <w:w w:val="20"/>
      <w:sz w:val="9"/>
      <w:szCs w:val="9"/>
      <w:shd w:fill="FFFFFF" w:val="clear"/>
    </w:rPr>
  </w:style>
  <w:style w:type="character" w:styleId="Bodytext101">
    <w:name w:val="Body text10"/>
    <w:basedOn w:val="Bodytext"/>
    <w:qFormat/>
    <w:rPr/>
  </w:style>
  <w:style w:type="character" w:styleId="BodytextCenturyGothic1">
    <w:name w:val="Body text + Century Gothic1"/>
    <w:qFormat/>
    <w:rPr>
      <w:rFonts w:ascii="Century Gothic" w:hAnsi="Century Gothic" w:cs="Century Gothic"/>
      <w:sz w:val="8"/>
      <w:szCs w:val="8"/>
      <w:shd w:fill="FFFFFF" w:val="clear"/>
      <w:lang w:val="en-US" w:eastAsia="en-US"/>
    </w:rPr>
  </w:style>
  <w:style w:type="character" w:styleId="Bodytext11pt3">
    <w:name w:val="Body text + 11 pt3"/>
    <w:qFormat/>
    <w:rPr>
      <w:b/>
      <w:bCs/>
      <w:sz w:val="22"/>
      <w:szCs w:val="22"/>
      <w:shd w:fill="FFFFFF" w:val="clear"/>
    </w:rPr>
  </w:style>
  <w:style w:type="character" w:styleId="Bodytext10pt2">
    <w:name w:val="Body text + 10 pt2"/>
    <w:qFormat/>
    <w:rPr>
      <w:sz w:val="20"/>
      <w:szCs w:val="20"/>
      <w:shd w:fill="FFFFFF" w:val="clear"/>
    </w:rPr>
  </w:style>
  <w:style w:type="character" w:styleId="Bodytext10pt1">
    <w:name w:val="Body text + 10 pt1"/>
    <w:qFormat/>
    <w:rPr>
      <w:spacing w:val="20"/>
      <w:sz w:val="20"/>
      <w:szCs w:val="20"/>
      <w:shd w:fill="FFFFFF" w:val="clear"/>
      <w:lang w:val="en-US"/>
    </w:rPr>
  </w:style>
  <w:style w:type="character" w:styleId="Bodytext91">
    <w:name w:val="Body text9"/>
    <w:basedOn w:val="Bodytext"/>
    <w:qFormat/>
    <w:rPr/>
  </w:style>
  <w:style w:type="character" w:styleId="Bodytext45pt6">
    <w:name w:val="Body text + 4.5 pt6"/>
    <w:qFormat/>
    <w:rPr>
      <w:w w:val="200"/>
      <w:sz w:val="9"/>
      <w:szCs w:val="9"/>
      <w:shd w:fill="FFFFFF" w:val="clear"/>
    </w:rPr>
  </w:style>
  <w:style w:type="character" w:styleId="Bodytext5pt2">
    <w:name w:val="Body text + 5 pt2"/>
    <w:qFormat/>
    <w:rPr>
      <w:i/>
      <w:iCs/>
      <w:spacing w:val="-20"/>
      <w:sz w:val="10"/>
      <w:szCs w:val="10"/>
      <w:shd w:fill="FFFFFF" w:val="clear"/>
    </w:rPr>
  </w:style>
  <w:style w:type="character" w:styleId="Bodytext11pt2">
    <w:name w:val="Body text + 11 pt2"/>
    <w:qFormat/>
    <w:rPr>
      <w:sz w:val="22"/>
      <w:szCs w:val="22"/>
      <w:shd w:fill="FFFFFF" w:val="clear"/>
    </w:rPr>
  </w:style>
  <w:style w:type="character" w:styleId="BodytextBold1">
    <w:name w:val="Body text + Bold1"/>
    <w:qFormat/>
    <w:rPr>
      <w:b/>
      <w:bCs/>
      <w:shd w:fill="FFFFFF" w:val="clear"/>
    </w:rPr>
  </w:style>
  <w:style w:type="character" w:styleId="BodytextSmallCaps1">
    <w:name w:val="Body text + Small Caps1"/>
    <w:qFormat/>
    <w:rPr>
      <w:smallCaps/>
      <w:shd w:fill="FFFFFF" w:val="clear"/>
    </w:rPr>
  </w:style>
  <w:style w:type="character" w:styleId="Bodytext81">
    <w:name w:val="Body text8"/>
    <w:qFormat/>
    <w:rPr>
      <w:shd w:fill="FFFFFF" w:val="clear"/>
      <w:lang w:val="en-US"/>
    </w:rPr>
  </w:style>
  <w:style w:type="character" w:styleId="BodytextItalic1">
    <w:name w:val="Body text + Italic1"/>
    <w:qFormat/>
    <w:rPr>
      <w:i/>
      <w:iCs/>
      <w:shd w:fill="FFFFFF" w:val="clear"/>
    </w:rPr>
  </w:style>
  <w:style w:type="character" w:styleId="Bodytext71">
    <w:name w:val="Body text7"/>
    <w:basedOn w:val="Bodytext"/>
    <w:qFormat/>
    <w:rPr/>
  </w:style>
  <w:style w:type="character" w:styleId="BodytextTahoma">
    <w:name w:val="Body text + Tahoma"/>
    <w:qFormat/>
    <w:rPr>
      <w:rFonts w:ascii="Tahoma" w:hAnsi="Tahoma" w:cs="Tahoma"/>
      <w:b/>
      <w:bCs/>
      <w:sz w:val="17"/>
      <w:szCs w:val="17"/>
      <w:shd w:fill="FFFFFF" w:val="clear"/>
    </w:rPr>
  </w:style>
  <w:style w:type="character" w:styleId="Bodytext75pt">
    <w:name w:val="Body text + 7.5 pt"/>
    <w:qFormat/>
    <w:rPr>
      <w:b/>
      <w:bCs/>
      <w:w w:val="10"/>
      <w:sz w:val="15"/>
      <w:szCs w:val="15"/>
      <w:shd w:fill="FFFFFF" w:val="clear"/>
      <w:lang w:val="en-US" w:eastAsia="en-US"/>
    </w:rPr>
  </w:style>
  <w:style w:type="character" w:styleId="Bodytext45pt5">
    <w:name w:val="Body text + 4.5 pt5"/>
    <w:qFormat/>
    <w:rPr>
      <w:i/>
      <w:iCs/>
      <w:sz w:val="9"/>
      <w:szCs w:val="9"/>
      <w:shd w:fill="FFFFFF" w:val="clear"/>
      <w:lang w:val="en-US" w:eastAsia="en-US"/>
    </w:rPr>
  </w:style>
  <w:style w:type="character" w:styleId="BodytextCourierNew">
    <w:name w:val="Body text + Courier New"/>
    <w:qFormat/>
    <w:rPr>
      <w:rFonts w:ascii="Courier New" w:hAnsi="Courier New" w:cs="Courier New"/>
      <w:i/>
      <w:iCs/>
      <w:sz w:val="8"/>
      <w:szCs w:val="8"/>
      <w:shd w:fill="FFFFFF" w:val="clear"/>
      <w:lang w:val="en-US" w:eastAsia="en-US"/>
    </w:rPr>
  </w:style>
  <w:style w:type="character" w:styleId="Bodytext4pt3">
    <w:name w:val="Body text + 4 pt3"/>
    <w:qFormat/>
    <w:rPr>
      <w:w w:val="250"/>
      <w:sz w:val="8"/>
      <w:szCs w:val="8"/>
      <w:shd w:fill="FFFFFF" w:val="clear"/>
    </w:rPr>
  </w:style>
  <w:style w:type="character" w:styleId="Bodytext115pt6">
    <w:name w:val="Body text + 11.5 pt6"/>
    <w:qFormat/>
    <w:rPr>
      <w:sz w:val="23"/>
      <w:szCs w:val="23"/>
      <w:shd w:fill="FFFFFF" w:val="clear"/>
    </w:rPr>
  </w:style>
  <w:style w:type="character" w:styleId="Bodytext245pt">
    <w:name w:val="Body text + 24.5 pt"/>
    <w:qFormat/>
    <w:rPr>
      <w:w w:val="40"/>
      <w:sz w:val="49"/>
      <w:szCs w:val="49"/>
      <w:shd w:fill="FFFFFF" w:val="clear"/>
    </w:rPr>
  </w:style>
  <w:style w:type="character" w:styleId="Bodytext45pt4">
    <w:name w:val="Body text + 4.5 pt4"/>
    <w:qFormat/>
    <w:rPr>
      <w:w w:val="200"/>
      <w:sz w:val="9"/>
      <w:szCs w:val="9"/>
      <w:shd w:fill="FFFFFF" w:val="clear"/>
    </w:rPr>
  </w:style>
  <w:style w:type="character" w:styleId="Bodytext61">
    <w:name w:val="Body text6"/>
    <w:basedOn w:val="Bodytext"/>
    <w:qFormat/>
    <w:rPr/>
  </w:style>
  <w:style w:type="character" w:styleId="Bodytext45pt3">
    <w:name w:val="Body text + 4.5 pt3"/>
    <w:qFormat/>
    <w:rPr>
      <w:sz w:val="9"/>
      <w:szCs w:val="9"/>
      <w:shd w:fill="FFFFFF" w:val="clear"/>
    </w:rPr>
  </w:style>
  <w:style w:type="character" w:styleId="Bodytext45pt2">
    <w:name w:val="Body text + 4.5 pt2"/>
    <w:qFormat/>
    <w:rPr>
      <w:sz w:val="9"/>
      <w:szCs w:val="9"/>
      <w:shd w:fill="FFFFFF" w:val="clear"/>
      <w:lang w:val="en-US" w:eastAsia="en-US"/>
    </w:rPr>
  </w:style>
  <w:style w:type="character" w:styleId="Tablecaption22">
    <w:name w:val="Table caption2"/>
    <w:basedOn w:val="Tablecaption"/>
    <w:qFormat/>
    <w:rPr/>
  </w:style>
  <w:style w:type="character" w:styleId="Bodytext6pt2">
    <w:name w:val="Body text + 6 pt2"/>
    <w:qFormat/>
    <w:rPr>
      <w:b/>
      <w:bCs/>
      <w:sz w:val="12"/>
      <w:szCs w:val="12"/>
      <w:shd w:fill="FFFFFF" w:val="clear"/>
    </w:rPr>
  </w:style>
  <w:style w:type="character" w:styleId="Bodytext115pt5">
    <w:name w:val="Body text + 11.5 pt5"/>
    <w:qFormat/>
    <w:rPr>
      <w:b/>
      <w:bCs/>
      <w:sz w:val="23"/>
      <w:szCs w:val="23"/>
      <w:shd w:fill="FFFFFF" w:val="clear"/>
    </w:rPr>
  </w:style>
  <w:style w:type="character" w:styleId="Bodytext51">
    <w:name w:val="Body text5"/>
    <w:basedOn w:val="Bodytext"/>
    <w:qFormat/>
    <w:rPr/>
  </w:style>
  <w:style w:type="character" w:styleId="BodytextTahoma4">
    <w:name w:val="Body text + Tahoma4"/>
    <w:qFormat/>
    <w:rPr>
      <w:rFonts w:ascii="Tahoma" w:hAnsi="Tahoma" w:cs="Tahoma"/>
      <w:b/>
      <w:bCs/>
      <w:sz w:val="27"/>
      <w:szCs w:val="27"/>
      <w:shd w:fill="FFFFFF" w:val="clear"/>
    </w:rPr>
  </w:style>
  <w:style w:type="character" w:styleId="Bodytext9pt2">
    <w:name w:val="Body text + 9 pt2"/>
    <w:qFormat/>
    <w:rPr>
      <w:sz w:val="18"/>
      <w:szCs w:val="18"/>
      <w:shd w:fill="FFFFFF" w:val="clear"/>
    </w:rPr>
  </w:style>
  <w:style w:type="character" w:styleId="Bodytext6pt1">
    <w:name w:val="Body text + 6 pt1"/>
    <w:qFormat/>
    <w:rPr>
      <w:spacing w:val="20"/>
      <w:sz w:val="12"/>
      <w:szCs w:val="12"/>
      <w:shd w:fill="FFFFFF" w:val="clear"/>
      <w:lang w:val="en-US"/>
    </w:rPr>
  </w:style>
  <w:style w:type="character" w:styleId="Bodytext41">
    <w:name w:val="Body text4"/>
    <w:qFormat/>
    <w:rPr>
      <w:shd w:fill="FFFFFF" w:val="clear"/>
      <w:lang w:val="en-US"/>
    </w:rPr>
  </w:style>
  <w:style w:type="character" w:styleId="Bodytext115pt4">
    <w:name w:val="Body text + 11.5 pt4"/>
    <w:qFormat/>
    <w:rPr>
      <w:sz w:val="23"/>
      <w:szCs w:val="23"/>
      <w:shd w:fill="FFFFFF" w:val="clear"/>
    </w:rPr>
  </w:style>
  <w:style w:type="character" w:styleId="Bodytext65pt">
    <w:name w:val="Body text + 6.5 pt"/>
    <w:qFormat/>
    <w:rPr>
      <w:b/>
      <w:bCs/>
      <w:sz w:val="13"/>
      <w:szCs w:val="13"/>
      <w:shd w:fill="FFFFFF" w:val="clear"/>
      <w:lang w:val="en-US"/>
    </w:rPr>
  </w:style>
  <w:style w:type="character" w:styleId="Bodytext125pt">
    <w:name w:val="Body text + 12.5 pt"/>
    <w:qFormat/>
    <w:rPr>
      <w:sz w:val="25"/>
      <w:szCs w:val="25"/>
      <w:shd w:fill="FFFFFF" w:val="clear"/>
    </w:rPr>
  </w:style>
  <w:style w:type="character" w:styleId="Bodytext115pt3">
    <w:name w:val="Body text + 11.5 pt3"/>
    <w:qFormat/>
    <w:rPr>
      <w:spacing w:val="10"/>
      <w:sz w:val="23"/>
      <w:szCs w:val="23"/>
      <w:shd w:fill="FFFFFF" w:val="clear"/>
      <w:lang w:val="en-US"/>
    </w:rPr>
  </w:style>
  <w:style w:type="character" w:styleId="Bodytext9pt1">
    <w:name w:val="Body text + 9 pt1"/>
    <w:qFormat/>
    <w:rPr>
      <w:b/>
      <w:bCs/>
      <w:sz w:val="18"/>
      <w:szCs w:val="18"/>
      <w:shd w:fill="FFFFFF" w:val="clear"/>
      <w:lang w:val="en-US" w:eastAsia="en-US"/>
    </w:rPr>
  </w:style>
  <w:style w:type="character" w:styleId="Heading122">
    <w:name w:val="Heading #12"/>
    <w:basedOn w:val="Heading11"/>
    <w:qFormat/>
    <w:rPr/>
  </w:style>
  <w:style w:type="character" w:styleId="Heading22">
    <w:name w:val="Heading #2"/>
    <w:basedOn w:val="Heading21"/>
    <w:qFormat/>
    <w:rPr/>
  </w:style>
  <w:style w:type="character" w:styleId="BodytextTahoma3">
    <w:name w:val="Body text + Tahoma3"/>
    <w:qFormat/>
    <w:rPr>
      <w:rFonts w:ascii="Tahoma" w:hAnsi="Tahoma" w:cs="Tahoma"/>
      <w:sz w:val="8"/>
      <w:szCs w:val="8"/>
      <w:shd w:fill="FFFFFF" w:val="clear"/>
      <w:lang w:val="en-US" w:eastAsia="en-US"/>
    </w:rPr>
  </w:style>
  <w:style w:type="character" w:styleId="Bodytext5pt1">
    <w:name w:val="Body text + 5 pt1"/>
    <w:qFormat/>
    <w:rPr>
      <w:sz w:val="10"/>
      <w:szCs w:val="10"/>
      <w:shd w:fill="FFFFFF" w:val="clear"/>
      <w:lang w:val="en-US" w:eastAsia="en-US"/>
    </w:rPr>
  </w:style>
  <w:style w:type="character" w:styleId="Bodytext11pt1">
    <w:name w:val="Body text + 11 pt1"/>
    <w:qFormat/>
    <w:rPr>
      <w:b/>
      <w:bCs/>
      <w:sz w:val="22"/>
      <w:szCs w:val="22"/>
      <w:shd w:fill="FFFFFF" w:val="clear"/>
    </w:rPr>
  </w:style>
  <w:style w:type="character" w:styleId="BodytextTahoma2">
    <w:name w:val="Body text + Tahoma2"/>
    <w:qFormat/>
    <w:rPr>
      <w:rFonts w:ascii="Tahoma" w:hAnsi="Tahoma" w:cs="Tahoma"/>
      <w:sz w:val="8"/>
      <w:szCs w:val="8"/>
      <w:shd w:fill="FFFFFF" w:val="clear"/>
      <w:lang w:val="en-US" w:eastAsia="en-US"/>
    </w:rPr>
  </w:style>
  <w:style w:type="character" w:styleId="Bodytext222">
    <w:name w:val="Body text (2)2"/>
    <w:basedOn w:val="Bodytext2"/>
    <w:qFormat/>
    <w:rPr>
      <w:b w:val="false"/>
      <w:bCs w:val="false"/>
      <w:shd w:fill="FFFFFF" w:val="clear"/>
    </w:rPr>
  </w:style>
  <w:style w:type="character" w:styleId="Bodytext45pt1">
    <w:name w:val="Body text + 4.5 pt1"/>
    <w:qFormat/>
    <w:rPr>
      <w:w w:val="200"/>
      <w:sz w:val="9"/>
      <w:szCs w:val="9"/>
      <w:shd w:fill="FFFFFF" w:val="clear"/>
    </w:rPr>
  </w:style>
  <w:style w:type="character" w:styleId="Headerorfooter115pt1">
    <w:name w:val="Header or footer + 11.5 pt1"/>
    <w:qFormat/>
    <w:rPr>
      <w:sz w:val="23"/>
      <w:szCs w:val="23"/>
      <w:shd w:fill="FFFFFF" w:val="clear"/>
    </w:rPr>
  </w:style>
  <w:style w:type="character" w:styleId="Tablecaption7">
    <w:name w:val="Table caption (7)_"/>
    <w:qFormat/>
    <w:rPr>
      <w:shd w:fill="FFFFFF" w:val="clear"/>
      <w:lang w:val="en-US" w:eastAsia="en-US" w:bidi="ar-SA"/>
    </w:rPr>
  </w:style>
  <w:style w:type="character" w:styleId="Tablecaption7Italic">
    <w:name w:val="Table caption (7) + Italic"/>
    <w:qFormat/>
    <w:rPr>
      <w:i/>
      <w:iCs/>
      <w:shd w:fill="FFFFFF" w:val="clear"/>
      <w:lang w:val="en-US" w:eastAsia="en-US"/>
    </w:rPr>
  </w:style>
  <w:style w:type="character" w:styleId="Bodytext4pt2">
    <w:name w:val="Body text + 4 pt2"/>
    <w:qFormat/>
    <w:rPr>
      <w:w w:val="250"/>
      <w:sz w:val="8"/>
      <w:szCs w:val="8"/>
      <w:shd w:fill="FFFFFF" w:val="clear"/>
    </w:rPr>
  </w:style>
  <w:style w:type="character" w:styleId="Bodytext33">
    <w:name w:val="Body text3"/>
    <w:basedOn w:val="Bodytext"/>
    <w:qFormat/>
    <w:rPr/>
  </w:style>
  <w:style w:type="character" w:styleId="Bodytext4pt1">
    <w:name w:val="Body text + 4 pt1"/>
    <w:qFormat/>
    <w:rPr>
      <w:i/>
      <w:iCs/>
      <w:sz w:val="8"/>
      <w:szCs w:val="8"/>
      <w:shd w:fill="FFFFFF" w:val="clear"/>
      <w:lang w:val="en-US" w:eastAsia="en-US"/>
    </w:rPr>
  </w:style>
  <w:style w:type="character" w:styleId="BodytextTahoma1">
    <w:name w:val="Body text + Tahoma1"/>
    <w:qFormat/>
    <w:rPr>
      <w:rFonts w:ascii="Tahoma" w:hAnsi="Tahoma" w:cs="Tahoma"/>
      <w:sz w:val="9"/>
      <w:szCs w:val="9"/>
      <w:shd w:fill="FFFFFF" w:val="clear"/>
    </w:rPr>
  </w:style>
  <w:style w:type="character" w:styleId="Bodytext210">
    <w:name w:val="Body text2"/>
    <w:qFormat/>
    <w:rPr>
      <w:shd w:fill="FFFFFF" w:val="clear"/>
      <w:lang w:val="en-US" w:eastAsia="en-US"/>
    </w:rPr>
  </w:style>
  <w:style w:type="character" w:styleId="BodytextGeorgia">
    <w:name w:val="Body text + Georgia"/>
    <w:qFormat/>
    <w:rPr>
      <w:rFonts w:ascii="Georgia" w:hAnsi="Georgia" w:cs="Georgia"/>
      <w:sz w:val="21"/>
      <w:szCs w:val="21"/>
      <w:shd w:fill="FFFFFF" w:val="clear"/>
    </w:rPr>
  </w:style>
  <w:style w:type="character" w:styleId="Tablecaption32">
    <w:name w:val="Table caption (3)2"/>
    <w:basedOn w:val="Tablecaption3"/>
    <w:qFormat/>
    <w:rPr/>
  </w:style>
  <w:style w:type="character" w:styleId="Bodytext115pt2">
    <w:name w:val="Body text + 11.5 pt2"/>
    <w:qFormat/>
    <w:rPr>
      <w:smallCaps/>
      <w:sz w:val="23"/>
      <w:szCs w:val="23"/>
      <w:shd w:fill="FFFFFF" w:val="clear"/>
    </w:rPr>
  </w:style>
  <w:style w:type="character" w:styleId="Bodytext115pt1">
    <w:name w:val="Body text + 11.5 pt1"/>
    <w:qFormat/>
    <w:rPr>
      <w:sz w:val="23"/>
      <w:szCs w:val="23"/>
      <w:shd w:fill="FFFFFF" w:val="clear"/>
      <w:lang w:val="en-US" w:eastAsia="en-US"/>
    </w:rPr>
  </w:style>
  <w:style w:type="character" w:styleId="fontstyle01">
    <w:name w:val="fontstyle01"/>
    <w:qFormat/>
    <w:rPr>
      <w:rFonts w:ascii="Arial" w:hAnsi="Arial" w:cs="Arial"/>
      <w:b w:val="false"/>
      <w:bCs w:val="false"/>
      <w:i w:val="false"/>
      <w:iCs w:val="false"/>
      <w:color w:val="000000"/>
      <w:sz w:val="22"/>
      <w:szCs w:val="22"/>
    </w:rPr>
  </w:style>
  <w:style w:type="character" w:styleId="Date1">
    <w:name w:val="Date1"/>
    <w:qFormat/>
    <w:rPr>
      <w:rFonts w:cs="Times New Roman"/>
    </w:rPr>
  </w:style>
  <w:style w:type="character" w:styleId="BodyTextIndentCharChar1">
    <w:name w:val="Body Text Indent Char Char1"/>
    <w:qFormat/>
    <w:rPr>
      <w:b/>
      <w:sz w:val="28"/>
      <w:lang w:val="en-US"/>
    </w:rPr>
  </w:style>
  <w:style w:type="character" w:styleId="HeadingCharChar">
    <w:name w:val="Heading Char Char"/>
    <w:qFormat/>
    <w:rPr>
      <w:rFonts w:ascii="Times New Roman" w:hAnsi="Times New Roman" w:eastAsia="Times New Roman" w:cs="Times New Roman"/>
      <w:b/>
      <w:bCs/>
      <w:color w:val="000000"/>
      <w:sz w:val="30"/>
      <w:szCs w:val="24"/>
      <w:lang w:val="en-US"/>
    </w:rPr>
  </w:style>
  <w:style w:type="character" w:styleId="2headlineChar">
    <w:name w:val="2 headline Char"/>
    <w:qFormat/>
    <w:rPr>
      <w:rFonts w:ascii=".VnTime" w:hAnsi=".VnTime" w:eastAsia="Times New Roman" w:cs="Times New Roman"/>
      <w:b/>
      <w:sz w:val="24"/>
      <w:szCs w:val="24"/>
      <w:lang w:val="pt-BR"/>
    </w:rPr>
  </w:style>
  <w:style w:type="character" w:styleId="style9pt">
    <w:name w:val="style9pt"/>
    <w:basedOn w:val="DefaultParagraphFont"/>
    <w:qFormat/>
    <w:rPr/>
  </w:style>
  <w:style w:type="character" w:styleId="NidungChar">
    <w:name w:val="Nội dung Char"/>
    <w:qFormat/>
    <w:rPr>
      <w:color w:val="000000"/>
      <w:sz w:val="28"/>
      <w:szCs w:val="28"/>
      <w:lang w:val="en-US" w:bidi="ar-SA"/>
    </w:rPr>
  </w:style>
  <w:style w:type="character" w:styleId="m2Char">
    <w:name w:val="m2 Char"/>
    <w:qFormat/>
    <w:rPr>
      <w:rFonts w:ascii=".VnTime" w:hAnsi=".VnTime" w:cs=".VnTime"/>
      <w:b/>
      <w:i/>
      <w:sz w:val="28"/>
      <w:szCs w:val="22"/>
      <w:lang w:val="en-US" w:bidi="ar-SA"/>
    </w:rPr>
  </w:style>
  <w:style w:type="character" w:styleId="CharChar141">
    <w:name w:val="Char Char14"/>
    <w:qFormat/>
    <w:rPr>
      <w:rFonts w:ascii="Times New Roman" w:hAnsi="Times New Roman" w:eastAsia="Times New Roman" w:cs="Times New Roman"/>
      <w:b/>
      <w:bCs/>
      <w:color w:val="000000"/>
      <w:sz w:val="30"/>
      <w:szCs w:val="24"/>
      <w:lang w:val="en-US"/>
    </w:rPr>
  </w:style>
  <w:style w:type="character" w:styleId="2headlineChar1">
    <w:name w:val="2 headline Char1"/>
    <w:qFormat/>
    <w:rPr>
      <w:rFonts w:ascii="Cambria" w:hAnsi="Cambria" w:eastAsia="Times New Roman" w:cs="Times New Roman"/>
      <w:b/>
      <w:bCs/>
      <w:color w:val="4F81BD"/>
      <w:sz w:val="26"/>
      <w:szCs w:val="26"/>
    </w:rPr>
  </w:style>
  <w:style w:type="character" w:styleId="tgc">
    <w:name w:val="_tgc"/>
    <w:qFormat/>
    <w:rPr/>
  </w:style>
  <w:style w:type="character" w:styleId="CharCharCharCharCharCharCharChar">
    <w:name w:val=" Char Char Char Char Char Char Char Char"/>
    <w:qFormat/>
    <w:rPr>
      <w:sz w:val="24"/>
      <w:szCs w:val="24"/>
    </w:rPr>
  </w:style>
  <w:style w:type="character" w:styleId="CharCharChar2">
    <w:name w:val=" Char Char Char2"/>
    <w:qFormat/>
    <w:rPr>
      <w:sz w:val="24"/>
      <w:szCs w:val="24"/>
    </w:rPr>
  </w:style>
  <w:style w:type="character" w:styleId="CharChar342">
    <w:name w:val="Char Char34"/>
    <w:qFormat/>
    <w:rPr>
      <w:sz w:val="24"/>
      <w:szCs w:val="24"/>
      <w:lang w:val="en-US"/>
    </w:rPr>
  </w:style>
  <w:style w:type="character" w:styleId="H1CharChar">
    <w:name w:val="H1 Char Char"/>
    <w:qFormat/>
    <w:rPr>
      <w:rFonts w:ascii=".VnTimeH" w:hAnsi=".VnTimeH" w:eastAsia="Times New Roman" w:cs=".VnTimeH"/>
      <w:b/>
      <w:sz w:val="28"/>
    </w:rPr>
  </w:style>
  <w:style w:type="character" w:styleId="l2Char">
    <w:name w:val="l2 Char"/>
    <w:qFormat/>
    <w:rPr>
      <w:rFonts w:ascii=".VnTime" w:hAnsi=".VnTime" w:eastAsia="Times New Roman" w:cs=".VnTime"/>
      <w:b/>
      <w:sz w:val="28"/>
    </w:rPr>
  </w:style>
  <w:style w:type="character" w:styleId="h3Char">
    <w:name w:val="h3 Char"/>
    <w:qFormat/>
    <w:rPr>
      <w:rFonts w:ascii="Cambria" w:hAnsi="Cambria" w:eastAsia="Times New Roman" w:cs="Times New Roman"/>
      <w:b/>
      <w:bCs/>
      <w:sz w:val="26"/>
      <w:szCs w:val="26"/>
    </w:rPr>
  </w:style>
  <w:style w:type="character" w:styleId="hCharChar">
    <w:name w:val="h Char Char"/>
    <w:qFormat/>
    <w:rPr>
      <w:sz w:val="22"/>
      <w:szCs w:val="22"/>
    </w:rPr>
  </w:style>
  <w:style w:type="character" w:styleId="Footer-EvenCharChar">
    <w:name w:val="Footer-Even Char Char"/>
    <w:qFormat/>
    <w:rPr>
      <w:sz w:val="28"/>
      <w:szCs w:val="28"/>
      <w:lang w:val="en-US" w:bidi="ar-SA"/>
    </w:rPr>
  </w:style>
  <w:style w:type="character" w:styleId="footCharChar">
    <w:name w:val="foot Char Char"/>
    <w:qFormat/>
    <w:rPr>
      <w:rFonts w:ascii="Times New Roman" w:hAnsi="Times New Roman" w:eastAsia="Times New Roman" w:cs="Times New Roman"/>
    </w:rPr>
  </w:style>
  <w:style w:type="character" w:styleId="yiv7526251193bumpedfont15">
    <w:name w:val="yiv7526251193bumpedfont15"/>
    <w:qFormat/>
    <w:rPr/>
  </w:style>
  <w:style w:type="character" w:styleId="CommentSubjectChar1">
    <w:name w:val="Comment Subject Char1"/>
    <w:qFormat/>
    <w:rPr>
      <w:rFonts w:ascii=".VnTime" w:hAnsi=".VnTime" w:cs=".VnTime"/>
      <w:b/>
      <w:bCs/>
      <w:sz w:val="20"/>
      <w:szCs w:val="20"/>
    </w:rPr>
  </w:style>
  <w:style w:type="character" w:styleId="z-TopofFormChar">
    <w:name w:val="z-Top of Form Char"/>
    <w:basedOn w:val="DefaultParagraphFont"/>
    <w:qFormat/>
    <w:rPr>
      <w:rFonts w:ascii="Arial" w:hAnsi="Arial" w:cs="Arial"/>
      <w:vanish/>
      <w:color w:val="000000"/>
      <w:sz w:val="16"/>
      <w:szCs w:val="16"/>
      <w:lang w:val="en-US" w:bidi="ar-SA"/>
    </w:rPr>
  </w:style>
  <w:style w:type="character" w:styleId="EndnoteTextChar">
    <w:name w:val="Endnote Text Char"/>
    <w:basedOn w:val="DefaultParagraphFont"/>
    <w:qFormat/>
    <w:rPr>
      <w:rFonts w:ascii=".VnTime" w:hAnsi=".VnTime" w:cs=".VnTime"/>
      <w:color w:val="0000FF"/>
      <w:lang w:bidi="ar-SA"/>
    </w:rPr>
  </w:style>
  <w:style w:type="character" w:styleId="PlainTextChar">
    <w:name w:val="Plain Text Char"/>
    <w:basedOn w:val="DefaultParagraphFont"/>
    <w:qFormat/>
    <w:rPr>
      <w:rFonts w:ascii="Courier New" w:hAnsi="Courier New" w:cs="Courier New"/>
      <w:lang w:val="en-US" w:bidi="ar-SA"/>
    </w:rPr>
  </w:style>
  <w:style w:type="character" w:styleId="E-mailSignatureChar">
    <w:name w:val="E-mail Signature Char"/>
    <w:basedOn w:val="DefaultParagraphFont"/>
    <w:qFormat/>
    <w:rPr>
      <w:lang w:val="en-US" w:bidi="ar-SA"/>
    </w:rPr>
  </w:style>
  <w:style w:type="character" w:styleId="BodyTextFirstIndentChar">
    <w:name w:val="Body Text First Indent Char"/>
    <w:basedOn w:val="DefaultParagraphFont"/>
    <w:qFormat/>
    <w:rPr>
      <w:rFonts w:ascii=".VnTime" w:hAnsi=".VnTime" w:cs=".VnTime"/>
      <w:b/>
      <w:bCs/>
      <w:sz w:val="28"/>
      <w:szCs w:val="28"/>
      <w:lang w:val="en-US" w:bidi="ar-SA"/>
    </w:rPr>
  </w:style>
  <w:style w:type="character" w:styleId="BodyTextFirstIndent2Char">
    <w:name w:val="Body Text First Indent 2 Char"/>
    <w:basedOn w:val="BodyTextIndentChar"/>
    <w:qFormat/>
    <w:rPr>
      <w:lang w:val="en-US" w:bidi="ar-SA"/>
    </w:rPr>
  </w:style>
  <w:style w:type="character" w:styleId="ClosingChar">
    <w:name w:val="Closing Char"/>
    <w:basedOn w:val="DefaultParagraphFont"/>
    <w:qFormat/>
    <w:rPr>
      <w:lang w:val="en-US" w:bidi="ar-SA"/>
    </w:rPr>
  </w:style>
  <w:style w:type="character" w:styleId="DateChar">
    <w:name w:val="Date Char"/>
    <w:basedOn w:val="DefaultParagraphFont"/>
    <w:qFormat/>
    <w:rPr>
      <w:lang w:val="en-US" w:bidi="ar-SA"/>
    </w:rPr>
  </w:style>
  <w:style w:type="character" w:styleId="HTMLAddressChar">
    <w:name w:val="HTML Address Char"/>
    <w:basedOn w:val="DefaultParagraphFont"/>
    <w:qFormat/>
    <w:rPr>
      <w:i/>
      <w:iCs/>
      <w:lang w:val="en-US" w:bidi="ar-SA"/>
    </w:rPr>
  </w:style>
  <w:style w:type="character" w:styleId="MessageHeaderChar">
    <w:name w:val="Message Header Char"/>
    <w:basedOn w:val="DefaultParagraphFont"/>
    <w:qFormat/>
    <w:rPr>
      <w:rFonts w:ascii="Arial" w:hAnsi="Arial" w:cs="Arial"/>
      <w:sz w:val="24"/>
      <w:szCs w:val="24"/>
      <w:lang w:val="en-US" w:bidi="ar-SA"/>
    </w:rPr>
  </w:style>
  <w:style w:type="character" w:styleId="NoteHeadingChar">
    <w:name w:val="Note Heading Char"/>
    <w:basedOn w:val="DefaultParagraphFont"/>
    <w:qFormat/>
    <w:rPr>
      <w:lang w:val="en-US" w:bidi="ar-SA"/>
    </w:rPr>
  </w:style>
  <w:style w:type="character" w:styleId="SalutationChar">
    <w:name w:val="Salutation Char"/>
    <w:basedOn w:val="DefaultParagraphFont"/>
    <w:qFormat/>
    <w:rPr>
      <w:lang w:val="en-US" w:bidi="ar-SA"/>
    </w:rPr>
  </w:style>
  <w:style w:type="character" w:styleId="SignatureChar">
    <w:name w:val="Signature Char"/>
    <w:basedOn w:val="DefaultParagraphFont"/>
    <w:qFormat/>
    <w:rPr>
      <w:lang w:val="en-US" w:bidi="ar-SA"/>
    </w:rPr>
  </w:style>
  <w:style w:type="character" w:styleId="Bodytext4NotItalic">
    <w:name w:val="Body text (4) + Not Italic"/>
    <w:basedOn w:val="Bodytext4"/>
    <w:qFormat/>
    <w:rPr>
      <w:sz w:val="26"/>
      <w:szCs w:val="26"/>
    </w:rPr>
  </w:style>
  <w:style w:type="character" w:styleId="zoom">
    <w:name w:val="zoom"/>
    <w:qFormat/>
    <w:rPr/>
  </w:style>
  <w:style w:type="character" w:styleId="1nhoChar">
    <w:name w:val="1 nho Char"/>
    <w:basedOn w:val="DefaultParagraphFont"/>
    <w:qFormat/>
    <w:rPr>
      <w:rFonts w:ascii=".VnCentury Schoolbook" w:hAnsi=".VnCentury Schoolbook" w:cs=".VnCentury Schoolbook"/>
      <w:b/>
      <w:bCs/>
      <w:color w:val="000000"/>
      <w:sz w:val="22"/>
      <w:szCs w:val="24"/>
      <w:lang w:val="en-US" w:bidi="ar-SA"/>
    </w:rPr>
  </w:style>
  <w:style w:type="character" w:styleId="88Char">
    <w:name w:val="8/8 Char"/>
    <w:qFormat/>
    <w:rPr>
      <w:rFonts w:ascii="Arial" w:hAnsi="Arial" w:cs="Arial"/>
      <w:sz w:val="24"/>
      <w:szCs w:val="24"/>
      <w:lang w:val="en-US" w:bidi="ar-SA"/>
    </w:rPr>
  </w:style>
  <w:style w:type="character" w:styleId="1ngoacChar">
    <w:name w:val="1 ngoac Char"/>
    <w:basedOn w:val="88Char"/>
    <w:qFormat/>
    <w:rPr>
      <w:rFonts w:cs="Arial"/>
      <w:lang w:val="en-US"/>
    </w:rPr>
  </w:style>
  <w:style w:type="character" w:styleId="168Char">
    <w:name w:val="16/8 Char"/>
    <w:qFormat/>
    <w:rPr>
      <w:rFonts w:ascii="Arial" w:hAnsi="Arial" w:cs="Arial"/>
      <w:bCs/>
      <w:sz w:val="24"/>
      <w:szCs w:val="24"/>
      <w:lang w:val="en-US" w:bidi="ar-SA"/>
    </w:rPr>
  </w:style>
  <w:style w:type="character" w:styleId="1congoacChar">
    <w:name w:val="1 co ngoac Char"/>
    <w:basedOn w:val="88Char"/>
    <w:qFormat/>
    <w:rPr>
      <w:rFonts w:cs="Arial"/>
      <w:lang w:val="en-US"/>
    </w:rPr>
  </w:style>
  <w:style w:type="character" w:styleId="ANgoacChar">
    <w:name w:val="A_Ngoac Char"/>
    <w:qFormat/>
    <w:rPr>
      <w:rFonts w:ascii="Arial" w:hAnsi="Arial" w:cs="Arial"/>
      <w:sz w:val="24"/>
      <w:szCs w:val="24"/>
      <w:lang w:val="en-US" w:bidi="ar-SA"/>
    </w:rPr>
  </w:style>
  <w:style w:type="character" w:styleId="248Char">
    <w:name w:val="24/8 Char"/>
    <w:qFormat/>
    <w:rPr>
      <w:rFonts w:ascii="Arial" w:hAnsi="Arial" w:cs="Arial"/>
      <w:bCs/>
      <w:sz w:val="24"/>
      <w:szCs w:val="24"/>
      <w:lang w:val="en-US" w:bidi="ar-SA"/>
    </w:rPr>
  </w:style>
  <w:style w:type="character" w:styleId="368Char">
    <w:name w:val="36/8 Char"/>
    <w:basedOn w:val="248Char"/>
    <w:qFormat/>
    <w:rPr>
      <w:rFonts w:cs="Arial"/>
      <w:lang w:val="en-US"/>
    </w:rPr>
  </w:style>
  <w:style w:type="character" w:styleId="08Char">
    <w:name w:val="0/8 Char"/>
    <w:qFormat/>
    <w:rPr>
      <w:rFonts w:ascii="Arial" w:hAnsi="Arial" w:cs="Arial"/>
      <w:sz w:val="24"/>
      <w:lang w:val="en-US" w:bidi="ar-SA"/>
    </w:rPr>
  </w:style>
  <w:style w:type="character" w:styleId="0BangChar">
    <w:name w:val="0/Bang Char"/>
    <w:qFormat/>
    <w:rPr>
      <w:rFonts w:ascii="Arial" w:hAnsi="Arial" w:cs="Arial"/>
      <w:b/>
      <w:sz w:val="24"/>
      <w:lang w:val="en-US" w:bidi="ar-SA"/>
    </w:rPr>
  </w:style>
  <w:style w:type="character" w:styleId="CommentTextChar1">
    <w:name w:val="Comment Text Char1"/>
    <w:qFormat/>
    <w:rPr>
      <w:rFonts w:ascii="Arial" w:hAnsi="Arial" w:cs="Arial"/>
      <w:b/>
      <w:sz w:val="24"/>
      <w:szCs w:val="24"/>
    </w:rPr>
  </w:style>
  <w:style w:type="character" w:styleId="SubtitleChar1">
    <w:name w:val="Subtitle Char1"/>
    <w:qFormat/>
    <w:rPr>
      <w:rFonts w:ascii="Calibri Light" w:hAnsi="Calibri Light" w:eastAsia="Times New Roman" w:cs="Times New Roman"/>
      <w:sz w:val="24"/>
      <w:szCs w:val="24"/>
    </w:rPr>
  </w:style>
  <w:style w:type="character" w:styleId="BChuongMLChar">
    <w:name w:val="B_Chuong.ML Char"/>
    <w:qFormat/>
    <w:rPr>
      <w:rFonts w:ascii="Arial" w:hAnsi="Arial" w:eastAsia="Calibri" w:cs="Arial"/>
      <w:b/>
      <w:sz w:val="24"/>
      <w:szCs w:val="22"/>
      <w:lang w:val="en-US" w:bidi="ar-SA"/>
    </w:rPr>
  </w:style>
  <w:style w:type="character" w:styleId="BPhanMuclucChar">
    <w:name w:val="B_Phan.Mucluc Char"/>
    <w:qFormat/>
    <w:rPr>
      <w:rFonts w:ascii="Arial" w:hAnsi="Arial" w:eastAsia="Calibri" w:cs="Arial"/>
      <w:b/>
      <w:sz w:val="24"/>
      <w:szCs w:val="22"/>
      <w:lang w:val="en-US" w:bidi="ar-SA"/>
    </w:rPr>
  </w:style>
  <w:style w:type="character" w:styleId="Style4Char">
    <w:name w:val="Style4 Char"/>
    <w:qFormat/>
    <w:rPr>
      <w:b/>
      <w:bCs/>
      <w:kern w:val="2"/>
      <w:sz w:val="28"/>
      <w:szCs w:val="28"/>
      <w:lang w:val="en-US" w:bidi="ar-SA"/>
    </w:rPr>
  </w:style>
  <w:style w:type="character" w:styleId="1phanChar">
    <w:name w:val="1/phan Char"/>
    <w:qFormat/>
    <w:rPr>
      <w:rFonts w:ascii="Arial" w:hAnsi="Arial" w:cs="Arial"/>
      <w:b/>
      <w:sz w:val="24"/>
      <w:szCs w:val="24"/>
      <w:lang w:val="en-US" w:bidi="ar-SA"/>
    </w:rPr>
  </w:style>
  <w:style w:type="character" w:styleId="016Char">
    <w:name w:val="0/16 Char"/>
    <w:qFormat/>
    <w:rPr>
      <w:rFonts w:ascii="Arial" w:hAnsi="Arial" w:cs="Arial"/>
      <w:b/>
      <w:sz w:val="24"/>
      <w:lang w:val="en-US" w:bidi="ar-SA"/>
    </w:rPr>
  </w:style>
  <w:style w:type="character" w:styleId="3chamChar">
    <w:name w:val="3 cham Char"/>
    <w:qFormat/>
    <w:rPr>
      <w:rFonts w:ascii="Arial" w:hAnsi="Arial" w:cs="Arial"/>
      <w:b/>
      <w:sz w:val="24"/>
      <w:lang w:val="en-US" w:bidi="ar-SA"/>
    </w:rPr>
  </w:style>
  <w:style w:type="character" w:styleId="StyleArial12ptBoldJustifiedLeft0cmHanging195cmChar">
    <w:name w:val="Style Arial 12 pt Bold Justified Left:  0 cm Hanging:  1.95 cm... Char"/>
    <w:qFormat/>
    <w:rPr>
      <w:rFonts w:ascii="Arial" w:hAnsi="Arial" w:cs="Arial"/>
      <w:b/>
      <w:bCs/>
      <w:sz w:val="24"/>
      <w:lang w:val="en-US" w:bidi="ar-SA"/>
    </w:rPr>
  </w:style>
  <w:style w:type="character" w:styleId="3cham1Char">
    <w:name w:val="3 cham1 Char"/>
    <w:qFormat/>
    <w:rPr>
      <w:rFonts w:ascii="Arial" w:hAnsi="Arial" w:eastAsia="Malgun Gothic" w:cs="Arial"/>
      <w:sz w:val="24"/>
      <w:szCs w:val="24"/>
      <w:lang w:val="en-US" w:bidi="ar-SA"/>
    </w:rPr>
  </w:style>
  <w:style w:type="character" w:styleId="NORMAL1Char">
    <w:name w:val="NORMAL (1) Char"/>
    <w:qFormat/>
    <w:rPr>
      <w:rFonts w:ascii="Arial" w:hAnsi="Arial" w:eastAsia="MS Mincho;MS Gothic" w:cs="Arial"/>
      <w:iCs/>
      <w:sz w:val="24"/>
      <w:szCs w:val="24"/>
      <w:lang w:val="en-GB" w:bidi="ar-SA"/>
    </w:rPr>
  </w:style>
  <w:style w:type="character" w:styleId="NORMAL1CharChar">
    <w:name w:val="NORMAL 1 Char Char"/>
    <w:qFormat/>
    <w:rPr>
      <w:rFonts w:ascii="Arial" w:hAnsi="Arial" w:eastAsia="MS Mincho;MS Gothic" w:cs="Arial"/>
      <w:sz w:val="24"/>
      <w:szCs w:val="24"/>
      <w:lang w:val="en-US" w:bidi="ar-SA"/>
    </w:rPr>
  </w:style>
  <w:style w:type="character" w:styleId="NORMAL111Char">
    <w:name w:val="NORMAL 1.1.1 Char"/>
    <w:qFormat/>
    <w:rPr>
      <w:rFonts w:ascii="Arial" w:hAnsi="Arial" w:cs="Arial"/>
      <w:sz w:val="24"/>
      <w:szCs w:val="24"/>
      <w:lang w:val="en-US" w:bidi="ar-SA"/>
    </w:rPr>
  </w:style>
  <w:style w:type="character" w:styleId="NORMAL1Char1">
    <w:name w:val="NORMAL 1 Char"/>
    <w:qFormat/>
    <w:rPr>
      <w:rFonts w:ascii="Arial" w:hAnsi="Arial" w:cs="Arial"/>
      <w:sz w:val="24"/>
      <w:szCs w:val="24"/>
      <w:lang w:val="en-US" w:bidi="ar-SA"/>
    </w:rPr>
  </w:style>
  <w:style w:type="character" w:styleId="normal1indentChar">
    <w:name w:val="normal 1 indent Char"/>
    <w:basedOn w:val="NORMAL1Char1"/>
    <w:qFormat/>
    <w:rPr/>
  </w:style>
  <w:style w:type="character" w:styleId="1Char">
    <w:name w:val="(1) Char"/>
    <w:qFormat/>
    <w:rPr>
      <w:rFonts w:ascii="VNTime" w:hAnsi="VNTime" w:cs="VNTime"/>
      <w:sz w:val="22"/>
      <w:lang w:val="en-US" w:bidi="ar-SA"/>
    </w:rPr>
  </w:style>
  <w:style w:type="character" w:styleId="texChar">
    <w:name w:val="tex Char"/>
    <w:basedOn w:val="DefaultParagraphFont"/>
    <w:qFormat/>
    <w:rPr>
      <w:rFonts w:ascii="VNTime" w:hAnsi="VNTime" w:cs="VNTime"/>
      <w:lang w:val="en-US" w:bidi="ar-SA"/>
    </w:rPr>
  </w:style>
  <w:style w:type="character" w:styleId="ChapterCharChar">
    <w:name w:val="Chapter Char Char"/>
    <w:basedOn w:val="DefaultParagraphFont"/>
    <w:qFormat/>
    <w:rPr>
      <w:rFonts w:ascii=".VnTime" w:hAnsi=".VnTime" w:cs=".VnTime"/>
      <w:b/>
      <w:bCs/>
      <w:sz w:val="24"/>
    </w:rPr>
  </w:style>
  <w:style w:type="character" w:styleId="normalcharchar">
    <w:name w:val="normal____char__char"/>
    <w:basedOn w:val="DefaultParagraphFont"/>
    <w:qFormat/>
    <w:rPr>
      <w:rFonts w:cs="Times New Roman"/>
    </w:rPr>
  </w:style>
  <w:style w:type="character" w:styleId="dangcohieuluc">
    <w:name w:val="dangcohieuluc"/>
    <w:basedOn w:val="DefaultParagraphFont"/>
    <w:qFormat/>
    <w:rPr/>
  </w:style>
  <w:style w:type="character" w:styleId="LeftHeaderCharChar1">
    <w:name w:val="Left Header Char Char1"/>
    <w:qFormat/>
    <w:rPr>
      <w:rFonts w:ascii=".VnTime" w:hAnsi=".VnTime" w:cs=".VnTime"/>
      <w:sz w:val="28"/>
      <w:szCs w:val="28"/>
      <w:lang w:val="en-US" w:bidi="ar-SA"/>
    </w:rPr>
  </w:style>
  <w:style w:type="character" w:styleId="Vnbnnidung2Inm">
    <w:name w:val="Văn bản nội dung (2) + In đậm"/>
    <w:qFormat/>
    <w:rPr>
      <w:rFonts w:ascii="Times New Roman" w:hAnsi="Times New Roman" w:cs="Times New Roman"/>
      <w:b/>
      <w:bCs/>
      <w:sz w:val="26"/>
      <w:szCs w:val="26"/>
      <w:u w:val="none"/>
    </w:rPr>
  </w:style>
  <w:style w:type="character" w:styleId="fontstyle21">
    <w:name w:val="fontstyle21"/>
    <w:qFormat/>
    <w:rPr>
      <w:rFonts w:ascii="TimesNewRomanPSMT;Times New Roman" w:hAnsi="TimesNewRomanPSMT;Times New Roman" w:cs="TimesNewRomanPSMT;Times New Roman"/>
      <w:b w:val="false"/>
      <w:bCs w:val="false"/>
      <w:i w:val="false"/>
      <w:iCs w:val="false"/>
      <w:color w:val="000000"/>
      <w:sz w:val="28"/>
      <w:szCs w:val="28"/>
    </w:rPr>
  </w:style>
  <w:style w:type="character" w:styleId="Headerorfooter21">
    <w:name w:val="Header or footer (2)_"/>
    <w:qFormat/>
    <w:rPr>
      <w:b/>
      <w:bCs/>
      <w:i/>
      <w:iCs/>
      <w:spacing w:val="-3"/>
      <w:shd w:fill="FFFFFF" w:val="clear"/>
      <w:lang w:bidi="ar-SA"/>
    </w:rPr>
  </w:style>
  <w:style w:type="character" w:styleId="Headerorfooter31">
    <w:name w:val="Header or footer (3)_"/>
    <w:qFormat/>
    <w:rPr>
      <w:spacing w:val="-3"/>
      <w:sz w:val="25"/>
      <w:szCs w:val="25"/>
      <w:shd w:fill="FFFFFF" w:val="clear"/>
      <w:lang w:bidi="ar-SA"/>
    </w:rPr>
  </w:style>
  <w:style w:type="character" w:styleId="Headerorfooter4">
    <w:name w:val="Header or footer (4)_"/>
    <w:qFormat/>
    <w:rPr>
      <w:b/>
      <w:bCs/>
      <w:sz w:val="26"/>
      <w:szCs w:val="26"/>
      <w:shd w:fill="FFFFFF" w:val="clear"/>
      <w:lang w:bidi="ar-SA"/>
    </w:rPr>
  </w:style>
  <w:style w:type="character" w:styleId="Heading31">
    <w:name w:val="Heading #3_"/>
    <w:qFormat/>
    <w:rPr>
      <w:b/>
      <w:bCs/>
      <w:spacing w:val="2"/>
      <w:sz w:val="26"/>
      <w:szCs w:val="26"/>
      <w:shd w:fill="FFFFFF" w:val="clear"/>
      <w:lang w:bidi="ar-SA"/>
    </w:rPr>
  </w:style>
  <w:style w:type="character" w:styleId="Heading41">
    <w:name w:val="Heading #4_"/>
    <w:qFormat/>
    <w:rPr>
      <w:b/>
      <w:bCs/>
      <w:sz w:val="25"/>
      <w:szCs w:val="25"/>
      <w:shd w:fill="FFFFFF" w:val="clear"/>
      <w:lang w:bidi="ar-SA"/>
    </w:rPr>
  </w:style>
  <w:style w:type="character" w:styleId="Headerorfooter5">
    <w:name w:val="Header or footer (5)_"/>
    <w:qFormat/>
    <w:rPr>
      <w:rFonts w:ascii="Courier New" w:hAnsi="Courier New" w:cs="Courier New"/>
      <w:sz w:val="11"/>
      <w:szCs w:val="11"/>
      <w:shd w:fill="FFFFFF" w:val="clear"/>
      <w:lang w:val="en-US" w:eastAsia="en-US" w:bidi="ar-SA"/>
    </w:rPr>
  </w:style>
  <w:style w:type="character" w:styleId="Heading32">
    <w:name w:val="Heading #3 (2)_"/>
    <w:qFormat/>
    <w:rPr>
      <w:spacing w:val="-2"/>
      <w:sz w:val="25"/>
      <w:szCs w:val="25"/>
      <w:shd w:fill="FFFFFF" w:val="clear"/>
      <w:lang w:bidi="ar-SA"/>
    </w:rPr>
  </w:style>
  <w:style w:type="character" w:styleId="Headerorfooter6">
    <w:name w:val="Header or footer (6)_"/>
    <w:qFormat/>
    <w:rPr>
      <w:i/>
      <w:iCs/>
      <w:spacing w:val="-6"/>
      <w:sz w:val="25"/>
      <w:szCs w:val="25"/>
      <w:shd w:fill="FFFFFF" w:val="clear"/>
      <w:lang w:bidi="ar-SA"/>
    </w:rPr>
  </w:style>
  <w:style w:type="character" w:styleId="Heading221">
    <w:name w:val="Heading #2 (2)_"/>
    <w:qFormat/>
    <w:rPr>
      <w:b/>
      <w:bCs/>
      <w:spacing w:val="18"/>
      <w:shd w:fill="FFFFFF" w:val="clear"/>
      <w:lang w:bidi="ar-SA"/>
    </w:rPr>
  </w:style>
  <w:style w:type="character" w:styleId="Headerorfooter7">
    <w:name w:val="Header or footer (7)_"/>
    <w:qFormat/>
    <w:rPr>
      <w:spacing w:val="1"/>
      <w:shd w:fill="FFFFFF" w:val="clear"/>
      <w:lang w:bidi="ar-SA"/>
    </w:rPr>
  </w:style>
  <w:style w:type="character" w:styleId="Tableofcontents2">
    <w:name w:val="Table of contents (2)_"/>
    <w:qFormat/>
    <w:rPr>
      <w:b/>
      <w:bCs/>
      <w:spacing w:val="-2"/>
      <w:sz w:val="25"/>
      <w:szCs w:val="25"/>
      <w:shd w:fill="FFFFFF" w:val="clear"/>
      <w:lang w:bidi="ar-SA"/>
    </w:rPr>
  </w:style>
  <w:style w:type="character" w:styleId="Tableofcontents3">
    <w:name w:val="Table of contents (3)_"/>
    <w:qFormat/>
    <w:rPr>
      <w:spacing w:val="-3"/>
      <w:shd w:fill="FFFFFF" w:val="clear"/>
      <w:lang w:bidi="ar-SA"/>
    </w:rPr>
  </w:style>
  <w:style w:type="character" w:styleId="Tableofcontents4">
    <w:name w:val="Table of contents (4)_"/>
    <w:qFormat/>
    <w:rPr>
      <w:i/>
      <w:iCs/>
      <w:spacing w:val="-5"/>
      <w:sz w:val="25"/>
      <w:szCs w:val="25"/>
      <w:shd w:fill="FFFFFF" w:val="clear"/>
      <w:lang w:bidi="ar-SA"/>
    </w:rPr>
  </w:style>
  <w:style w:type="character" w:styleId="Heading71">
    <w:name w:val="Heading #7_"/>
    <w:qFormat/>
    <w:rPr>
      <w:b/>
      <w:bCs/>
      <w:spacing w:val="10"/>
      <w:shd w:fill="FFFFFF" w:val="clear"/>
      <w:lang w:bidi="ar-SA"/>
    </w:rPr>
  </w:style>
  <w:style w:type="character" w:styleId="Heading23">
    <w:name w:val="Heading #2 (3)_"/>
    <w:qFormat/>
    <w:rPr>
      <w:shd w:fill="FFFFFF" w:val="clear"/>
      <w:lang w:bidi="ar-SA"/>
    </w:rPr>
  </w:style>
  <w:style w:type="character" w:styleId="Heading81">
    <w:name w:val="Heading #8_"/>
    <w:qFormat/>
    <w:rPr>
      <w:spacing w:val="-2"/>
      <w:sz w:val="25"/>
      <w:szCs w:val="25"/>
      <w:shd w:fill="FFFFFF" w:val="clear"/>
      <w:lang w:bidi="ar-SA"/>
    </w:rPr>
  </w:style>
  <w:style w:type="character" w:styleId="Heading61">
    <w:name w:val="Heading #6_"/>
    <w:qFormat/>
    <w:rPr>
      <w:spacing w:val="-2"/>
      <w:sz w:val="25"/>
      <w:szCs w:val="25"/>
      <w:shd w:fill="FFFFFF" w:val="clear"/>
      <w:lang w:bidi="ar-SA"/>
    </w:rPr>
  </w:style>
  <w:style w:type="character" w:styleId="Heading33">
    <w:name w:val="Heading #3 (3)_"/>
    <w:qFormat/>
    <w:rPr>
      <w:shd w:fill="FFFFFF" w:val="clear"/>
      <w:lang w:bidi="ar-SA"/>
    </w:rPr>
  </w:style>
  <w:style w:type="character" w:styleId="Heading42">
    <w:name w:val="Heading #4 (2)_"/>
    <w:qFormat/>
    <w:rPr>
      <w:shd w:fill="FFFFFF" w:val="clear"/>
      <w:lang w:val="en-US" w:eastAsia="en-US" w:bidi="ar-SA"/>
    </w:rPr>
  </w:style>
  <w:style w:type="character" w:styleId="Picturecaption">
    <w:name w:val="Picture caption_"/>
    <w:qFormat/>
    <w:rPr>
      <w:spacing w:val="-2"/>
      <w:sz w:val="25"/>
      <w:szCs w:val="25"/>
      <w:shd w:fill="FFFFFF" w:val="clear"/>
      <w:lang w:bidi="ar-SA"/>
    </w:rPr>
  </w:style>
  <w:style w:type="character" w:styleId="Picturecaption2">
    <w:name w:val="Picture caption (2)_"/>
    <w:qFormat/>
    <w:rPr>
      <w:b/>
      <w:bCs/>
      <w:sz w:val="25"/>
      <w:szCs w:val="25"/>
      <w:shd w:fill="FFFFFF" w:val="clear"/>
      <w:lang w:bidi="ar-SA"/>
    </w:rPr>
  </w:style>
  <w:style w:type="character" w:styleId="Picturecaption3">
    <w:name w:val="Picture caption (3)_"/>
    <w:qFormat/>
    <w:rPr>
      <w:b/>
      <w:bCs/>
      <w:i/>
      <w:iCs/>
      <w:spacing w:val="-3"/>
      <w:shd w:fill="FFFFFF" w:val="clear"/>
      <w:lang w:bidi="ar-SA"/>
    </w:rPr>
  </w:style>
  <w:style w:type="character" w:styleId="Heading82">
    <w:name w:val="Heading #8 (2)_"/>
    <w:qFormat/>
    <w:rPr>
      <w:i/>
      <w:iCs/>
      <w:spacing w:val="-5"/>
      <w:sz w:val="25"/>
      <w:szCs w:val="25"/>
      <w:shd w:fill="FFFFFF" w:val="clear"/>
      <w:lang w:bidi="ar-SA"/>
    </w:rPr>
  </w:style>
  <w:style w:type="character" w:styleId="HeaderorfooterSpacing0pt">
    <w:name w:val="Header or footer + Spacing 0 pt"/>
    <w:qFormat/>
    <w:rPr>
      <w:b/>
      <w:bCs/>
      <w:spacing w:val="-2"/>
      <w:shd w:fill="FFFFFF" w:val="clear"/>
    </w:rPr>
  </w:style>
  <w:style w:type="character" w:styleId="Heading855pt">
    <w:name w:val="Heading #8 + 5.5 pt"/>
    <w:qFormat/>
    <w:rPr>
      <w:spacing w:val="0"/>
      <w:sz w:val="11"/>
      <w:szCs w:val="11"/>
      <w:lang w:bidi="ar-SA"/>
    </w:rPr>
  </w:style>
  <w:style w:type="character" w:styleId="Heading72">
    <w:name w:val="Heading #7 (2)_"/>
    <w:qFormat/>
    <w:rPr>
      <w:b/>
      <w:bCs/>
      <w:spacing w:val="-2"/>
      <w:shd w:fill="FFFFFF" w:val="clear"/>
      <w:lang w:bidi="ar-SA"/>
    </w:rPr>
  </w:style>
  <w:style w:type="character" w:styleId="Heading73">
    <w:name w:val="Heading #7 (3)_"/>
    <w:qFormat/>
    <w:rPr>
      <w:rFonts w:ascii="MingLiU;細明體" w:hAnsi="MingLiU;細明體" w:eastAsia="MingLiU;細明體"/>
      <w:spacing w:val="6"/>
      <w:shd w:fill="FFFFFF" w:val="clear"/>
      <w:lang w:bidi="ar-SA"/>
    </w:rPr>
  </w:style>
  <w:style w:type="character" w:styleId="Heading73Spacing-1pt">
    <w:name w:val="Heading #7 (3) + Spacing -1 pt"/>
    <w:qFormat/>
    <w:rPr>
      <w:rFonts w:ascii="MingLiU;細明體" w:hAnsi="MingLiU;細明體" w:eastAsia="MingLiU;細明體" w:cs="MingLiU;細明體"/>
      <w:spacing w:val="-24"/>
      <w:u w:val="none"/>
    </w:rPr>
  </w:style>
  <w:style w:type="character" w:styleId="Bodytext10125pt">
    <w:name w:val="Body text (10) + 12.5 pt"/>
    <w:qFormat/>
    <w:rPr>
      <w:rFonts w:ascii="Times New Roman" w:hAnsi="Times New Roman" w:cs="Times New Roman"/>
      <w:b/>
      <w:bCs/>
      <w:spacing w:val="3"/>
      <w:sz w:val="25"/>
      <w:szCs w:val="25"/>
      <w:u w:val="none"/>
    </w:rPr>
  </w:style>
  <w:style w:type="character" w:styleId="Heading51">
    <w:name w:val="Heading #5_"/>
    <w:qFormat/>
    <w:rPr>
      <w:spacing w:val="1"/>
      <w:sz w:val="25"/>
      <w:szCs w:val="25"/>
      <w:shd w:fill="FFFFFF" w:val="clear"/>
      <w:lang w:bidi="ar-SA"/>
    </w:rPr>
  </w:style>
  <w:style w:type="character" w:styleId="Footnote105pt">
    <w:name w:val="Footnote + 10.5 pt"/>
    <w:qFormat/>
    <w:rPr>
      <w:rFonts w:ascii="Times New Roman" w:hAnsi="Times New Roman" w:cs="Times New Roman"/>
      <w:b/>
      <w:bCs/>
      <w:spacing w:val="-3"/>
      <w:sz w:val="21"/>
      <w:szCs w:val="21"/>
      <w:u w:val="none"/>
    </w:rPr>
  </w:style>
  <w:style w:type="character" w:styleId="Bodytext11NotItalic">
    <w:name w:val="Body text (11) + Not Italic"/>
    <w:qFormat/>
    <w:rPr>
      <w:rFonts w:ascii="Times New Roman" w:hAnsi="Times New Roman" w:cs="Times New Roman"/>
      <w:i/>
      <w:iCs/>
      <w:spacing w:val="1"/>
      <w:sz w:val="25"/>
      <w:szCs w:val="25"/>
      <w:u w:val="none"/>
    </w:rPr>
  </w:style>
  <w:style w:type="character" w:styleId="Bodytext10Spacing0pt">
    <w:name w:val="Body text (10) + Spacing 0 pt"/>
    <w:qFormat/>
    <w:rPr>
      <w:rFonts w:ascii="Times New Roman" w:hAnsi="Times New Roman" w:cs="Times New Roman"/>
      <w:b/>
      <w:bCs/>
      <w:spacing w:val="0"/>
      <w:sz w:val="21"/>
      <w:szCs w:val="21"/>
      <w:u w:val="none"/>
    </w:rPr>
  </w:style>
  <w:style w:type="character" w:styleId="Bodytext13Bold">
    <w:name w:val="Body text (13) + Bold"/>
    <w:qFormat/>
    <w:rPr>
      <w:rFonts w:ascii="Times New Roman" w:hAnsi="Times New Roman" w:cs="Times New Roman"/>
      <w:b/>
      <w:bCs/>
      <w:sz w:val="27"/>
      <w:szCs w:val="27"/>
      <w:u w:val="none"/>
      <w:lang w:val="en-US" w:eastAsia="en-US"/>
    </w:rPr>
  </w:style>
  <w:style w:type="character" w:styleId="BodyText1">
    <w:name w:val="Body Text1"/>
    <w:qFormat/>
    <w:rPr>
      <w:rFonts w:cs="Times New Roman"/>
      <w:spacing w:val="1"/>
      <w:sz w:val="25"/>
      <w:szCs w:val="25"/>
      <w:shd w:fill="FFFFFF" w:val="clear"/>
    </w:rPr>
  </w:style>
  <w:style w:type="character" w:styleId="Bodytext17Bold">
    <w:name w:val="Body text (17) + Bold"/>
    <w:qFormat/>
    <w:rPr>
      <w:rFonts w:ascii="Times New Roman" w:hAnsi="Times New Roman" w:cs="Times New Roman"/>
      <w:b/>
      <w:bCs/>
      <w:sz w:val="27"/>
      <w:szCs w:val="27"/>
      <w:u w:val="none"/>
      <w:lang w:val="en-US" w:eastAsia="en-US"/>
    </w:rPr>
  </w:style>
  <w:style w:type="character" w:styleId="Bodytext10Spacing1pt">
    <w:name w:val="Body text (10) + Spacing 1 pt"/>
    <w:qFormat/>
    <w:rPr>
      <w:rFonts w:ascii="Times New Roman" w:hAnsi="Times New Roman" w:cs="Times New Roman"/>
      <w:b/>
      <w:bCs/>
      <w:spacing w:val="27"/>
      <w:sz w:val="21"/>
      <w:szCs w:val="21"/>
      <w:u w:val="none"/>
    </w:rPr>
  </w:style>
  <w:style w:type="character" w:styleId="EndnoteTextChar1">
    <w:name w:val="Endnote Text Char1"/>
    <w:qFormat/>
    <w:rPr>
      <w:rFonts w:ascii="Times New Roman" w:hAnsi="Times New Roman" w:eastAsia="Times New Roman" w:cs="Times New Roman"/>
      <w:sz w:val="20"/>
      <w:szCs w:val="20"/>
    </w:rPr>
  </w:style>
  <w:style w:type="character" w:styleId="ui-provider">
    <w:name w:val="ui-provider"/>
    <w:basedOn w:val="DefaultParagraphFont"/>
    <w:qFormat/>
    <w:rPr/>
  </w:style>
  <w:style w:type="character" w:styleId="UnresolvedMention1">
    <w:name w:val="Unresolved Mention1"/>
    <w:qFormat/>
    <w:rPr>
      <w:color w:val="605E5C"/>
      <w:shd w:fill="E1DFDD" w:val="clear"/>
    </w:rPr>
  </w:style>
  <w:style w:type="character" w:styleId="UnresolvedMention">
    <w:name w:val="Unresolved Mention"/>
    <w:qFormat/>
    <w:rPr>
      <w:color w:val="605E5C"/>
      <w:shd w:fill="E1DFDD" w:val="clear"/>
    </w:rPr>
  </w:style>
  <w:style w:type="character" w:styleId="Vnbnnidung">
    <w:name w:val="Văn bản nội dung_"/>
    <w:qFormat/>
    <w:rPr>
      <w:sz w:val="26"/>
      <w:szCs w:val="26"/>
      <w:lang w:bidi="ar-SA"/>
    </w:rPr>
  </w:style>
  <w:style w:type="character" w:styleId="Vnbnnidung3">
    <w:name w:val="Văn bản nội dung (3)_"/>
    <w:qFormat/>
    <w:rPr>
      <w:sz w:val="22"/>
      <w:szCs w:val="22"/>
      <w:lang w:bidi="ar-SA"/>
    </w:rPr>
  </w:style>
  <w:style w:type="character" w:styleId="Vnbnnidung6">
    <w:name w:val="Văn bản nội dung (6)_"/>
    <w:qFormat/>
    <w:rPr>
      <w:rFonts w:ascii="Arial" w:hAnsi="Arial" w:eastAsia="Arial" w:cs="Arial"/>
      <w:i/>
      <w:iCs/>
      <w:sz w:val="26"/>
      <w:szCs w:val="26"/>
      <w:lang w:bidi="ar-SA"/>
    </w:rPr>
  </w:style>
  <w:style w:type="character" w:styleId="FootnoteReference1">
    <w:name w:val="Footnote Reference"/>
    <w:rPr>
      <w:vertAlign w:val="superscript"/>
    </w:rPr>
  </w:style>
  <w:style w:type="character" w:styleId="EndnoteReference">
    <w:name w:val="Endnote Reference"/>
    <w:rPr>
      <w:vertAlign w:val="superscript"/>
    </w:rPr>
  </w:style>
  <w:style w:type="paragraph" w:styleId="Heading">
    <w:name w:val="Heading"/>
    <w:basedOn w:val="Normal"/>
    <w:next w:val="BodyText34"/>
    <w:qFormat/>
    <w:pPr>
      <w:spacing w:before="240" w:after="0"/>
      <w:jc w:val="center"/>
      <w:outlineLvl w:val="0"/>
    </w:pPr>
    <w:rPr>
      <w:b/>
      <w:bCs/>
      <w:i/>
      <w:iCs/>
      <w:sz w:val="26"/>
      <w:szCs w:val="26"/>
    </w:rPr>
  </w:style>
  <w:style w:type="paragraph" w:styleId="BodyText34">
    <w:name w:val="Body Text"/>
    <w:basedOn w:val="Normal"/>
    <w:pPr/>
    <w:rPr>
      <w:rFonts w:ascii=".VnTimeH" w:hAnsi=".VnTimeH" w:cs=".VnTimeH"/>
      <w:b/>
      <w:sz w:val="24"/>
      <w:szCs w:val="20"/>
    </w:rPr>
  </w:style>
  <w:style w:type="paragraph" w:styleId="List">
    <w:name w:val="List"/>
    <w:basedOn w:val="Normal"/>
    <w:pPr>
      <w:ind w:hanging="360" w:start="360" w:end="0"/>
    </w:pPr>
    <w:rPr>
      <w:sz w:val="24"/>
      <w:szCs w:val="24"/>
    </w:rPr>
  </w:style>
  <w:style w:type="paragraph" w:styleId="Caption">
    <w:name w:val="Caption"/>
    <w:basedOn w:val="Normal"/>
    <w:next w:val="Normal"/>
    <w:qFormat/>
    <w:pPr/>
    <w:rPr>
      <w:rFonts w:ascii=".VnTime" w:hAnsi=".VnTime" w:cs=".VnTime"/>
      <w:b/>
      <w:bCs/>
      <w:sz w:val="22"/>
      <w:szCs w:val="24"/>
    </w:rPr>
  </w:style>
  <w:style w:type="paragraph" w:styleId="Index">
    <w:name w:val="Index"/>
    <w:basedOn w:val="Normal"/>
    <w:qFormat/>
    <w:pPr>
      <w:suppressLineNumbers/>
      <w:suppressAutoHyphens w:val="true"/>
    </w:pPr>
    <w:rPr>
      <w:rFonts w:cs="Mangal"/>
      <w:sz w:val="24"/>
      <w:szCs w:val="24"/>
    </w:rPr>
  </w:style>
  <w:style w:type="paragraph" w:styleId="CharCharCharCharCharCharChar">
    <w:name w:val=" Char Char Char Char Char Char Char"/>
    <w:basedOn w:val="Normal"/>
    <w:qFormat/>
    <w:pPr>
      <w:spacing w:lineRule="exact" w:line="240" w:before="0" w:after="160"/>
    </w:pPr>
    <w:rPr>
      <w:rFonts w:ascii="Arial" w:hAnsi="Arial" w:eastAsia="MS UI Gothic" w:cs="Arial"/>
      <w:sz w:val="22"/>
      <w:szCs w:val="22"/>
    </w:rPr>
  </w:style>
  <w:style w:type="paragraph" w:styleId="Char1CharChar">
    <w:name w:val=" Char1 (文字) (文字) Char (文字) (文字) Char"/>
    <w:basedOn w:val="Normal"/>
    <w:qFormat/>
    <w:pPr>
      <w:spacing w:lineRule="exact" w:line="240" w:before="0" w:after="160"/>
    </w:pPr>
    <w:rPr>
      <w:rFonts w:ascii="Arial" w:hAnsi="Arial" w:cs="Arial"/>
      <w:sz w:val="20"/>
      <w:szCs w:val="20"/>
    </w:rPr>
  </w:style>
  <w:style w:type="paragraph" w:styleId="z-BottomofForm">
    <w:name w:val="z-Bottom of Form"/>
    <w:basedOn w:val="Normal"/>
    <w:next w:val="Normal"/>
    <w:qFormat/>
    <w:pPr>
      <w:pBdr>
        <w:top w:val="single" w:sz="6" w:space="1" w:color="000000"/>
      </w:pBdr>
      <w:jc w:val="center"/>
    </w:pPr>
    <w:rPr>
      <w:rFonts w:ascii="Arial" w:hAnsi="Arial" w:cs="Arial"/>
      <w:sz w:val="22"/>
      <w:szCs w:val="22"/>
    </w:rPr>
  </w:style>
  <w:style w:type="paragraph" w:styleId="TenPhanDM">
    <w:name w:val="TenPhanDM"/>
    <w:basedOn w:val="Normal"/>
    <w:qFormat/>
    <w:pPr>
      <w:spacing w:before="360" w:after="0"/>
      <w:jc w:val="center"/>
    </w:pPr>
    <w:rPr>
      <w:rFonts w:ascii=".VnTimeH" w:hAnsi=".VnTimeH" w:cs=".VnTimeH"/>
      <w:b/>
      <w:sz w:val="32"/>
      <w:szCs w:val="26"/>
      <w:lang w:val="en-US" w:eastAsia="en-US"/>
    </w:rPr>
  </w:style>
  <w:style w:type="paragraph" w:styleId="BodyText212">
    <w:name w:val="Body Text 2"/>
    <w:basedOn w:val="Normal"/>
    <w:qFormat/>
    <w:pPr/>
    <w:rPr>
      <w:rFonts w:ascii=".VnTime" w:hAnsi=".VnTime" w:cs=".VnTime"/>
      <w:b/>
      <w:bCs/>
      <w:szCs w:val="24"/>
    </w:rPr>
  </w:style>
  <w:style w:type="paragraph" w:styleId="BodyTextIndent">
    <w:name w:val="Body Text Indent"/>
    <w:basedOn w:val="Normal"/>
    <w:pPr>
      <w:spacing w:before="240" w:after="0"/>
      <w:ind w:firstLine="720" w:start="0" w:end="0"/>
      <w:jc w:val="both"/>
    </w:pPr>
    <w:rPr>
      <w:rFonts w:ascii=".VnTime" w:hAnsi=".VnTime" w:cs=".VnTime"/>
      <w:szCs w:val="20"/>
    </w:rPr>
  </w:style>
  <w:style w:type="paragraph" w:styleId="BalloonText">
    <w:name w:val="Balloon Text"/>
    <w:basedOn w:val="Normal"/>
    <w:qFormat/>
    <w:pPr/>
    <w:rPr>
      <w:rFonts w:ascii="Tahoma" w:hAnsi="Tahoma" w:cs="Tahoma"/>
      <w:sz w:val="16"/>
      <w:szCs w:val="16"/>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Header">
    <w:name w:val="Header"/>
    <w:basedOn w:val="Normal"/>
    <w:pPr>
      <w:tabs>
        <w:tab w:val="clear" w:pos="709"/>
        <w:tab w:val="center" w:pos="4320" w:leader="none"/>
        <w:tab w:val="right" w:pos="8640" w:leader="none"/>
      </w:tabs>
    </w:pPr>
    <w:rPr/>
  </w:style>
  <w:style w:type="paragraph" w:styleId="Footer">
    <w:name w:val="Footer"/>
    <w:basedOn w:val="Normal"/>
    <w:pPr>
      <w:tabs>
        <w:tab w:val="clear" w:pos="709"/>
        <w:tab w:val="center" w:pos="4320" w:leader="none"/>
        <w:tab w:val="right" w:pos="8640" w:leader="none"/>
      </w:tabs>
    </w:pPr>
    <w:rPr/>
  </w:style>
  <w:style w:type="paragraph" w:styleId="Vviec">
    <w:name w:val="V/viec"/>
    <w:basedOn w:val="Normal"/>
    <w:qFormat/>
    <w:pPr>
      <w:tabs>
        <w:tab w:val="clear" w:pos="709"/>
        <w:tab w:val="center" w:pos="1418" w:leader="none"/>
        <w:tab w:val="left" w:pos="7513" w:leader="dot"/>
      </w:tabs>
      <w:spacing w:before="60" w:after="0"/>
    </w:pPr>
    <w:rPr>
      <w:rFonts w:ascii="VNTime" w:hAnsi="VNTime" w:cs="VNTime"/>
      <w:sz w:val="22"/>
      <w:szCs w:val="20"/>
    </w:rPr>
  </w:style>
  <w:style w:type="paragraph" w:styleId="Heading1Subtitle">
    <w:name w:val="Heading 1 Subtitle"/>
    <w:basedOn w:val="Normal"/>
    <w:next w:val="Normal"/>
    <w:qFormat/>
    <w:pPr>
      <w:autoSpaceDE w:val="false"/>
      <w:jc w:val="center"/>
    </w:pPr>
    <w:rPr>
      <w:rFonts w:ascii=".VnTimeH" w:hAnsi=".VnTimeH" w:cs=".VnTimeH"/>
      <w:sz w:val="26"/>
      <w:szCs w:val="26"/>
      <w:lang w:val="en-GB"/>
    </w:rPr>
  </w:style>
  <w:style w:type="paragraph" w:styleId="Thanbai">
    <w:name w:val="Than bai"/>
    <w:basedOn w:val="Normal"/>
    <w:qFormat/>
    <w:pPr>
      <w:overflowPunct w:val="false"/>
      <w:autoSpaceDE w:val="false"/>
      <w:spacing w:before="60" w:after="0"/>
      <w:ind w:firstLine="720" w:start="0" w:end="0"/>
      <w:jc w:val="both"/>
      <w:textAlignment w:val="baseline"/>
    </w:pPr>
    <w:rPr>
      <w:rFonts w:ascii=".VnTime" w:hAnsi=".VnTime" w:cs=".VnTime"/>
      <w:szCs w:val="20"/>
      <w:lang w:val="en-GB"/>
    </w:rPr>
  </w:style>
  <w:style w:type="paragraph" w:styleId="BodyText35">
    <w:name w:val="Body Text 3"/>
    <w:basedOn w:val="Normal"/>
    <w:qFormat/>
    <w:pPr>
      <w:spacing w:before="0" w:after="120"/>
    </w:pPr>
    <w:rPr>
      <w:sz w:val="16"/>
      <w:szCs w:val="16"/>
    </w:rPr>
  </w:style>
  <w:style w:type="paragraph" w:styleId="BlockText">
    <w:name w:val="Block Text"/>
    <w:basedOn w:val="Normal"/>
    <w:qFormat/>
    <w:pPr>
      <w:ind w:hanging="0" w:start="-25" w:end="-108"/>
    </w:pPr>
    <w:rPr>
      <w:sz w:val="20"/>
      <w:szCs w:val="24"/>
    </w:rPr>
  </w:style>
  <w:style w:type="paragraph" w:styleId="FootnoteText">
    <w:name w:val="Footnote Text"/>
    <w:basedOn w:val="Normal"/>
    <w:pPr/>
    <w:rPr>
      <w:sz w:val="20"/>
      <w:szCs w:val="20"/>
    </w:rPr>
  </w:style>
  <w:style w:type="paragraph" w:styleId="normal-p">
    <w:name w:val="normal-p"/>
    <w:basedOn w:val="Normal"/>
    <w:qFormat/>
    <w:pPr>
      <w:overflowPunct w:val="false"/>
      <w:jc w:val="both"/>
      <w:textAlignment w:val="baseline"/>
    </w:pPr>
    <w:rPr>
      <w:sz w:val="20"/>
      <w:szCs w:val="20"/>
    </w:rPr>
  </w:style>
  <w:style w:type="paragraph" w:styleId="NormalWeb">
    <w:name w:val="Normal (Web)"/>
    <w:basedOn w:val="Normal"/>
    <w:qFormat/>
    <w:pPr>
      <w:spacing w:before="280" w:after="280"/>
    </w:pPr>
    <w:rPr>
      <w:sz w:val="24"/>
      <w:szCs w:val="24"/>
    </w:rPr>
  </w:style>
  <w:style w:type="paragraph" w:styleId="BodyTextIndent2">
    <w:name w:val="Body Text Indent 2"/>
    <w:basedOn w:val="Normal"/>
    <w:qFormat/>
    <w:pPr>
      <w:spacing w:lineRule="auto" w:line="360"/>
      <w:ind w:firstLine="720" w:start="0" w:end="0"/>
      <w:jc w:val="both"/>
    </w:pPr>
    <w:rPr>
      <w:rFonts w:ascii=".VnTime" w:hAnsi=".VnTime" w:eastAsia=".VnTime" w:cs=".VnTime"/>
    </w:rPr>
  </w:style>
  <w:style w:type="paragraph" w:styleId="abc">
    <w:name w:val="abc"/>
    <w:basedOn w:val="Normal"/>
    <w:qFormat/>
    <w:pPr>
      <w:widowControl w:val="false"/>
    </w:pPr>
    <w:rPr>
      <w:rFonts w:ascii=".VnTime" w:hAnsi=".VnTime" w:cs=".VnTime"/>
      <w:szCs w:val="20"/>
    </w:rPr>
  </w:style>
  <w:style w:type="paragraph" w:styleId="n-dieund">
    <w:name w:val="n-dieund"/>
    <w:basedOn w:val="Normal"/>
    <w:qFormat/>
    <w:pPr>
      <w:spacing w:before="0" w:after="120"/>
      <w:ind w:firstLine="709" w:start="0" w:end="0"/>
      <w:jc w:val="both"/>
    </w:pPr>
    <w:rPr>
      <w:rFonts w:ascii=".VnTime" w:hAnsi=".VnTime" w:cs=".VnTime"/>
    </w:rPr>
  </w:style>
  <w:style w:type="paragraph" w:styleId="BIEUTUONG">
    <w:name w:val="BIEU TUONG"/>
    <w:basedOn w:val="Normal"/>
    <w:qFormat/>
    <w:pPr>
      <w:pBdr>
        <w:top w:val="single" w:sz="6" w:space="1" w:color="000000"/>
        <w:left w:val="single" w:sz="6" w:space="1" w:color="000000"/>
        <w:bottom w:val="single" w:sz="6" w:space="1" w:color="000000"/>
        <w:right w:val="single" w:sz="6" w:space="1" w:color="000000"/>
      </w:pBdr>
      <w:overflowPunct w:val="false"/>
      <w:autoSpaceDE w:val="false"/>
      <w:spacing w:before="0" w:after="120"/>
      <w:jc w:val="both"/>
      <w:textAlignment w:val="baseline"/>
    </w:pPr>
    <w:rPr>
      <w:rFonts w:ascii=".VnTime" w:hAnsi=".VnTime" w:cs=".VnTime"/>
      <w:color w:val="0000FF"/>
      <w:sz w:val="24"/>
      <w:szCs w:val="20"/>
    </w:rPr>
  </w:style>
  <w:style w:type="paragraph" w:styleId="CommentText">
    <w:name w:val="Comment Text"/>
    <w:basedOn w:val="Normal"/>
    <w:qFormat/>
    <w:pPr/>
    <w:rPr>
      <w:rFonts w:ascii=".VnTime" w:hAnsi=".VnTime" w:cs=".VnTime"/>
      <w:sz w:val="20"/>
      <w:szCs w:val="20"/>
    </w:rPr>
  </w:style>
  <w:style w:type="paragraph" w:styleId="DieuChar1">
    <w:name w:val="Dieu Char1"/>
    <w:basedOn w:val="Normal"/>
    <w:qFormat/>
    <w:pPr>
      <w:autoSpaceDE w:val="false"/>
      <w:spacing w:before="120" w:after="0"/>
      <w:jc w:val="both"/>
    </w:pPr>
    <w:rPr>
      <w:b/>
      <w:bCs/>
      <w:lang w:val="vi-VN"/>
    </w:rPr>
  </w:style>
  <w:style w:type="paragraph" w:styleId="BodyTextIndent3">
    <w:name w:val="Body Text Indent 3"/>
    <w:basedOn w:val="Normal"/>
    <w:qFormat/>
    <w:pPr>
      <w:tabs>
        <w:tab w:val="clear" w:pos="709"/>
        <w:tab w:val="left" w:pos="454" w:leader="none"/>
        <w:tab w:val="left" w:pos="567" w:leader="none"/>
      </w:tabs>
      <w:spacing w:before="0" w:after="120"/>
      <w:ind w:hanging="0" w:start="426" w:end="0"/>
      <w:jc w:val="both"/>
    </w:pPr>
    <w:rPr>
      <w:rFonts w:ascii=".VnTime" w:hAnsi=".VnTime" w:cs=".VnTime"/>
    </w:rPr>
  </w:style>
  <w:style w:type="paragraph" w:styleId="TimesNewRoman14pt">
    <w:name w:val="Times New Roman 14pt"/>
    <w:basedOn w:val="Normal"/>
    <w:qFormat/>
    <w:pPr>
      <w:spacing w:lineRule="auto" w:line="288" w:before="57" w:after="57"/>
      <w:ind w:firstLine="720" w:start="0" w:end="0"/>
      <w:jc w:val="both"/>
    </w:pPr>
    <w:rPr>
      <w:rFonts w:eastAsia="Batang;바탕"/>
      <w:spacing w:val="4"/>
      <w:szCs w:val="24"/>
    </w:rPr>
  </w:style>
  <w:style w:type="paragraph" w:styleId="DieuCharCharChar">
    <w:name w:val="Dieu Char Char Char"/>
    <w:basedOn w:val="Normal"/>
    <w:qFormat/>
    <w:pPr>
      <w:spacing w:before="120" w:after="120"/>
      <w:ind w:firstLine="720" w:start="0" w:end="0"/>
      <w:jc w:val="both"/>
    </w:pPr>
    <w:rPr>
      <w:lang w:val="vi-VN"/>
    </w:rPr>
  </w:style>
  <w:style w:type="paragraph" w:styleId="ListContinue3">
    <w:name w:val="List Continue 3"/>
    <w:basedOn w:val="Normal"/>
    <w:qFormat/>
    <w:pPr>
      <w:tabs>
        <w:tab w:val="clear" w:pos="709"/>
        <w:tab w:val="left" w:pos="720" w:leader="none"/>
      </w:tabs>
      <w:spacing w:before="0" w:after="120"/>
      <w:ind w:hanging="0" w:start="1080" w:end="0"/>
    </w:pPr>
    <w:rPr>
      <w:rFonts w:ascii=".VnTime" w:hAnsi=".VnTime" w:cs=".VnTime"/>
    </w:rPr>
  </w:style>
  <w:style w:type="paragraph" w:styleId="ListContinue4">
    <w:name w:val="List Continue 4"/>
    <w:basedOn w:val="Normal"/>
    <w:qFormat/>
    <w:pPr>
      <w:tabs>
        <w:tab w:val="clear" w:pos="709"/>
        <w:tab w:val="left" w:pos="648" w:leader="none"/>
      </w:tabs>
      <w:spacing w:before="0" w:after="120"/>
      <w:ind w:hanging="0" w:start="1440" w:end="0"/>
    </w:pPr>
    <w:rPr>
      <w:rFonts w:ascii=".VnTime" w:hAnsi=".VnTime" w:cs=".VnTime"/>
    </w:rPr>
  </w:style>
  <w:style w:type="paragraph" w:styleId="ListContinue5">
    <w:name w:val="List Continue 5"/>
    <w:basedOn w:val="Normal"/>
    <w:qFormat/>
    <w:pPr>
      <w:tabs>
        <w:tab w:val="clear" w:pos="709"/>
        <w:tab w:val="left" w:pos="720" w:leader="none"/>
      </w:tabs>
      <w:spacing w:before="0" w:after="120"/>
      <w:ind w:hanging="0" w:start="1800" w:end="0"/>
    </w:pPr>
    <w:rPr>
      <w:rFonts w:ascii=".VnTime" w:hAnsi=".VnTime" w:cs=".VnTime"/>
    </w:rPr>
  </w:style>
  <w:style w:type="paragraph" w:styleId="Indent">
    <w:name w:val="Indent"/>
    <w:basedOn w:val="Normal"/>
    <w:qFormat/>
    <w:pPr>
      <w:tabs>
        <w:tab w:val="clear" w:pos="709"/>
        <w:tab w:val="left" w:pos="0" w:leader="none"/>
      </w:tabs>
      <w:ind w:hanging="720" w:start="0" w:end="0"/>
    </w:pPr>
    <w:rPr>
      <w:sz w:val="24"/>
      <w:szCs w:val="20"/>
    </w:rPr>
  </w:style>
  <w:style w:type="paragraph" w:styleId="ParagraphNumbering">
    <w:name w:val="Paragraph Numbering"/>
    <w:basedOn w:val="Normal"/>
    <w:qFormat/>
    <w:pPr>
      <w:tabs>
        <w:tab w:val="clear" w:pos="709"/>
        <w:tab w:val="left" w:pos="720" w:leader="none"/>
        <w:tab w:val="left" w:pos="1211" w:leader="none"/>
      </w:tabs>
      <w:spacing w:before="0" w:after="240"/>
      <w:ind w:hanging="360" w:start="1211" w:end="0"/>
    </w:pPr>
    <w:rPr>
      <w:sz w:val="24"/>
      <w:szCs w:val="20"/>
    </w:rPr>
  </w:style>
  <w:style w:type="paragraph" w:styleId="CharCharCharCharCharCharCharCharCharCharCharChar">
    <w:name w:val="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CharCharCharCharCharChar">
    <w:name w:val=" Char Char Char Char Char Char 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
    <w:name w:val="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Tenvb">
    <w:name w:val="Tenvb"/>
    <w:basedOn w:val="Normal"/>
    <w:qFormat/>
    <w:pPr>
      <w:spacing w:lineRule="exact" w:line="340"/>
      <w:jc w:val="center"/>
    </w:pPr>
    <w:rPr/>
  </w:style>
  <w:style w:type="paragraph" w:styleId="CharCharCharCharCharCharCharCharCharCharCharCharCharCharChar">
    <w:name w:val=" Char Char Char Char Char Char Char Char Char Char Char Char Char Char Char"/>
    <w:basedOn w:val="Normal"/>
    <w:qFormat/>
    <w:pPr>
      <w:pageBreakBefore/>
      <w:spacing w:before="280" w:after="280"/>
    </w:pPr>
    <w:rPr>
      <w:rFonts w:ascii="Tahoma" w:hAnsi="Tahoma" w:cs="Tahoma"/>
      <w:sz w:val="20"/>
      <w:szCs w:val="20"/>
    </w:rPr>
  </w:style>
  <w:style w:type="paragraph" w:styleId="ChuongChar">
    <w:name w:val="Chuong Char"/>
    <w:basedOn w:val="Normal"/>
    <w:qFormat/>
    <w:pPr>
      <w:autoSpaceDE w:val="false"/>
      <w:spacing w:before="120" w:after="120"/>
      <w:jc w:val="center"/>
    </w:pPr>
    <w:rPr>
      <w:b/>
      <w:bCs/>
      <w:lang w:val="pt-BR"/>
    </w:rPr>
  </w:style>
  <w:style w:type="paragraph" w:styleId="Dieu">
    <w:name w:val="Dieu"/>
    <w:basedOn w:val="Normal"/>
    <w:qFormat/>
    <w:pPr>
      <w:widowControl w:val="false"/>
      <w:spacing w:lineRule="exact" w:line="340" w:before="80" w:after="0"/>
      <w:ind w:firstLine="454" w:start="0" w:end="0"/>
      <w:jc w:val="both"/>
      <w:outlineLvl w:val="0"/>
    </w:pPr>
    <w:rPr>
      <w:rFonts w:ascii="Times New Roman Bold" w:hAnsi="Times New Roman Bold" w:cs="Times New Roman Bold"/>
      <w:b/>
      <w:bCs/>
      <w:spacing w:val="4"/>
      <w:kern w:val="2"/>
    </w:rPr>
  </w:style>
  <w:style w:type="paragraph" w:styleId="ListParagraph">
    <w:name w:val="List Paragraph"/>
    <w:basedOn w:val="Normal"/>
    <w:qFormat/>
    <w:pPr>
      <w:spacing w:lineRule="auto" w:line="276" w:before="0" w:after="200"/>
      <w:ind w:hanging="0" w:start="720" w:end="0"/>
      <w:contextualSpacing/>
    </w:pPr>
    <w:rPr>
      <w:rFonts w:ascii="Calibri" w:hAnsi="Calibri" w:eastAsia="Calibri" w:cs="Calibri"/>
      <w:sz w:val="22"/>
      <w:szCs w:val="22"/>
    </w:rPr>
  </w:style>
  <w:style w:type="paragraph" w:styleId="CharCharCharCharCharCharCharCharCharCharCharCharCharCharCharCharCharCharCharCharCharCharCharCharCharCharChar">
    <w:name w:val=" 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1">
    <w:name w:val="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xl24">
    <w:name w:val="xl24"/>
    <w:basedOn w:val="Normal"/>
    <w:qFormat/>
    <w:pPr>
      <w:spacing w:before="280" w:after="280"/>
    </w:pPr>
    <w:rPr>
      <w:rFonts w:ascii="Arial" w:hAnsi="Arial" w:cs="Arial"/>
      <w:b/>
      <w:bCs/>
      <w:sz w:val="24"/>
      <w:szCs w:val="24"/>
      <w:u w:val="single"/>
    </w:rPr>
  </w:style>
  <w:style w:type="paragraph" w:styleId="xl25">
    <w:name w:val="xl25"/>
    <w:basedOn w:val="Normal"/>
    <w:qFormat/>
    <w:pPr>
      <w:spacing w:before="280" w:after="280"/>
      <w:textAlignment w:val="top"/>
    </w:pPr>
    <w:rPr>
      <w:rFonts w:ascii="Arial" w:hAnsi="Arial" w:cs="Arial"/>
      <w:b/>
      <w:bCs/>
      <w:sz w:val="24"/>
      <w:szCs w:val="24"/>
      <w:u w:val="single"/>
    </w:rPr>
  </w:style>
  <w:style w:type="paragraph" w:styleId="xl26">
    <w:name w:val="xl26"/>
    <w:basedOn w:val="Normal"/>
    <w:qFormat/>
    <w:pPr>
      <w:spacing w:before="280" w:after="280"/>
      <w:textAlignment w:val="top"/>
    </w:pPr>
    <w:rPr>
      <w:rFonts w:ascii="Arial" w:hAnsi="Arial" w:cs="Arial"/>
      <w:b/>
      <w:bCs/>
      <w:sz w:val="24"/>
      <w:szCs w:val="24"/>
    </w:rPr>
  </w:style>
  <w:style w:type="paragraph" w:styleId="xl27">
    <w:name w:val="xl27"/>
    <w:basedOn w:val="Normal"/>
    <w:qFormat/>
    <w:pPr>
      <w:spacing w:before="280" w:after="280"/>
      <w:jc w:val="center"/>
      <w:textAlignment w:val="top"/>
    </w:pPr>
    <w:rPr>
      <w:rFonts w:ascii="Arial" w:hAnsi="Arial" w:cs="Arial"/>
      <w:b/>
      <w:bCs/>
      <w:i/>
      <w:iCs/>
      <w:color w:val="333399"/>
      <w:sz w:val="24"/>
      <w:szCs w:val="24"/>
    </w:rPr>
  </w:style>
  <w:style w:type="paragraph" w:styleId="xl28">
    <w:name w:val="xl28"/>
    <w:basedOn w:val="Normal"/>
    <w:qFormat/>
    <w:pPr>
      <w:spacing w:before="280" w:after="280"/>
    </w:pPr>
    <w:rPr>
      <w:rFonts w:ascii="Arial" w:hAnsi="Arial" w:cs="Arial"/>
      <w:sz w:val="24"/>
      <w:szCs w:val="24"/>
    </w:rPr>
  </w:style>
  <w:style w:type="paragraph" w:styleId="xl29">
    <w:name w:val="xl29"/>
    <w:basedOn w:val="Normal"/>
    <w:qFormat/>
    <w:pPr>
      <w:spacing w:before="280" w:after="280"/>
    </w:pPr>
    <w:rPr>
      <w:rFonts w:ascii="Arial" w:hAnsi="Arial" w:cs="Arial"/>
      <w:b/>
      <w:bCs/>
      <w:sz w:val="24"/>
      <w:szCs w:val="24"/>
    </w:rPr>
  </w:style>
  <w:style w:type="paragraph" w:styleId="xl30">
    <w:name w:val="xl30"/>
    <w:basedOn w:val="Normal"/>
    <w:qFormat/>
    <w:pPr>
      <w:spacing w:before="280" w:after="280"/>
    </w:pPr>
    <w:rPr>
      <w:rFonts w:ascii="Arial" w:hAnsi="Arial" w:cs="Arial"/>
      <w:i/>
      <w:iCs/>
      <w:color w:val="333399"/>
      <w:sz w:val="24"/>
      <w:szCs w:val="24"/>
    </w:rPr>
  </w:style>
  <w:style w:type="paragraph" w:styleId="xl31">
    <w:name w:val="xl31"/>
    <w:basedOn w:val="Normal"/>
    <w:qFormat/>
    <w:pPr>
      <w:spacing w:before="280" w:after="280"/>
      <w:textAlignment w:val="top"/>
    </w:pPr>
    <w:rPr>
      <w:rFonts w:ascii="Arial" w:hAnsi="Arial" w:cs="Arial"/>
      <w:i/>
      <w:iCs/>
      <w:color w:val="333399"/>
      <w:sz w:val="24"/>
      <w:szCs w:val="24"/>
    </w:rPr>
  </w:style>
  <w:style w:type="paragraph" w:styleId="xl32">
    <w:name w:val="xl32"/>
    <w:basedOn w:val="Normal"/>
    <w:qFormat/>
    <w:pPr>
      <w:spacing w:before="280" w:after="280"/>
      <w:jc w:val="center"/>
      <w:textAlignment w:val="top"/>
    </w:pPr>
    <w:rPr>
      <w:rFonts w:ascii="Arial" w:hAnsi="Arial" w:cs="Arial"/>
      <w:i/>
      <w:iCs/>
      <w:color w:val="333399"/>
      <w:sz w:val="24"/>
      <w:szCs w:val="24"/>
    </w:rPr>
  </w:style>
  <w:style w:type="paragraph" w:styleId="xl33">
    <w:name w:val="xl33"/>
    <w:basedOn w:val="Normal"/>
    <w:qFormat/>
    <w:pPr>
      <w:spacing w:before="280" w:after="280"/>
    </w:pPr>
    <w:rPr>
      <w:rFonts w:ascii="Arial" w:hAnsi="Arial" w:cs="Arial"/>
      <w:i/>
      <w:iCs/>
      <w:color w:val="333399"/>
      <w:sz w:val="24"/>
      <w:szCs w:val="24"/>
    </w:rPr>
  </w:style>
  <w:style w:type="paragraph" w:styleId="xl34">
    <w:name w:val="xl34"/>
    <w:basedOn w:val="Normal"/>
    <w:qFormat/>
    <w:pPr>
      <w:spacing w:before="280" w:after="280"/>
      <w:textAlignment w:val="top"/>
    </w:pPr>
    <w:rPr>
      <w:rFonts w:ascii="Arial" w:hAnsi="Arial" w:cs="Arial"/>
      <w:i/>
      <w:iCs/>
      <w:color w:val="FF0000"/>
      <w:sz w:val="24"/>
      <w:szCs w:val="24"/>
    </w:rPr>
  </w:style>
  <w:style w:type="paragraph" w:styleId="xl35">
    <w:name w:val="xl35"/>
    <w:basedOn w:val="Normal"/>
    <w:qFormat/>
    <w:pPr>
      <w:spacing w:before="280" w:after="280"/>
    </w:pPr>
    <w:rPr>
      <w:rFonts w:ascii="Arial" w:hAnsi="Arial" w:cs="Arial"/>
      <w:i/>
      <w:iCs/>
      <w:color w:val="FF0000"/>
      <w:sz w:val="24"/>
      <w:szCs w:val="24"/>
    </w:rPr>
  </w:style>
  <w:style w:type="paragraph" w:styleId="xl36">
    <w:name w:val="xl36"/>
    <w:basedOn w:val="Normal"/>
    <w:qFormat/>
    <w:pPr>
      <w:spacing w:before="280" w:after="280"/>
      <w:textAlignment w:val="top"/>
    </w:pPr>
    <w:rPr>
      <w:rFonts w:ascii="Arial" w:hAnsi="Arial" w:cs="Arial"/>
      <w:b/>
      <w:bCs/>
      <w:color w:val="FF0000"/>
      <w:sz w:val="24"/>
      <w:szCs w:val="24"/>
    </w:rPr>
  </w:style>
  <w:style w:type="paragraph" w:styleId="xl37">
    <w:name w:val="xl37"/>
    <w:basedOn w:val="Normal"/>
    <w:qFormat/>
    <w:pPr>
      <w:spacing w:before="280" w:after="280"/>
      <w:jc w:val="center"/>
    </w:pPr>
    <w:rPr>
      <w:rFonts w:ascii="Arial" w:hAnsi="Arial" w:cs="Arial"/>
      <w:i/>
      <w:iCs/>
      <w:color w:val="333399"/>
      <w:sz w:val="24"/>
      <w:szCs w:val="24"/>
    </w:rPr>
  </w:style>
  <w:style w:type="paragraph" w:styleId="xl38">
    <w:name w:val="xl38"/>
    <w:basedOn w:val="Normal"/>
    <w:qFormat/>
    <w:pPr>
      <w:spacing w:before="280" w:after="280"/>
    </w:pPr>
    <w:rPr>
      <w:rFonts w:ascii="Arial" w:hAnsi="Arial" w:cs="Arial"/>
      <w:b/>
      <w:bCs/>
      <w:i/>
      <w:iCs/>
      <w:sz w:val="24"/>
      <w:szCs w:val="24"/>
    </w:rPr>
  </w:style>
  <w:style w:type="paragraph" w:styleId="xl39">
    <w:name w:val="xl39"/>
    <w:basedOn w:val="Normal"/>
    <w:qFormat/>
    <w:pPr>
      <w:spacing w:before="280" w:after="280"/>
    </w:pPr>
    <w:rPr>
      <w:rFonts w:ascii="Arial" w:hAnsi="Arial" w:cs="Arial"/>
      <w:b/>
      <w:bCs/>
      <w:i/>
      <w:iCs/>
      <w:sz w:val="24"/>
      <w:szCs w:val="24"/>
    </w:rPr>
  </w:style>
  <w:style w:type="paragraph" w:styleId="xl40">
    <w:name w:val="xl40"/>
    <w:basedOn w:val="Normal"/>
    <w:qFormat/>
    <w:pPr>
      <w:spacing w:before="280" w:after="280"/>
    </w:pPr>
    <w:rPr>
      <w:rFonts w:ascii="Arial" w:hAnsi="Arial" w:cs="Arial"/>
      <w:b/>
      <w:bCs/>
      <w:sz w:val="24"/>
      <w:szCs w:val="24"/>
    </w:rPr>
  </w:style>
  <w:style w:type="paragraph" w:styleId="xl41">
    <w:name w:val="xl41"/>
    <w:basedOn w:val="Normal"/>
    <w:qFormat/>
    <w:pPr>
      <w:spacing w:before="280" w:after="280"/>
      <w:textAlignment w:val="top"/>
    </w:pPr>
    <w:rPr>
      <w:rFonts w:ascii="Arial" w:hAnsi="Arial" w:cs="Arial"/>
      <w:color w:val="333399"/>
      <w:sz w:val="24"/>
      <w:szCs w:val="24"/>
    </w:rPr>
  </w:style>
  <w:style w:type="paragraph" w:styleId="xl42">
    <w:name w:val="xl42"/>
    <w:basedOn w:val="Normal"/>
    <w:qFormat/>
    <w:pPr>
      <w:spacing w:before="280" w:after="280"/>
    </w:pPr>
    <w:rPr>
      <w:rFonts w:ascii="Arial" w:hAnsi="Arial" w:cs="Arial"/>
      <w:i/>
      <w:iCs/>
      <w:sz w:val="24"/>
      <w:szCs w:val="24"/>
    </w:rPr>
  </w:style>
  <w:style w:type="paragraph" w:styleId="xl43">
    <w:name w:val="xl43"/>
    <w:basedOn w:val="Normal"/>
    <w:qFormat/>
    <w:pPr>
      <w:spacing w:before="280" w:after="280"/>
      <w:textAlignment w:val="top"/>
    </w:pPr>
    <w:rPr>
      <w:rFonts w:ascii="Arial" w:hAnsi="Arial" w:cs="Arial"/>
      <w:sz w:val="24"/>
      <w:szCs w:val="24"/>
    </w:rPr>
  </w:style>
  <w:style w:type="paragraph" w:styleId="xl44">
    <w:name w:val="xl44"/>
    <w:basedOn w:val="Normal"/>
    <w:qFormat/>
    <w:pPr>
      <w:spacing w:before="280" w:after="280"/>
    </w:pPr>
    <w:rPr>
      <w:rFonts w:ascii="Arial" w:hAnsi="Arial" w:cs="Arial"/>
      <w:b/>
      <w:bCs/>
      <w:i/>
      <w:iCs/>
      <w:color w:val="FF0000"/>
      <w:sz w:val="24"/>
      <w:szCs w:val="24"/>
    </w:rPr>
  </w:style>
  <w:style w:type="paragraph" w:styleId="xl45">
    <w:name w:val="xl45"/>
    <w:basedOn w:val="Normal"/>
    <w:qFormat/>
    <w:pPr>
      <w:spacing w:before="280" w:after="280"/>
      <w:textAlignment w:val="top"/>
    </w:pPr>
    <w:rPr>
      <w:rFonts w:ascii="Arial" w:hAnsi="Arial" w:cs="Arial"/>
      <w:color w:val="FF0000"/>
      <w:sz w:val="24"/>
      <w:szCs w:val="24"/>
    </w:rPr>
  </w:style>
  <w:style w:type="paragraph" w:styleId="xl46">
    <w:name w:val="xl46"/>
    <w:basedOn w:val="Normal"/>
    <w:qFormat/>
    <w:pPr>
      <w:spacing w:before="280" w:after="280"/>
    </w:pPr>
    <w:rPr>
      <w:rFonts w:ascii="Arial" w:hAnsi="Arial" w:cs="Arial"/>
      <w:b/>
      <w:bCs/>
      <w:color w:val="FF0000"/>
      <w:sz w:val="24"/>
      <w:szCs w:val="24"/>
    </w:rPr>
  </w:style>
  <w:style w:type="paragraph" w:styleId="xl47">
    <w:name w:val="xl47"/>
    <w:basedOn w:val="Normal"/>
    <w:qFormat/>
    <w:pPr>
      <w:spacing w:before="280" w:after="280"/>
    </w:pPr>
    <w:rPr>
      <w:rFonts w:ascii="Arial" w:hAnsi="Arial" w:cs="Arial"/>
      <w:color w:val="FF0000"/>
      <w:sz w:val="24"/>
      <w:szCs w:val="24"/>
    </w:rPr>
  </w:style>
  <w:style w:type="paragraph" w:styleId="xl48">
    <w:name w:val="xl48"/>
    <w:basedOn w:val="Normal"/>
    <w:qFormat/>
    <w:pPr>
      <w:spacing w:before="280" w:after="280"/>
      <w:jc w:val="center"/>
    </w:pPr>
    <w:rPr>
      <w:rFonts w:ascii="Arial" w:hAnsi="Arial" w:cs="Arial"/>
      <w:i/>
      <w:iCs/>
      <w:color w:val="FF0000"/>
      <w:sz w:val="24"/>
      <w:szCs w:val="24"/>
    </w:rPr>
  </w:style>
  <w:style w:type="paragraph" w:styleId="xl49">
    <w:name w:val="xl49"/>
    <w:basedOn w:val="Normal"/>
    <w:qFormat/>
    <w:pPr>
      <w:spacing w:before="280" w:after="280"/>
    </w:pPr>
    <w:rPr>
      <w:rFonts w:ascii="Arial" w:hAnsi="Arial" w:cs="Arial"/>
      <w:color w:val="333399"/>
      <w:sz w:val="24"/>
      <w:szCs w:val="24"/>
    </w:rPr>
  </w:style>
  <w:style w:type="paragraph" w:styleId="xl50">
    <w:name w:val="xl50"/>
    <w:basedOn w:val="Normal"/>
    <w:qFormat/>
    <w:pPr>
      <w:spacing w:before="280" w:after="280"/>
    </w:pPr>
    <w:rPr>
      <w:rFonts w:ascii="Arial" w:hAnsi="Arial" w:cs="Arial"/>
      <w:color w:val="000080"/>
      <w:sz w:val="24"/>
      <w:szCs w:val="24"/>
    </w:rPr>
  </w:style>
  <w:style w:type="paragraph" w:styleId="xl51">
    <w:name w:val="xl51"/>
    <w:basedOn w:val="Normal"/>
    <w:qFormat/>
    <w:pPr>
      <w:spacing w:before="280" w:after="280"/>
    </w:pPr>
    <w:rPr>
      <w:rFonts w:ascii="Arial" w:hAnsi="Arial" w:cs="Arial"/>
      <w:i/>
      <w:iCs/>
      <w:color w:val="000080"/>
      <w:sz w:val="24"/>
      <w:szCs w:val="24"/>
    </w:rPr>
  </w:style>
  <w:style w:type="paragraph" w:styleId="xl52">
    <w:name w:val="xl52"/>
    <w:basedOn w:val="Normal"/>
    <w:qFormat/>
    <w:pPr>
      <w:spacing w:before="280" w:after="280"/>
      <w:jc w:val="center"/>
    </w:pPr>
    <w:rPr>
      <w:rFonts w:ascii="Arial" w:hAnsi="Arial" w:cs="Arial"/>
      <w:i/>
      <w:iCs/>
      <w:color w:val="000080"/>
      <w:sz w:val="24"/>
      <w:szCs w:val="24"/>
    </w:rPr>
  </w:style>
  <w:style w:type="paragraph" w:styleId="xl53">
    <w:name w:val="xl53"/>
    <w:basedOn w:val="Normal"/>
    <w:qFormat/>
    <w:pPr>
      <w:spacing w:before="280" w:after="280"/>
      <w:textAlignment w:val="top"/>
    </w:pPr>
    <w:rPr>
      <w:rFonts w:ascii="Arial" w:hAnsi="Arial" w:cs="Arial"/>
      <w:i/>
      <w:iCs/>
      <w:color w:val="000080"/>
      <w:sz w:val="24"/>
      <w:szCs w:val="24"/>
    </w:rPr>
  </w:style>
  <w:style w:type="paragraph" w:styleId="xl54">
    <w:name w:val="xl54"/>
    <w:basedOn w:val="Normal"/>
    <w:qFormat/>
    <w:pPr>
      <w:spacing w:before="280" w:after="280"/>
      <w:textAlignment w:val="top"/>
    </w:pPr>
    <w:rPr>
      <w:rFonts w:ascii="Arial" w:hAnsi="Arial" w:cs="Arial"/>
      <w:b/>
      <w:bCs/>
      <w:i/>
      <w:iCs/>
      <w:sz w:val="24"/>
      <w:szCs w:val="24"/>
    </w:rPr>
  </w:style>
  <w:style w:type="paragraph" w:styleId="xl55">
    <w:name w:val="xl55"/>
    <w:basedOn w:val="Normal"/>
    <w:qFormat/>
    <w:pPr>
      <w:shd w:fill="C0C0C0" w:val="clear"/>
      <w:spacing w:before="280" w:after="280"/>
      <w:jc w:val="center"/>
      <w:textAlignment w:val="center"/>
    </w:pPr>
    <w:rPr>
      <w:rFonts w:ascii="Arial" w:hAnsi="Arial" w:cs="Arial"/>
      <w:b/>
      <w:bCs/>
      <w:i/>
      <w:iCs/>
      <w:color w:val="000080"/>
      <w:sz w:val="24"/>
      <w:szCs w:val="24"/>
    </w:rPr>
  </w:style>
  <w:style w:type="paragraph" w:styleId="CommentSubject">
    <w:name w:val="Comment Subject"/>
    <w:basedOn w:val="CommentText"/>
    <w:next w:val="CommentText"/>
    <w:qFormat/>
    <w:pPr/>
    <w:rPr>
      <w:rFonts w:ascii="Times New Roman" w:hAnsi="Times New Roman" w:cs="Times New Roman"/>
      <w:b/>
      <w:bCs/>
    </w:rPr>
  </w:style>
  <w:style w:type="paragraph" w:styleId="Heading1TimesNewRoman">
    <w:name w:val="Heading 1 + Times New Roman"/>
    <w:basedOn w:val="Heading1"/>
    <w:qFormat/>
    <w:pPr>
      <w:numPr>
        <w:ilvl w:val="0"/>
        <w:numId w:val="0"/>
      </w:numPr>
      <w:spacing w:lineRule="auto" w:line="288" w:before="240" w:after="240"/>
      <w:outlineLvl w:val="9"/>
    </w:pPr>
    <w:rPr>
      <w:rFonts w:ascii="Times New Roman" w:hAnsi="Times New Roman" w:cs="Times New Roman"/>
      <w:bCs/>
      <w:kern w:val="2"/>
      <w:szCs w:val="28"/>
      <w:lang w:val="vi-VN"/>
    </w:rPr>
  </w:style>
  <w:style w:type="paragraph" w:styleId="crHeading1">
    <w:name w:val="crHeading 1"/>
    <w:basedOn w:val="Normal"/>
    <w:qFormat/>
    <w:pPr>
      <w:tabs>
        <w:tab w:val="clear" w:pos="709"/>
        <w:tab w:val="left" w:pos="360" w:leader="none"/>
      </w:tabs>
      <w:spacing w:before="360" w:after="120"/>
      <w:ind w:hanging="360" w:start="360" w:end="0"/>
      <w:jc w:val="both"/>
    </w:pPr>
    <w:rPr>
      <w:b/>
      <w:bCs/>
      <w:color w:val="800000"/>
      <w:sz w:val="24"/>
      <w:szCs w:val="24"/>
    </w:rPr>
  </w:style>
  <w:style w:type="paragraph" w:styleId="crHeading11">
    <w:name w:val="crHeading 1.1"/>
    <w:basedOn w:val="Normal"/>
    <w:qFormat/>
    <w:pPr>
      <w:tabs>
        <w:tab w:val="clear" w:pos="709"/>
        <w:tab w:val="left" w:pos="1440" w:leader="none"/>
      </w:tabs>
      <w:spacing w:before="240" w:after="120"/>
      <w:ind w:hanging="360" w:start="1440" w:end="0"/>
      <w:jc w:val="both"/>
    </w:pPr>
    <w:rPr>
      <w:b/>
      <w:bCs/>
      <w:sz w:val="24"/>
      <w:szCs w:val="24"/>
    </w:rPr>
  </w:style>
  <w:style w:type="paragraph" w:styleId="crHeading111Char">
    <w:name w:val="crHeading 1.1.1 Char"/>
    <w:basedOn w:val="Normal"/>
    <w:qFormat/>
    <w:pPr>
      <w:spacing w:before="120" w:after="120"/>
      <w:ind w:firstLine="720" w:start="0" w:end="0"/>
      <w:jc w:val="both"/>
    </w:pPr>
    <w:rPr>
      <w:b/>
      <w:bCs/>
      <w:i/>
      <w:iCs/>
      <w:sz w:val="24"/>
      <w:szCs w:val="24"/>
    </w:rPr>
  </w:style>
  <w:style w:type="paragraph" w:styleId="Char3">
    <w:name w:val=" Char3"/>
    <w:basedOn w:val="Normal"/>
    <w:qFormat/>
    <w:pPr>
      <w:spacing w:lineRule="exact" w:line="240" w:before="120" w:after="160"/>
      <w:ind w:firstLine="720" w:start="0" w:end="0"/>
      <w:jc w:val="both"/>
    </w:pPr>
    <w:rPr>
      <w:sz w:val="20"/>
      <w:szCs w:val="20"/>
      <w:lang w:val="en-AU" w:eastAsia="en-US"/>
    </w:rPr>
  </w:style>
  <w:style w:type="paragraph" w:styleId="Style11">
    <w:name w:val="Style1"/>
    <w:basedOn w:val="Normal"/>
    <w:qFormat/>
    <w:pPr>
      <w:spacing w:lineRule="auto" w:line="288" w:before="120" w:after="120"/>
      <w:ind w:firstLine="720" w:start="0" w:end="0"/>
      <w:jc w:val="center"/>
    </w:pPr>
    <w:rPr>
      <w:b/>
      <w:sz w:val="36"/>
    </w:rPr>
  </w:style>
  <w:style w:type="paragraph" w:styleId="Style21">
    <w:name w:val="Style2"/>
    <w:basedOn w:val="Normal"/>
    <w:qFormat/>
    <w:pPr>
      <w:tabs>
        <w:tab w:val="clear" w:pos="709"/>
        <w:tab w:val="left" w:pos="0" w:leader="none"/>
        <w:tab w:val="left" w:pos="360" w:leader="none"/>
      </w:tabs>
      <w:spacing w:lineRule="auto" w:line="360" w:before="240" w:after="120"/>
      <w:ind w:hanging="432" w:start="720" w:end="0"/>
      <w:jc w:val="both"/>
    </w:pPr>
    <w:rPr>
      <w:b/>
      <w:sz w:val="26"/>
      <w:szCs w:val="26"/>
    </w:rPr>
  </w:style>
  <w:style w:type="paragraph" w:styleId="Style32">
    <w:name w:val="Style3"/>
    <w:basedOn w:val="Normal"/>
    <w:qFormat/>
    <w:pPr>
      <w:tabs>
        <w:tab w:val="clear" w:pos="709"/>
        <w:tab w:val="left" w:pos="720" w:leader="none"/>
      </w:tabs>
      <w:autoSpaceDE w:val="false"/>
      <w:spacing w:lineRule="auto" w:line="288" w:before="120" w:after="120"/>
      <w:ind w:firstLine="360" w:start="0" w:end="0"/>
      <w:jc w:val="both"/>
    </w:pPr>
    <w:rPr>
      <w:b/>
      <w:color w:val="000000"/>
      <w:sz w:val="26"/>
      <w:szCs w:val="26"/>
    </w:rPr>
  </w:style>
  <w:style w:type="paragraph" w:styleId="TOC1">
    <w:name w:val="TOC 1"/>
    <w:basedOn w:val="Normal"/>
    <w:next w:val="Normal"/>
    <w:pPr>
      <w:widowControl w:val="false"/>
      <w:tabs>
        <w:tab w:val="clear" w:pos="709"/>
        <w:tab w:val="right" w:pos="9062" w:leader="dot"/>
      </w:tabs>
      <w:spacing w:lineRule="exact" w:line="350" w:before="80" w:after="0"/>
      <w:ind w:firstLine="454" w:start="0" w:end="0"/>
      <w:jc w:val="both"/>
    </w:pPr>
    <w:rPr>
      <w:spacing w:val="-10"/>
      <w:lang w:val="en-US" w:eastAsia="en-US"/>
    </w:rPr>
  </w:style>
  <w:style w:type="paragraph" w:styleId="TOC2">
    <w:name w:val="TOC 2"/>
    <w:basedOn w:val="Normal"/>
    <w:next w:val="Normal"/>
    <w:pPr>
      <w:widowControl w:val="false"/>
      <w:spacing w:lineRule="exact" w:line="330" w:before="80" w:after="0"/>
      <w:ind w:firstLine="454" w:start="0" w:end="0"/>
      <w:jc w:val="both"/>
    </w:pPr>
    <w:rPr>
      <w:rFonts w:ascii="Arial" w:hAnsi="Arial" w:cs="Arial"/>
      <w:sz w:val="25"/>
      <w:szCs w:val="25"/>
      <w:lang w:val="en-US" w:eastAsia="en-US"/>
    </w:rPr>
  </w:style>
  <w:style w:type="paragraph" w:styleId="TOC3">
    <w:name w:val="TOC 3"/>
    <w:basedOn w:val="Normal"/>
    <w:next w:val="Normal"/>
    <w:pPr>
      <w:tabs>
        <w:tab w:val="clear" w:pos="709"/>
        <w:tab w:val="left" w:pos="1610" w:leader="none"/>
        <w:tab w:val="left" w:pos="1800" w:leader="none"/>
        <w:tab w:val="right" w:pos="9062" w:leader="dot"/>
      </w:tabs>
      <w:spacing w:lineRule="auto" w:line="288" w:before="60" w:after="60"/>
      <w:ind w:firstLine="720" w:start="482" w:end="0"/>
      <w:jc w:val="both"/>
    </w:pPr>
    <w:rPr>
      <w:sz w:val="24"/>
      <w:szCs w:val="24"/>
    </w:rPr>
  </w:style>
  <w:style w:type="paragraph" w:styleId="TOC4">
    <w:name w:val="TOC 4"/>
    <w:basedOn w:val="Normal"/>
    <w:next w:val="Normal"/>
    <w:pPr>
      <w:spacing w:before="120" w:after="120"/>
      <w:ind w:firstLine="720" w:start="720" w:end="0"/>
      <w:jc w:val="both"/>
    </w:pPr>
    <w:rPr>
      <w:sz w:val="24"/>
      <w:szCs w:val="24"/>
    </w:rPr>
  </w:style>
  <w:style w:type="paragraph" w:styleId="Style41">
    <w:name w:val="Style4"/>
    <w:basedOn w:val="Heading1"/>
    <w:qFormat/>
    <w:pPr>
      <w:numPr>
        <w:ilvl w:val="0"/>
        <w:numId w:val="0"/>
      </w:numPr>
      <w:spacing w:lineRule="auto" w:line="312" w:before="120" w:after="120"/>
      <w:ind w:hanging="431" w:start="431" w:end="0"/>
      <w:outlineLvl w:val="9"/>
    </w:pPr>
    <w:rPr>
      <w:rFonts w:ascii="Times New Roman" w:hAnsi="Times New Roman" w:cs="Times New Roman"/>
      <w:bCs/>
      <w:kern w:val="2"/>
      <w:szCs w:val="28"/>
    </w:rPr>
  </w:style>
  <w:style w:type="paragraph" w:styleId="TOCHeading">
    <w:name w:val="TOC Heading"/>
    <w:basedOn w:val="Heading1"/>
    <w:next w:val="Normal"/>
    <w:qFormat/>
    <w:pPr>
      <w:keepLines/>
      <w:numPr>
        <w:ilvl w:val="0"/>
        <w:numId w:val="0"/>
      </w:numPr>
      <w:spacing w:lineRule="auto" w:line="276" w:before="480" w:after="0"/>
      <w:jc w:val="start"/>
      <w:outlineLvl w:val="9"/>
    </w:pPr>
    <w:rPr>
      <w:rFonts w:ascii="Cambria" w:hAnsi="Cambria" w:cs="Cambria"/>
      <w:bCs/>
      <w:color w:val="365F91"/>
      <w:szCs w:val="28"/>
    </w:rPr>
  </w:style>
  <w:style w:type="paragraph" w:styleId="Phan">
    <w:name w:val="Phan"/>
    <w:basedOn w:val="Normal"/>
    <w:qFormat/>
    <w:pPr>
      <w:spacing w:lineRule="auto" w:line="360" w:before="360" w:after="240"/>
      <w:jc w:val="center"/>
    </w:pPr>
    <w:rPr>
      <w:b/>
    </w:rPr>
  </w:style>
  <w:style w:type="paragraph" w:styleId="crTable-row1">
    <w:name w:val="crTable-row1"/>
    <w:basedOn w:val="Normal"/>
    <w:qFormat/>
    <w:pPr>
      <w:keepLines/>
      <w:spacing w:before="120" w:after="120"/>
      <w:jc w:val="center"/>
    </w:pPr>
    <w:rPr>
      <w:rFonts w:eastAsia="MS Mincho;MS Gothic"/>
      <w:b/>
      <w:bCs/>
      <w:color w:val="6E2500"/>
      <w:sz w:val="24"/>
      <w:szCs w:val="24"/>
    </w:rPr>
  </w:style>
  <w:style w:type="paragraph" w:styleId="tvTable-row1">
    <w:name w:val="tvTable-row1"/>
    <w:basedOn w:val="Normal"/>
    <w:qFormat/>
    <w:pPr>
      <w:keepLines/>
      <w:spacing w:before="120" w:after="120"/>
      <w:jc w:val="center"/>
    </w:pPr>
    <w:rPr>
      <w:rFonts w:eastAsia="MS Mincho;MS Gothic"/>
      <w:b/>
      <w:bCs/>
      <w:color w:val="6E2500"/>
      <w:sz w:val="24"/>
      <w:szCs w:val="24"/>
    </w:rPr>
  </w:style>
  <w:style w:type="paragraph" w:styleId="tvHeading">
    <w:name w:val="tvHeading"/>
    <w:basedOn w:val="Normal"/>
    <w:qFormat/>
    <w:pPr>
      <w:keepLines/>
      <w:pageBreakBefore/>
      <w:tabs>
        <w:tab w:val="clear" w:pos="709"/>
        <w:tab w:val="left" w:pos="2160" w:leader="none"/>
        <w:tab w:val="right" w:pos="5040" w:leader="none"/>
        <w:tab w:val="left" w:pos="5760" w:leader="none"/>
        <w:tab w:val="right" w:pos="8640" w:leader="none"/>
      </w:tabs>
      <w:spacing w:before="480" w:after="240"/>
      <w:jc w:val="center"/>
    </w:pPr>
    <w:rPr>
      <w:rFonts w:eastAsia="MS Mincho;MS Gothic"/>
      <w:b/>
      <w:bCs/>
      <w:caps/>
      <w:color w:val="003400"/>
      <w:szCs w:val="24"/>
    </w:rPr>
  </w:style>
  <w:style w:type="paragraph" w:styleId="tvHeading1">
    <w:name w:val="tvHeading 1"/>
    <w:basedOn w:val="Normal"/>
    <w:qFormat/>
    <w:pPr>
      <w:spacing w:before="240" w:after="120"/>
    </w:pPr>
    <w:rPr>
      <w:rFonts w:eastAsia="MS Mincho;MS Gothic"/>
      <w:bCs/>
      <w:i/>
      <w:color w:val="0000FF"/>
      <w:sz w:val="26"/>
      <w:szCs w:val="26"/>
    </w:rPr>
  </w:style>
  <w:style w:type="paragraph" w:styleId="cirenNote">
    <w:name w:val="cirenNote"/>
    <w:basedOn w:val="tvHeading"/>
    <w:qFormat/>
    <w:pPr>
      <w:keepLines w:val="false"/>
      <w:pageBreakBefore w:val="false"/>
      <w:tabs>
        <w:tab w:val="clear" w:pos="2160"/>
        <w:tab w:val="clear" w:pos="5040"/>
        <w:tab w:val="clear" w:pos="5760"/>
        <w:tab w:val="clear" w:pos="8640"/>
      </w:tabs>
      <w:spacing w:before="120" w:after="120"/>
      <w:jc w:val="start"/>
    </w:pPr>
    <w:rPr>
      <w:b w:val="false"/>
      <w:bCs w:val="false"/>
      <w:i/>
      <w:iCs/>
      <w:caps w:val="false"/>
      <w:smallCaps w:val="false"/>
      <w:color w:val="0000FF"/>
      <w:sz w:val="26"/>
      <w:szCs w:val="26"/>
    </w:rPr>
  </w:style>
  <w:style w:type="paragraph" w:styleId="Bang">
    <w:name w:val="Bang"/>
    <w:basedOn w:val="Normal"/>
    <w:qFormat/>
    <w:pPr>
      <w:spacing w:before="120" w:after="120"/>
      <w:ind w:hanging="0" w:start="72" w:end="180"/>
    </w:pPr>
    <w:rPr>
      <w:sz w:val="22"/>
      <w:szCs w:val="24"/>
    </w:rPr>
  </w:style>
  <w:style w:type="paragraph" w:styleId="HeadingLv1">
    <w:name w:val="Heading Lv1"/>
    <w:basedOn w:val="Normal"/>
    <w:qFormat/>
    <w:pPr>
      <w:keepLines/>
      <w:spacing w:before="80" w:after="80"/>
      <w:jc w:val="center"/>
    </w:pPr>
    <w:rPr>
      <w:b/>
      <w:bCs/>
      <w:color w:val="6E2500"/>
      <w:sz w:val="22"/>
      <w:szCs w:val="24"/>
    </w:rPr>
  </w:style>
  <w:style w:type="paragraph" w:styleId="Tabletext">
    <w:name w:val="Tabletext"/>
    <w:basedOn w:val="Normal"/>
    <w:qFormat/>
    <w:pPr>
      <w:keepLines/>
      <w:widowControl w:val="false"/>
      <w:spacing w:lineRule="atLeast" w:line="240" w:before="0" w:after="120"/>
    </w:pPr>
    <w:rPr>
      <w:rFonts w:eastAsia="MS Mincho;MS Gothic"/>
      <w:sz w:val="20"/>
      <w:szCs w:val="20"/>
    </w:rPr>
  </w:style>
  <w:style w:type="paragraph" w:styleId="infoblue">
    <w:name w:val="infoblue"/>
    <w:basedOn w:val="Normal"/>
    <w:qFormat/>
    <w:pPr>
      <w:spacing w:lineRule="atLeast" w:line="240" w:before="0" w:after="120"/>
      <w:ind w:hanging="0" w:start="720" w:end="0"/>
    </w:pPr>
    <w:rPr>
      <w:i/>
      <w:iCs/>
      <w:color w:val="0000FF"/>
      <w:sz w:val="20"/>
      <w:szCs w:val="20"/>
    </w:rPr>
  </w:style>
  <w:style w:type="paragraph" w:styleId="NormalIndent">
    <w:name w:val="NormalIndent"/>
    <w:basedOn w:val="Normal"/>
    <w:qFormat/>
    <w:pPr>
      <w:spacing w:lineRule="auto" w:line="360" w:before="120" w:after="0"/>
      <w:ind w:firstLine="173" w:start="2707" w:end="0"/>
      <w:jc w:val="both"/>
    </w:pPr>
    <w:rPr>
      <w:rFonts w:eastAsia="MS Mincho;MS Gothic"/>
      <w:bCs/>
      <w:sz w:val="24"/>
      <w:szCs w:val="24"/>
    </w:rPr>
  </w:style>
  <w:style w:type="paragraph" w:styleId="Bullet1">
    <w:name w:val="Bullet 1"/>
    <w:basedOn w:val="Normal"/>
    <w:qFormat/>
    <w:pPr>
      <w:tabs>
        <w:tab w:val="clear" w:pos="709"/>
        <w:tab w:val="left" w:pos="1080" w:leader="none"/>
      </w:tabs>
      <w:spacing w:lineRule="auto" w:line="360" w:before="120" w:after="0"/>
      <w:ind w:hanging="360" w:start="1080" w:end="0"/>
      <w:jc w:val="both"/>
    </w:pPr>
    <w:rPr>
      <w:rFonts w:eastAsia="MS Mincho;MS Gothic"/>
      <w:bCs/>
      <w:sz w:val="24"/>
      <w:szCs w:val="24"/>
    </w:rPr>
  </w:style>
  <w:style w:type="paragraph" w:styleId="CrPhan">
    <w:name w:val="Cr Phan"/>
    <w:basedOn w:val="Normal"/>
    <w:qFormat/>
    <w:pPr>
      <w:tabs>
        <w:tab w:val="clear" w:pos="709"/>
        <w:tab w:val="left" w:pos="1080" w:leader="none"/>
      </w:tabs>
      <w:spacing w:before="120" w:after="120"/>
      <w:ind w:hanging="720" w:start="1080" w:end="0"/>
    </w:pPr>
    <w:rPr>
      <w:b/>
      <w:sz w:val="24"/>
      <w:szCs w:val="20"/>
    </w:rPr>
  </w:style>
  <w:style w:type="paragraph" w:styleId="MMTopic1">
    <w:name w:val="MM Topic 1"/>
    <w:basedOn w:val="Heading4"/>
    <w:qFormat/>
    <w:pPr>
      <w:numPr>
        <w:ilvl w:val="0"/>
        <w:numId w:val="0"/>
      </w:numPr>
      <w:spacing w:lineRule="auto" w:line="288" w:before="120" w:after="120"/>
      <w:ind w:hanging="0" w:start="720" w:end="0"/>
      <w:outlineLvl w:val="9"/>
    </w:pPr>
    <w:rPr>
      <w:b w:val="false"/>
      <w:i/>
      <w:sz w:val="26"/>
      <w:szCs w:val="26"/>
      <w:lang w:val="nl-NL"/>
    </w:rPr>
  </w:style>
  <w:style w:type="paragraph" w:styleId="MMTopic2">
    <w:name w:val="MM Topic 2"/>
    <w:basedOn w:val="Heading2"/>
    <w:qFormat/>
    <w:pPr>
      <w:numPr>
        <w:ilvl w:val="0"/>
        <w:numId w:val="0"/>
      </w:numPr>
      <w:tabs>
        <w:tab w:val="clear" w:pos="709"/>
        <w:tab w:val="left" w:pos="1440" w:leader="none"/>
      </w:tabs>
      <w:spacing w:before="240" w:after="60"/>
      <w:ind w:hanging="360" w:start="1440" w:end="0"/>
      <w:outlineLvl w:val="9"/>
    </w:pPr>
    <w:rPr>
      <w:rFonts w:ascii="Arial" w:hAnsi="Arial" w:cs="Arial"/>
      <w:i/>
      <w:iCs/>
      <w:sz w:val="28"/>
      <w:szCs w:val="28"/>
    </w:rPr>
  </w:style>
  <w:style w:type="paragraph" w:styleId="MMTopic3">
    <w:name w:val="MM Topic 3"/>
    <w:basedOn w:val="Heading3"/>
    <w:qFormat/>
    <w:pPr>
      <w:numPr>
        <w:ilvl w:val="0"/>
        <w:numId w:val="0"/>
      </w:numPr>
      <w:outlineLvl w:val="9"/>
    </w:pPr>
    <w:rPr>
      <w:rFonts w:ascii="Times New Roman" w:hAnsi="Times New Roman" w:cs="Times New Roman"/>
    </w:rPr>
  </w:style>
  <w:style w:type="paragraph" w:styleId="StyleBoldBefore6ptAfter6ptLinespacingMultiple1">
    <w:name w:val="Style Bold Before:  6 pt After:  6 pt Line spacing:  Multiple 1...."/>
    <w:basedOn w:val="Heading1"/>
    <w:qFormat/>
    <w:pPr>
      <w:numPr>
        <w:ilvl w:val="0"/>
        <w:numId w:val="0"/>
      </w:numPr>
      <w:spacing w:lineRule="auto" w:line="264" w:before="120" w:after="120"/>
      <w:jc w:val="start"/>
      <w:outlineLvl w:val="9"/>
    </w:pPr>
    <w:rPr>
      <w:rFonts w:ascii="Times New Roman" w:hAnsi="Times New Roman" w:cs="Arial"/>
      <w:kern w:val="2"/>
      <w:sz w:val="26"/>
    </w:rPr>
  </w:style>
  <w:style w:type="paragraph" w:styleId="DocumentMap">
    <w:name w:val="Document Map"/>
    <w:basedOn w:val="Normal"/>
    <w:qFormat/>
    <w:pPr>
      <w:shd w:fill="000080" w:val="clear"/>
    </w:pPr>
    <w:rPr>
      <w:rFonts w:ascii="Tahoma" w:hAnsi="Tahoma" w:cs="Tahoma"/>
      <w:sz w:val="20"/>
      <w:szCs w:val="20"/>
    </w:rPr>
  </w:style>
  <w:style w:type="paragraph" w:styleId="tvHeading11">
    <w:name w:val="tvHeading 1.1"/>
    <w:basedOn w:val="Normal"/>
    <w:qFormat/>
    <w:pPr>
      <w:tabs>
        <w:tab w:val="clear" w:pos="709"/>
        <w:tab w:val="left" w:pos="1440" w:leader="none"/>
      </w:tabs>
      <w:spacing w:before="0" w:after="120"/>
      <w:ind w:hanging="360" w:start="1440" w:end="0"/>
    </w:pPr>
    <w:rPr>
      <w:b/>
      <w:bCs/>
      <w:color w:val="000080"/>
      <w:sz w:val="24"/>
      <w:szCs w:val="24"/>
    </w:rPr>
  </w:style>
  <w:style w:type="paragraph" w:styleId="tvHeading111">
    <w:name w:val="tvHeading 1.1.1"/>
    <w:basedOn w:val="Normal"/>
    <w:qFormat/>
    <w:pPr>
      <w:spacing w:before="240" w:after="240"/>
      <w:ind w:hanging="0" w:start="562" w:end="0"/>
    </w:pPr>
    <w:rPr>
      <w:b/>
      <w:bCs/>
      <w:i/>
      <w:iCs/>
      <w:sz w:val="24"/>
      <w:szCs w:val="24"/>
    </w:rPr>
  </w:style>
  <w:style w:type="paragraph" w:styleId="T">
    <w:name w:val="T"/>
    <w:basedOn w:val="Normal"/>
    <w:qFormat/>
    <w:pPr/>
    <w:rPr>
      <w:rFonts w:ascii=".VnTime" w:hAnsi=".VnTime" w:cs=".VnTime"/>
      <w:szCs w:val="20"/>
      <w:lang w:val="vi-VN"/>
    </w:rPr>
  </w:style>
  <w:style w:type="paragraph" w:styleId="crHeading">
    <w:name w:val="crHeading"/>
    <w:basedOn w:val="Normal"/>
    <w:next w:val="Normal"/>
    <w:qFormat/>
    <w:pPr>
      <w:spacing w:before="240" w:after="0"/>
      <w:jc w:val="center"/>
    </w:pPr>
    <w:rPr>
      <w:b/>
      <w:color w:val="333333"/>
      <w:szCs w:val="20"/>
    </w:rPr>
  </w:style>
  <w:style w:type="paragraph" w:styleId="TOC5">
    <w:name w:val="TOC 5"/>
    <w:basedOn w:val="Normal"/>
    <w:next w:val="Normal"/>
    <w:pPr>
      <w:ind w:hanging="0" w:start="960" w:end="0"/>
    </w:pPr>
    <w:rPr>
      <w:sz w:val="18"/>
      <w:szCs w:val="18"/>
    </w:rPr>
  </w:style>
  <w:style w:type="paragraph" w:styleId="TOC6">
    <w:name w:val="TOC 6"/>
    <w:basedOn w:val="Normal"/>
    <w:next w:val="Normal"/>
    <w:pPr>
      <w:ind w:hanging="0" w:start="1200" w:end="0"/>
    </w:pPr>
    <w:rPr>
      <w:sz w:val="18"/>
      <w:szCs w:val="18"/>
    </w:rPr>
  </w:style>
  <w:style w:type="paragraph" w:styleId="TOC7">
    <w:name w:val="TOC 7"/>
    <w:basedOn w:val="Normal"/>
    <w:next w:val="Normal"/>
    <w:pPr>
      <w:ind w:hanging="0" w:start="1440" w:end="0"/>
    </w:pPr>
    <w:rPr>
      <w:sz w:val="18"/>
      <w:szCs w:val="18"/>
    </w:rPr>
  </w:style>
  <w:style w:type="paragraph" w:styleId="TOC8">
    <w:name w:val="TOC 8"/>
    <w:basedOn w:val="Normal"/>
    <w:next w:val="Normal"/>
    <w:pPr>
      <w:ind w:hanging="0" w:start="1680" w:end="0"/>
    </w:pPr>
    <w:rPr>
      <w:sz w:val="18"/>
      <w:szCs w:val="18"/>
    </w:rPr>
  </w:style>
  <w:style w:type="paragraph" w:styleId="TOC9">
    <w:name w:val="TOC 9"/>
    <w:basedOn w:val="Normal"/>
    <w:next w:val="Normal"/>
    <w:pPr>
      <w:ind w:hanging="0" w:start="1920" w:end="0"/>
    </w:pPr>
    <w:rPr>
      <w:sz w:val="18"/>
      <w:szCs w:val="18"/>
    </w:rPr>
  </w:style>
  <w:style w:type="paragraph" w:styleId="Default">
    <w:name w:val="Default"/>
    <w:qFormat/>
    <w:pPr>
      <w:widowControl/>
      <w:autoSpaceDE w:val="false"/>
      <w:bidi w:val="0"/>
    </w:pPr>
    <w:rPr>
      <w:rFonts w:ascii="Times New Roman" w:hAnsi="Times New Roman" w:eastAsia="Times New Roman" w:cs="Times New Roman"/>
      <w:color w:val="000000"/>
      <w:sz w:val="24"/>
      <w:szCs w:val="24"/>
      <w:lang w:val="en-US" w:bidi="ar-SA" w:eastAsia="zh-CN"/>
    </w:rPr>
  </w:style>
  <w:style w:type="paragraph" w:styleId="Char1CharCharChar1CharCharChar">
    <w:name w:val="Char1 Char Char Char1 Char Char Char"/>
    <w:basedOn w:val="Normal"/>
    <w:qFormat/>
    <w:pPr>
      <w:pageBreakBefore/>
      <w:spacing w:before="280" w:after="280"/>
      <w:jc w:val="both"/>
    </w:pPr>
    <w:rPr>
      <w:rFonts w:ascii="Tahoma" w:hAnsi="Tahoma" w:cs="Tahoma"/>
      <w:sz w:val="20"/>
      <w:szCs w:val="20"/>
    </w:rPr>
  </w:style>
  <w:style w:type="paragraph" w:styleId="crHeading111">
    <w:name w:val="crHeading 1.1.1"/>
    <w:basedOn w:val="Normal"/>
    <w:qFormat/>
    <w:pPr>
      <w:spacing w:before="120" w:after="120"/>
    </w:pPr>
    <w:rPr>
      <w:b/>
      <w:bCs/>
      <w:i/>
      <w:iCs/>
      <w:sz w:val="24"/>
      <w:szCs w:val="24"/>
    </w:rPr>
  </w:style>
  <w:style w:type="paragraph" w:styleId="Heading43">
    <w:name w:val="Heading4"/>
    <w:basedOn w:val="Heading4"/>
    <w:qFormat/>
    <w:pPr>
      <w:numPr>
        <w:ilvl w:val="0"/>
        <w:numId w:val="0"/>
      </w:numPr>
      <w:tabs>
        <w:tab w:val="clear" w:pos="709"/>
        <w:tab w:val="left" w:pos="1260" w:leader="none"/>
      </w:tabs>
      <w:spacing w:lineRule="auto" w:line="288" w:before="120" w:after="120"/>
      <w:ind w:hanging="360" w:start="1440" w:end="0"/>
      <w:outlineLvl w:val="9"/>
    </w:pPr>
    <w:rPr>
      <w:rFonts w:ascii="Arial" w:hAnsi="Arial" w:cs="Arial"/>
      <w:b w:val="false"/>
      <w:sz w:val="26"/>
      <w:szCs w:val="26"/>
    </w:rPr>
  </w:style>
  <w:style w:type="paragraph" w:styleId="TOAHeading">
    <w:name w:val="TOA Heading"/>
    <w:basedOn w:val="Normal"/>
    <w:next w:val="Normal"/>
    <w:qFormat/>
    <w:pPr>
      <w:spacing w:before="120" w:after="0"/>
    </w:pPr>
    <w:rPr>
      <w:rFonts w:ascii="Arial" w:hAnsi="Arial" w:cs="Arial"/>
      <w:b/>
      <w:bCs/>
      <w:sz w:val="24"/>
      <w:szCs w:val="24"/>
    </w:rPr>
  </w:style>
  <w:style w:type="paragraph" w:styleId="TableofFigures">
    <w:name w:val="Table of Figures"/>
    <w:basedOn w:val="Normal"/>
    <w:next w:val="Normal"/>
    <w:qFormat/>
    <w:pPr>
      <w:ind w:hanging="480" w:start="480" w:end="0"/>
    </w:pPr>
    <w:rPr>
      <w:caps/>
      <w:sz w:val="20"/>
      <w:szCs w:val="20"/>
    </w:rPr>
  </w:style>
  <w:style w:type="paragraph" w:styleId="CharCharCharChar">
    <w:name w:val=" Char Char Char Char"/>
    <w:basedOn w:val="Normal"/>
    <w:qFormat/>
    <w:pPr>
      <w:pageBreakBefore/>
      <w:spacing w:before="280" w:after="280"/>
      <w:jc w:val="both"/>
    </w:pPr>
    <w:rPr>
      <w:rFonts w:ascii="Tahoma" w:hAnsi="Tahoma" w:cs="Tahoma"/>
      <w:sz w:val="20"/>
      <w:szCs w:val="20"/>
    </w:rPr>
  </w:style>
  <w:style w:type="paragraph" w:styleId="Char1CharChar1">
    <w:name w:val="Char1 (文字) (文字) Char (文字) (文字) Char"/>
    <w:basedOn w:val="Normal"/>
    <w:qFormat/>
    <w:pPr>
      <w:spacing w:lineRule="exact" w:line="240" w:before="0" w:after="160"/>
    </w:pPr>
    <w:rPr>
      <w:rFonts w:ascii="Arial" w:hAnsi="Arial" w:cs="Arial"/>
      <w:sz w:val="20"/>
      <w:szCs w:val="20"/>
    </w:rPr>
  </w:style>
  <w:style w:type="paragraph" w:styleId="ListwNr1Char">
    <w:name w:val="List w/Nr 1 Char"/>
    <w:basedOn w:val="Normal"/>
    <w:qFormat/>
    <w:pPr>
      <w:spacing w:before="240" w:after="240"/>
    </w:pPr>
    <w:rPr>
      <w:sz w:val="24"/>
      <w:szCs w:val="24"/>
    </w:rPr>
  </w:style>
  <w:style w:type="paragraph" w:styleId="Article">
    <w:name w:val="Article"/>
    <w:basedOn w:val="Normal"/>
    <w:next w:val="ListwNr1Char"/>
    <w:qFormat/>
    <w:pPr>
      <w:spacing w:before="360" w:after="240"/>
    </w:pPr>
    <w:rPr>
      <w:rFonts w:ascii="Times New Roman Bold" w:hAnsi="Times New Roman Bold" w:cs="Times New Roman Bold"/>
      <w:b/>
      <w:sz w:val="24"/>
      <w:szCs w:val="24"/>
    </w:rPr>
  </w:style>
  <w:style w:type="paragraph" w:styleId="Listwletters">
    <w:name w:val="List w/letters"/>
    <w:basedOn w:val="Normal"/>
    <w:qFormat/>
    <w:pPr>
      <w:spacing w:before="60" w:after="60"/>
    </w:pPr>
    <w:rPr>
      <w:sz w:val="24"/>
      <w:szCs w:val="24"/>
    </w:rPr>
  </w:style>
  <w:style w:type="paragraph" w:styleId="Subtitle">
    <w:name w:val="Subtitle"/>
    <w:basedOn w:val="Normal"/>
    <w:next w:val="BodyText34"/>
    <w:qFormat/>
    <w:pPr>
      <w:jc w:val="center"/>
    </w:pPr>
    <w:rPr>
      <w:rFonts w:ascii=".VnTimeH" w:hAnsi=".VnTimeH" w:cs=".VnTimeH"/>
      <w:b/>
      <w:szCs w:val="20"/>
    </w:rPr>
  </w:style>
  <w:style w:type="paragraph" w:styleId="Salutation">
    <w:name w:val="Salutation"/>
    <w:basedOn w:val="Normal"/>
    <w:next w:val="Normal"/>
    <w:qFormat/>
    <w:pPr/>
    <w:rPr/>
  </w:style>
  <w:style w:type="paragraph" w:styleId="normal2">
    <w:name w:val="normal2"/>
    <w:basedOn w:val="Normal"/>
    <w:qFormat/>
    <w:pPr/>
    <w:rPr>
      <w:sz w:val="24"/>
      <w:szCs w:val="24"/>
    </w:rPr>
  </w:style>
  <w:style w:type="paragraph" w:styleId="body0020text">
    <w:name w:val="body_0020text"/>
    <w:basedOn w:val="Normal"/>
    <w:qFormat/>
    <w:pPr>
      <w:spacing w:before="140" w:after="140"/>
    </w:pPr>
    <w:rPr>
      <w:sz w:val="24"/>
      <w:szCs w:val="24"/>
    </w:rPr>
  </w:style>
  <w:style w:type="paragraph" w:styleId="normal002dp">
    <w:name w:val="normal_002dp"/>
    <w:basedOn w:val="Normal"/>
    <w:qFormat/>
    <w:pPr/>
    <w:rPr>
      <w:rFonts w:ascii="Arial" w:hAnsi="Arial" w:cs="Arial"/>
      <w:sz w:val="18"/>
      <w:szCs w:val="18"/>
    </w:rPr>
  </w:style>
  <w:style w:type="paragraph" w:styleId="n-tendieu">
    <w:name w:val="n-tendieu"/>
    <w:basedOn w:val="Normal"/>
    <w:qFormat/>
    <w:pPr>
      <w:spacing w:lineRule="exact" w:line="340" w:before="180" w:after="120"/>
      <w:ind w:firstLine="720" w:start="0" w:end="0"/>
      <w:jc w:val="both"/>
    </w:pPr>
    <w:rPr>
      <w:rFonts w:ascii=".VnTime" w:hAnsi=".VnTime" w:eastAsia="MS UI Gothic" w:cs=".VnTime"/>
      <w:b/>
      <w:bCs/>
      <w:lang w:val="en-GB"/>
    </w:rPr>
  </w:style>
  <w:style w:type="paragraph" w:styleId="CharCharCharChar1">
    <w:name w:val="Char Char Char Char"/>
    <w:basedOn w:val="Normal"/>
    <w:qFormat/>
    <w:pPr>
      <w:spacing w:lineRule="exact" w:line="240" w:before="0" w:after="160"/>
    </w:pPr>
    <w:rPr>
      <w:rFonts w:ascii="Arial" w:hAnsi="Arial" w:cs="Arial"/>
      <w:sz w:val="22"/>
      <w:szCs w:val="22"/>
    </w:rPr>
  </w:style>
  <w:style w:type="paragraph" w:styleId="CharChar11Char">
    <w:name w:val=" Char Char11 Char"/>
    <w:basedOn w:val="Normal"/>
    <w:qFormat/>
    <w:pPr>
      <w:spacing w:lineRule="exact" w:line="240" w:before="0" w:after="160"/>
    </w:pPr>
    <w:rPr>
      <w:rFonts w:ascii="Verdana" w:hAnsi="Verdana" w:cs="Verdana"/>
      <w:sz w:val="20"/>
      <w:szCs w:val="20"/>
    </w:rPr>
  </w:style>
  <w:style w:type="paragraph" w:styleId="dieu1">
    <w:name w:val="dieu1"/>
    <w:basedOn w:val="Normal"/>
    <w:qFormat/>
    <w:pPr>
      <w:spacing w:before="0" w:after="120"/>
      <w:ind w:firstLine="720" w:start="0" w:end="0"/>
    </w:pPr>
    <w:rPr>
      <w:rFonts w:eastAsia="Calibri"/>
      <w:b/>
      <w:color w:val="0000FF"/>
      <w:spacing w:val="24"/>
      <w:sz w:val="26"/>
      <w:szCs w:val="26"/>
    </w:rPr>
  </w:style>
  <w:style w:type="paragraph" w:styleId="bodytextindent-p">
    <w:name w:val="bodytextindent-p"/>
    <w:basedOn w:val="Normal"/>
    <w:qFormat/>
    <w:pPr>
      <w:spacing w:before="280" w:after="280"/>
    </w:pPr>
    <w:rPr>
      <w:sz w:val="24"/>
      <w:szCs w:val="24"/>
    </w:rPr>
  </w:style>
  <w:style w:type="paragraph" w:styleId="giua-p">
    <w:name w:val="giua-p"/>
    <w:basedOn w:val="Normal"/>
    <w:qFormat/>
    <w:pPr>
      <w:spacing w:before="280" w:after="280"/>
    </w:pPr>
    <w:rPr>
      <w:sz w:val="24"/>
      <w:szCs w:val="24"/>
    </w:rPr>
  </w:style>
  <w:style w:type="paragraph" w:styleId="footer-p">
    <w:name w:val="footer-p"/>
    <w:basedOn w:val="Normal"/>
    <w:qFormat/>
    <w:pPr>
      <w:spacing w:before="280" w:after="280"/>
    </w:pPr>
    <w:rPr>
      <w:sz w:val="24"/>
      <w:szCs w:val="24"/>
    </w:rPr>
  </w:style>
  <w:style w:type="paragraph" w:styleId="bodytext2-p">
    <w:name w:val="bodytext2-p"/>
    <w:basedOn w:val="Normal"/>
    <w:qFormat/>
    <w:pPr>
      <w:spacing w:before="280" w:after="280"/>
    </w:pPr>
    <w:rPr>
      <w:sz w:val="24"/>
      <w:szCs w:val="24"/>
    </w:rPr>
  </w:style>
  <w:style w:type="paragraph" w:styleId="tb">
    <w:name w:val="tb"/>
    <w:basedOn w:val="Normal"/>
    <w:qFormat/>
    <w:pPr>
      <w:spacing w:before="120" w:after="0"/>
      <w:ind w:firstLine="720" w:start="0" w:end="0"/>
      <w:jc w:val="both"/>
    </w:pPr>
    <w:rPr>
      <w:rFonts w:ascii=".VnTime" w:hAnsi=".VnTime" w:cs=".VnTime"/>
      <w:szCs w:val="24"/>
    </w:rPr>
  </w:style>
  <w:style w:type="paragraph" w:styleId="ListBullet4">
    <w:name w:val="List Bullet 4"/>
    <w:basedOn w:val="Normal"/>
    <w:pPr>
      <w:ind w:hanging="360" w:start="1440" w:end="0"/>
    </w:pPr>
    <w:rPr/>
  </w:style>
  <w:style w:type="paragraph" w:styleId="ListBullet5">
    <w:name w:val="List Bullet 5"/>
    <w:basedOn w:val="Normal"/>
    <w:pPr>
      <w:ind w:hanging="360" w:start="1800" w:end="0"/>
    </w:pPr>
    <w:rPr/>
  </w:style>
  <w:style w:type="paragraph" w:styleId="CharChar2Char">
    <w:name w:val="Char Char2 Char"/>
    <w:basedOn w:val="Normal"/>
    <w:qFormat/>
    <w:pPr>
      <w:keepNext w:val="true"/>
      <w:spacing w:lineRule="exact" w:line="240" w:before="0" w:after="160"/>
      <w:ind w:hanging="0" w:start="720" w:end="0"/>
    </w:pPr>
    <w:rPr>
      <w:rFonts w:ascii="Arial" w:hAnsi="Arial" w:cs="Verdana"/>
      <w:sz w:val="22"/>
      <w:szCs w:val="20"/>
    </w:rPr>
  </w:style>
  <w:style w:type="paragraph" w:styleId="CharCharCharCharCharCharChar1">
    <w:name w:val="Char Char Char Char Char Char Char"/>
    <w:basedOn w:val="Normal"/>
    <w:qFormat/>
    <w:pPr>
      <w:spacing w:lineRule="exact" w:line="240" w:before="0" w:after="160"/>
    </w:pPr>
    <w:rPr>
      <w:rFonts w:ascii="Arial" w:hAnsi="Arial" w:cs="Arial"/>
      <w:sz w:val="22"/>
      <w:szCs w:val="22"/>
    </w:rPr>
  </w:style>
  <w:style w:type="paragraph" w:styleId="xl56">
    <w:name w:val="xl56"/>
    <w:basedOn w:val="Normal"/>
    <w:qFormat/>
    <w:pPr>
      <w:pBdr>
        <w:top w:val="single" w:sz="4" w:space="0" w:color="000000"/>
        <w:left w:val="single" w:sz="4" w:space="0" w:color="000000"/>
        <w:right w:val="single" w:sz="4" w:space="0" w:color="000000"/>
      </w:pBdr>
      <w:shd w:fill="FFFFFF" w:val="clear"/>
      <w:spacing w:before="280" w:after="280"/>
    </w:pPr>
    <w:rPr>
      <w:sz w:val="22"/>
      <w:szCs w:val="22"/>
    </w:rPr>
  </w:style>
  <w:style w:type="paragraph" w:styleId="Char1">
    <w:name w:val=" Char1"/>
    <w:basedOn w:val="Normal"/>
    <w:qFormat/>
    <w:pPr>
      <w:spacing w:lineRule="exact" w:line="240" w:before="0" w:after="160"/>
    </w:pPr>
    <w:rPr>
      <w:rFonts w:ascii="Verdana" w:hAnsi="Verdana" w:cs="Verdana"/>
      <w:sz w:val="20"/>
      <w:szCs w:val="20"/>
    </w:rPr>
  </w:style>
  <w:style w:type="paragraph" w:styleId="CharCharCharCharChar">
    <w:name w:val="Char Char Char Char Char"/>
    <w:basedOn w:val="Normal"/>
    <w:qFormat/>
    <w:pPr>
      <w:spacing w:lineRule="exact" w:line="240" w:before="0" w:after="160"/>
    </w:pPr>
    <w:rPr>
      <w:rFonts w:ascii="Verdana" w:hAnsi="Verdana" w:cs="Verdana"/>
      <w:sz w:val="20"/>
      <w:szCs w:val="20"/>
    </w:rPr>
  </w:style>
  <w:style w:type="paragraph" w:styleId="heading1-p">
    <w:name w:val="heading1-p"/>
    <w:basedOn w:val="Normal"/>
    <w:qFormat/>
    <w:pPr/>
    <w:rPr>
      <w:sz w:val="20"/>
      <w:szCs w:val="20"/>
    </w:rPr>
  </w:style>
  <w:style w:type="paragraph" w:styleId="heading3-p">
    <w:name w:val="heading3-p"/>
    <w:basedOn w:val="Normal"/>
    <w:qFormat/>
    <w:pPr>
      <w:jc w:val="center"/>
    </w:pPr>
    <w:rPr>
      <w:sz w:val="20"/>
      <w:szCs w:val="20"/>
    </w:rPr>
  </w:style>
  <w:style w:type="paragraph" w:styleId="g">
    <w:name w:val="g"/>
    <w:basedOn w:val="Normal"/>
    <w:qFormat/>
    <w:pPr>
      <w:tabs>
        <w:tab w:val="clear" w:pos="709"/>
        <w:tab w:val="left" w:pos="900" w:leader="none"/>
      </w:tabs>
      <w:spacing w:lineRule="auto" w:line="288" w:before="40" w:after="20"/>
      <w:ind w:hanging="360" w:start="900" w:end="0"/>
      <w:jc w:val="both"/>
    </w:pPr>
    <w:rPr>
      <w:rFonts w:ascii=".VnTime" w:hAnsi=".VnTime" w:cs=".VnTime"/>
      <w:sz w:val="26"/>
      <w:szCs w:val="26"/>
    </w:rPr>
  </w:style>
  <w:style w:type="paragraph" w:styleId="I">
    <w:name w:val="I"/>
    <w:qFormat/>
    <w:pPr>
      <w:widowControl/>
      <w:bidi w:val="0"/>
      <w:spacing w:before="120" w:after="120"/>
      <w:ind w:firstLine="720" w:start="0" w:end="0"/>
    </w:pPr>
    <w:rPr>
      <w:rFonts w:ascii="Times New Roman" w:hAnsi="Times New Roman" w:eastAsia="Times New Roman" w:cs=".VnTime"/>
      <w:b/>
      <w:color w:val="auto"/>
      <w:sz w:val="32"/>
      <w:szCs w:val="32"/>
      <w:lang w:val="en-US" w:bidi="ar-SA" w:eastAsia="zh-CN"/>
    </w:rPr>
  </w:style>
  <w:style w:type="paragraph" w:styleId="than">
    <w:name w:val="than"/>
    <w:qFormat/>
    <w:pPr>
      <w:widowControl/>
      <w:bidi w:val="0"/>
      <w:spacing w:lineRule="exact" w:line="360" w:before="120" w:after="120"/>
      <w:ind w:firstLine="567" w:start="0" w:end="0"/>
      <w:jc w:val="both"/>
    </w:pPr>
    <w:rPr>
      <w:rFonts w:ascii="Times New Roman" w:hAnsi="Times New Roman" w:eastAsia="Times New Roman" w:cs="Arial"/>
      <w:color w:val="auto"/>
      <w:sz w:val="28"/>
      <w:szCs w:val="28"/>
      <w:lang w:val="en-US" w:bidi="ar-SA" w:eastAsia="zh-CN"/>
    </w:rPr>
  </w:style>
  <w:style w:type="paragraph" w:styleId="tenmon">
    <w:name w:val="ten mon"/>
    <w:qFormat/>
    <w:pPr>
      <w:widowControl/>
      <w:bidi w:val="0"/>
      <w:spacing w:before="120" w:after="120"/>
      <w:ind w:firstLine="720" w:start="0" w:end="0"/>
    </w:pPr>
    <w:rPr>
      <w:rFonts w:ascii="Times New Roman" w:hAnsi="Times New Roman" w:eastAsia="Times New Roman" w:cs=".VnTime"/>
      <w:b/>
      <w:color w:val="auto"/>
      <w:sz w:val="28"/>
      <w:szCs w:val="28"/>
      <w:lang w:val="en-US" w:bidi="ar-SA" w:eastAsia="zh-CN"/>
    </w:rPr>
  </w:style>
  <w:style w:type="paragraph" w:styleId="bang1">
    <w:name w:val="bang1"/>
    <w:qFormat/>
    <w:pPr>
      <w:widowControl/>
      <w:bidi w:val="0"/>
      <w:jc w:val="center"/>
    </w:pPr>
    <w:rPr>
      <w:rFonts w:ascii="Times New Roman" w:hAnsi="Times New Roman" w:eastAsia="Times New Roman" w:cs=".VnTime"/>
      <w:color w:val="auto"/>
      <w:sz w:val="28"/>
      <w:szCs w:val="28"/>
      <w:lang w:val="en-US" w:bidi="ar-SA" w:eastAsia="zh-CN"/>
    </w:rPr>
  </w:style>
  <w:style w:type="paragraph" w:styleId="bang2">
    <w:name w:val="bang2"/>
    <w:qFormat/>
    <w:pPr>
      <w:widowControl/>
      <w:bidi w:val="0"/>
    </w:pPr>
    <w:rPr>
      <w:rFonts w:ascii="Times New Roman" w:hAnsi="Times New Roman" w:eastAsia="Times New Roman" w:cs="Arial"/>
      <w:color w:val="auto"/>
      <w:sz w:val="28"/>
      <w:szCs w:val="28"/>
      <w:lang w:val="en-US" w:bidi="ar-SA" w:eastAsia="zh-CN"/>
    </w:rPr>
  </w:style>
  <w:style w:type="paragraph" w:styleId="bang21">
    <w:name w:val="bang 2"/>
    <w:basedOn w:val="bang2"/>
    <w:qFormat/>
    <w:pPr/>
    <w:rPr>
      <w:b/>
    </w:rPr>
  </w:style>
  <w:style w:type="paragraph" w:styleId="tieude">
    <w:name w:val="tieu de"/>
    <w:qFormat/>
    <w:pPr>
      <w:widowControl/>
      <w:bidi w:val="0"/>
      <w:spacing w:before="360" w:after="360"/>
      <w:jc w:val="center"/>
    </w:pPr>
    <w:rPr>
      <w:rFonts w:ascii="Times New Roman" w:hAnsi="Times New Roman" w:eastAsia="Times New Roman" w:cs=".VnTime"/>
      <w:b/>
      <w:color w:val="auto"/>
      <w:sz w:val="36"/>
      <w:szCs w:val="36"/>
      <w:lang w:val="en-US" w:bidi="ar-SA" w:eastAsia="zh-CN"/>
    </w:rPr>
  </w:style>
  <w:style w:type="paragraph" w:styleId="bang3">
    <w:name w:val="bang3"/>
    <w:qFormat/>
    <w:pPr>
      <w:widowControl/>
      <w:bidi w:val="0"/>
      <w:jc w:val="center"/>
    </w:pPr>
    <w:rPr>
      <w:rFonts w:ascii="Times New Roman" w:hAnsi="Times New Roman" w:eastAsia="Times New Roman" w:cs="Arial"/>
      <w:color w:val="auto"/>
      <w:sz w:val="28"/>
      <w:szCs w:val="28"/>
      <w:lang w:val="en-US" w:bidi="ar-SA" w:eastAsia="zh-CN"/>
    </w:rPr>
  </w:style>
  <w:style w:type="paragraph" w:styleId="BodyTextFirstIndent2">
    <w:name w:val="Body Text First Indent 2"/>
    <w:basedOn w:val="BodyTextIndent"/>
    <w:qFormat/>
    <w:pPr>
      <w:spacing w:before="0" w:after="120"/>
      <w:ind w:firstLine="210" w:start="360" w:end="0"/>
      <w:jc w:val="start"/>
    </w:pPr>
    <w:rPr>
      <w:rFonts w:ascii="Times New Roman" w:hAnsi="Times New Roman" w:cs="Times New Roman"/>
      <w:sz w:val="24"/>
      <w:szCs w:val="24"/>
    </w:rPr>
  </w:style>
  <w:style w:type="paragraph" w:styleId="ListBullet21">
    <w:name w:val="List Bullet 21"/>
    <w:basedOn w:val="Normal"/>
    <w:qFormat/>
    <w:pPr>
      <w:tabs>
        <w:tab w:val="clear" w:pos="709"/>
        <w:tab w:val="left" w:pos="1260" w:leader="none"/>
      </w:tabs>
      <w:ind w:hanging="360" w:start="1260" w:end="0"/>
    </w:pPr>
    <w:rPr>
      <w:sz w:val="24"/>
      <w:szCs w:val="24"/>
    </w:rPr>
  </w:style>
  <w:style w:type="paragraph" w:styleId="PARA1">
    <w:name w:val="PARA1"/>
    <w:basedOn w:val="BodyText34"/>
    <w:qFormat/>
    <w:pPr>
      <w:spacing w:before="0" w:after="60"/>
      <w:jc w:val="both"/>
    </w:pPr>
    <w:rPr>
      <w:rFonts w:ascii="Times New Roman" w:hAnsi="Times New Roman" w:cs="Times New Roman"/>
      <w:b w:val="false"/>
      <w:szCs w:val="24"/>
    </w:rPr>
  </w:style>
  <w:style w:type="paragraph" w:styleId="LAMA">
    <w:name w:val="LAMA"/>
    <w:basedOn w:val="Heading4"/>
    <w:qFormat/>
    <w:pPr>
      <w:numPr>
        <w:ilvl w:val="0"/>
        <w:numId w:val="0"/>
      </w:numPr>
      <w:spacing w:before="0" w:after="0"/>
      <w:jc w:val="center"/>
      <w:outlineLvl w:val="9"/>
    </w:pPr>
    <w:rPr>
      <w:sz w:val="24"/>
      <w:szCs w:val="24"/>
      <w:u w:val="single"/>
    </w:rPr>
  </w:style>
  <w:style w:type="paragraph" w:styleId="Style9Char">
    <w:name w:val="Style9 Char"/>
    <w:basedOn w:val="Normal"/>
    <w:next w:val="Normal"/>
    <w:qFormat/>
    <w:pPr>
      <w:spacing w:lineRule="auto" w:line="288"/>
      <w:ind w:hanging="0" w:start="720" w:end="0"/>
      <w:jc w:val="both"/>
    </w:pPr>
    <w:rPr>
      <w:sz w:val="26"/>
      <w:szCs w:val="26"/>
      <w:lang w:val="it-IT"/>
    </w:rPr>
  </w:style>
  <w:style w:type="paragraph" w:styleId="StyleBodyTextIndent2Italic">
    <w:name w:val="Style Body Text Indent 2 + Italic"/>
    <w:basedOn w:val="BodyTextIndent2"/>
    <w:qFormat/>
    <w:pPr>
      <w:tabs>
        <w:tab w:val="clear" w:pos="709"/>
        <w:tab w:val="left" w:pos="500" w:leader="none"/>
      </w:tabs>
      <w:spacing w:lineRule="auto" w:line="240" w:before="60" w:after="60"/>
      <w:ind w:hanging="360" w:start="500" w:end="0"/>
    </w:pPr>
    <w:rPr>
      <w:rFonts w:ascii="Arial" w:hAnsi="Arial" w:eastAsia="Times New Roman" w:cs="Arial"/>
      <w:i/>
      <w:iCs/>
      <w:sz w:val="22"/>
      <w:szCs w:val="22"/>
    </w:rPr>
  </w:style>
  <w:style w:type="paragraph" w:styleId="StyleArial11ptJustifiedBefore3ptAfter3pt">
    <w:name w:val="Style Arial 11 pt Justified Before:  3 pt After:  3 pt"/>
    <w:basedOn w:val="Normal"/>
    <w:qFormat/>
    <w:pPr>
      <w:tabs>
        <w:tab w:val="clear" w:pos="709"/>
        <w:tab w:val="left" w:pos="341" w:leader="none"/>
      </w:tabs>
      <w:spacing w:before="60" w:after="60"/>
      <w:ind w:hanging="341" w:start="341" w:end="0"/>
      <w:jc w:val="both"/>
    </w:pPr>
    <w:rPr>
      <w:rFonts w:ascii="Arial" w:hAnsi="Arial" w:cs="Arial"/>
      <w:sz w:val="22"/>
      <w:szCs w:val="20"/>
    </w:rPr>
  </w:style>
  <w:style w:type="paragraph" w:styleId="StyleHeading2TimesNewRoman">
    <w:name w:val="Style Heading 2 + Times New Roman"/>
    <w:basedOn w:val="Heading2"/>
    <w:qFormat/>
    <w:pPr>
      <w:numPr>
        <w:ilvl w:val="0"/>
        <w:numId w:val="0"/>
      </w:numPr>
      <w:tabs>
        <w:tab w:val="left" w:pos="0" w:leader="none"/>
        <w:tab w:val="left" w:pos="360" w:leader="none"/>
        <w:tab w:val="left" w:pos="709" w:leader="none"/>
      </w:tabs>
      <w:spacing w:lineRule="auto" w:line="360"/>
      <w:outlineLvl w:val="9"/>
    </w:pPr>
    <w:rPr>
      <w:bCs w:val="false"/>
      <w:sz w:val="28"/>
      <w:szCs w:val="28"/>
    </w:rPr>
  </w:style>
  <w:style w:type="paragraph" w:styleId="-PAGE-">
    <w:name w:val="- PAGE -"/>
    <w:qFormat/>
    <w:pPr>
      <w:widowControl/>
      <w:bidi w:val="0"/>
    </w:pPr>
    <w:rPr>
      <w:rFonts w:ascii="Times New Roman" w:hAnsi="Times New Roman" w:eastAsia="Times New Roman" w:cs="Times New Roman"/>
      <w:color w:val="auto"/>
      <w:sz w:val="24"/>
      <w:szCs w:val="24"/>
      <w:lang w:val="en-US" w:bidi="ar-SA" w:eastAsia="zh-CN"/>
    </w:rPr>
  </w:style>
  <w:style w:type="paragraph" w:styleId="i2">
    <w:name w:val="i2"/>
    <w:basedOn w:val="Normal"/>
    <w:qFormat/>
    <w:pPr>
      <w:jc w:val="both"/>
    </w:pPr>
    <w:rPr>
      <w:rFonts w:ascii=".VnTime" w:hAnsi=".VnTime" w:cs=".VnTime"/>
      <w:b/>
      <w:color w:val="000080"/>
      <w:szCs w:val="20"/>
      <w:u w:val="single"/>
    </w:rPr>
  </w:style>
  <w:style w:type="paragraph" w:styleId="msonormalcxspmiddle">
    <w:name w:val="msonormalcxspmiddle"/>
    <w:basedOn w:val="Normal"/>
    <w:qFormat/>
    <w:pPr>
      <w:spacing w:before="280" w:after="280"/>
    </w:pPr>
    <w:rPr>
      <w:sz w:val="24"/>
      <w:szCs w:val="24"/>
    </w:rPr>
  </w:style>
  <w:style w:type="paragraph" w:styleId="ListBullet">
    <w:name w:val="List Bullet"/>
    <w:basedOn w:val="Normal"/>
    <w:qFormat/>
    <w:pPr>
      <w:tabs>
        <w:tab w:val="clear" w:pos="709"/>
        <w:tab w:val="left" w:pos="360" w:leader="none"/>
      </w:tabs>
      <w:ind w:hanging="360" w:start="360" w:end="0"/>
    </w:pPr>
    <w:rPr>
      <w:sz w:val="20"/>
      <w:szCs w:val="20"/>
    </w:rPr>
  </w:style>
  <w:style w:type="paragraph" w:styleId="msonormalcxspmiddlecxsplast">
    <w:name w:val="msonormalcxspmiddlecxsplast"/>
    <w:basedOn w:val="Normal"/>
    <w:qFormat/>
    <w:pPr>
      <w:spacing w:before="280" w:after="280"/>
    </w:pPr>
    <w:rPr>
      <w:sz w:val="24"/>
      <w:szCs w:val="24"/>
    </w:rPr>
  </w:style>
  <w:style w:type="paragraph" w:styleId="msonormalcxspmiddlecxspmiddle">
    <w:name w:val="msonormalcxspmiddlecxspmiddle"/>
    <w:basedOn w:val="Normal"/>
    <w:qFormat/>
    <w:pPr>
      <w:spacing w:before="280" w:after="280"/>
    </w:pPr>
    <w:rPr>
      <w:sz w:val="24"/>
      <w:szCs w:val="24"/>
    </w:rPr>
  </w:style>
  <w:style w:type="paragraph" w:styleId="DefaultParagraphFontParaCharCharCharCharChar">
    <w:name w:val="Default Paragraph Font Para Char Char Char Char Char"/>
    <w:qFormat/>
    <w:pPr>
      <w:widowControl/>
      <w:tabs>
        <w:tab w:val="clear" w:pos="709"/>
        <w:tab w:val="left" w:pos="1152" w:leader="none"/>
      </w:tabs>
      <w:bidi w:val="0"/>
      <w:spacing w:lineRule="auto" w:line="312" w:before="120" w:after="120"/>
    </w:pPr>
    <w:rPr>
      <w:rFonts w:ascii="Arial" w:hAnsi="Arial" w:eastAsia="Times New Roman" w:cs="Arial"/>
      <w:color w:val="auto"/>
      <w:sz w:val="26"/>
      <w:szCs w:val="26"/>
      <w:lang w:val="en-US" w:bidi="ar-SA" w:eastAsia="zh-CN"/>
    </w:rPr>
  </w:style>
  <w:style w:type="paragraph" w:styleId="Form">
    <w:name w:val="Form"/>
    <w:basedOn w:val="Normal"/>
    <w:qFormat/>
    <w:pPr>
      <w:tabs>
        <w:tab w:val="clear" w:pos="709"/>
        <w:tab w:val="left" w:pos="1440" w:leader="none"/>
        <w:tab w:val="left" w:pos="2160" w:leader="none"/>
        <w:tab w:val="left" w:pos="2880" w:leader="none"/>
        <w:tab w:val="right" w:pos="7200" w:leader="none"/>
      </w:tabs>
      <w:spacing w:before="60" w:after="60"/>
      <w:ind w:firstLine="720" w:start="0" w:end="0"/>
      <w:jc w:val="both"/>
    </w:pPr>
    <w:rPr>
      <w:rFonts w:ascii=".VnTime" w:hAnsi=".VnTime" w:cs=".VnTime"/>
      <w:lang w:val="en-GB"/>
    </w:rPr>
  </w:style>
  <w:style w:type="paragraph" w:styleId="BodyText223">
    <w:name w:val="Body Text 22"/>
    <w:basedOn w:val="Normal"/>
    <w:qFormat/>
    <w:pPr>
      <w:overflowPunct w:val="false"/>
      <w:autoSpaceDE w:val="false"/>
      <w:spacing w:lineRule="exact" w:line="380" w:before="140" w:after="0"/>
      <w:ind w:firstLine="737" w:start="0" w:end="0"/>
      <w:jc w:val="both"/>
      <w:textAlignment w:val="baseline"/>
    </w:pPr>
    <w:rPr>
      <w:rFonts w:ascii=".VnTime" w:hAnsi=".VnTime" w:cs=".VnTime"/>
    </w:rPr>
  </w:style>
  <w:style w:type="paragraph" w:styleId="Body1">
    <w:name w:val="Body 1"/>
    <w:basedOn w:val="Normal"/>
    <w:qFormat/>
    <w:pPr>
      <w:spacing w:before="120" w:after="0"/>
      <w:ind w:firstLine="720" w:start="0" w:end="0"/>
      <w:jc w:val="both"/>
    </w:pPr>
    <w:rPr>
      <w:lang w:val="da-DK"/>
    </w:rPr>
  </w:style>
  <w:style w:type="paragraph" w:styleId="D-tb">
    <w:name w:val="D-tb"/>
    <w:basedOn w:val="Normal"/>
    <w:qFormat/>
    <w:pPr>
      <w:spacing w:before="120" w:after="0"/>
      <w:ind w:firstLine="720" w:start="0" w:end="0"/>
      <w:jc w:val="both"/>
    </w:pPr>
    <w:rPr>
      <w:szCs w:val="26"/>
    </w:rPr>
  </w:style>
  <w:style w:type="paragraph" w:styleId="CharChar2CharCharCharCharCharChar">
    <w:name w:val=" Char Char2 Char Char Char Char Char Char"/>
    <w:basedOn w:val="Normal"/>
    <w:qFormat/>
    <w:pPr>
      <w:tabs>
        <w:tab w:val="left" w:pos="709" w:leader="none"/>
      </w:tabs>
    </w:pPr>
    <w:rPr>
      <w:rFonts w:ascii="Tahoma" w:hAnsi="Tahoma" w:cs="Tahoma"/>
      <w:sz w:val="24"/>
      <w:szCs w:val="24"/>
      <w:lang w:val="pl-PL"/>
    </w:rPr>
  </w:style>
  <w:style w:type="paragraph" w:styleId="PlainText">
    <w:name w:val="Plain Text"/>
    <w:basedOn w:val="Normal"/>
    <w:qFormat/>
    <w:pPr/>
    <w:rPr>
      <w:rFonts w:ascii="Courier New" w:hAnsi="Courier New" w:cs="Courier New"/>
      <w:sz w:val="20"/>
      <w:szCs w:val="20"/>
    </w:rPr>
  </w:style>
  <w:style w:type="paragraph" w:styleId="giua">
    <w:name w:val="giua"/>
    <w:basedOn w:val="Normal"/>
    <w:qFormat/>
    <w:pPr>
      <w:autoSpaceDE w:val="false"/>
      <w:spacing w:before="0" w:after="120"/>
      <w:jc w:val="center"/>
    </w:pPr>
    <w:rPr>
      <w:rFonts w:ascii=".VnTime" w:hAnsi=".VnTime" w:cs=".VnTime"/>
      <w:color w:val="0000FF"/>
      <w:sz w:val="24"/>
      <w:szCs w:val="24"/>
    </w:rPr>
  </w:style>
  <w:style w:type="paragraph" w:styleId="Tieudephu">
    <w:name w:val="Tieu de phu"/>
    <w:basedOn w:val="Normal"/>
    <w:qFormat/>
    <w:pPr>
      <w:spacing w:before="0" w:after="120"/>
      <w:jc w:val="center"/>
    </w:pPr>
    <w:rPr>
      <w:rFonts w:ascii="PdTime;Arial Narrow" w:hAnsi="PdTime;Arial Narrow" w:cs="PdTime;Arial Narrow"/>
      <w:b/>
      <w:bCs/>
      <w:spacing w:val="4"/>
      <w:sz w:val="26"/>
      <w:szCs w:val="26"/>
      <w:lang w:val="en-GB"/>
    </w:rPr>
  </w:style>
  <w:style w:type="paragraph" w:styleId="Muc">
    <w:name w:val="Muc"/>
    <w:qFormat/>
    <w:pPr>
      <w:widowControl/>
      <w:bidi w:val="0"/>
      <w:spacing w:lineRule="auto" w:line="360" w:before="120" w:after="120"/>
      <w:jc w:val="center"/>
    </w:pPr>
    <w:rPr>
      <w:rFonts w:ascii="Times New Roman" w:hAnsi="Times New Roman" w:eastAsia="Times New Roman" w:cs="Times New Roman"/>
      <w:b/>
      <w:color w:val="auto"/>
      <w:sz w:val="28"/>
      <w:szCs w:val="28"/>
      <w:lang w:val="en-US" w:bidi="ar-SA" w:eastAsia="zh-CN"/>
    </w:rPr>
  </w:style>
  <w:style w:type="paragraph" w:styleId="TieuDeMuc">
    <w:name w:val="TieuDeMuc"/>
    <w:qFormat/>
    <w:pPr>
      <w:widowControl/>
      <w:bidi w:val="0"/>
      <w:spacing w:lineRule="auto" w:line="360" w:before="120" w:after="120"/>
      <w:jc w:val="center"/>
    </w:pPr>
    <w:rPr>
      <w:rFonts w:ascii="Times New Roman" w:hAnsi="Times New Roman" w:eastAsia="Times New Roman" w:cs="Times New Roman"/>
      <w:b/>
      <w:color w:val="auto"/>
      <w:sz w:val="26"/>
      <w:szCs w:val="28"/>
      <w:lang w:val="en-US" w:bidi="ar-SA" w:eastAsia="zh-CN"/>
    </w:rPr>
  </w:style>
  <w:style w:type="paragraph" w:styleId="Than1">
    <w:name w:val="Than1"/>
    <w:basedOn w:val="Normal"/>
    <w:qFormat/>
    <w:pPr>
      <w:spacing w:lineRule="auto" w:line="360" w:before="120" w:after="120"/>
      <w:ind w:firstLine="720" w:start="0" w:end="0"/>
      <w:jc w:val="both"/>
    </w:pPr>
    <w:rPr>
      <w:lang w:val="vi-VN"/>
    </w:rPr>
  </w:style>
  <w:style w:type="paragraph" w:styleId="Revision">
    <w:name w:val="Revision"/>
    <w:qFormat/>
    <w:pPr>
      <w:widowControl/>
      <w:bidi w:val="0"/>
    </w:pPr>
    <w:rPr>
      <w:rFonts w:ascii="Times New Roman" w:hAnsi="Times New Roman" w:eastAsia="Times New Roman" w:cs="Times New Roman"/>
      <w:color w:val="auto"/>
      <w:sz w:val="24"/>
      <w:szCs w:val="24"/>
      <w:lang w:val="en-US" w:bidi="ar-SA" w:eastAsia="zh-CN"/>
    </w:rPr>
  </w:style>
  <w:style w:type="paragraph" w:styleId="font5">
    <w:name w:val="font5"/>
    <w:basedOn w:val="Normal"/>
    <w:qFormat/>
    <w:pPr>
      <w:spacing w:before="280" w:after="280"/>
    </w:pPr>
    <w:rPr>
      <w:rFonts w:ascii=".VnTime" w:hAnsi=".VnTime" w:cs=".VnTime"/>
      <w:sz w:val="26"/>
      <w:szCs w:val="26"/>
    </w:rPr>
  </w:style>
  <w:style w:type="paragraph" w:styleId="font6">
    <w:name w:val="font6"/>
    <w:basedOn w:val="Normal"/>
    <w:qFormat/>
    <w:pPr>
      <w:spacing w:before="280" w:after="280"/>
    </w:pPr>
    <w:rPr>
      <w:b/>
      <w:bCs/>
    </w:rPr>
  </w:style>
  <w:style w:type="paragraph" w:styleId="xl67">
    <w:name w:val="xl67"/>
    <w:basedOn w:val="Normal"/>
    <w:qFormat/>
    <w:pPr>
      <w:spacing w:before="280" w:after="280"/>
      <w:jc w:val="center"/>
    </w:pPr>
    <w:rPr>
      <w:rFonts w:ascii=".VnTime" w:hAnsi=".VnTime" w:cs=".VnTime"/>
      <w:i/>
      <w:iCs/>
      <w:sz w:val="24"/>
      <w:szCs w:val="24"/>
    </w:rPr>
  </w:style>
  <w:style w:type="paragraph" w:styleId="xl68">
    <w:name w:val="xl68"/>
    <w:basedOn w:val="Normal"/>
    <w:qFormat/>
    <w:pPr>
      <w:spacing w:before="280" w:after="280"/>
    </w:pPr>
    <w:rPr>
      <w:b/>
      <w:bCs/>
      <w:sz w:val="24"/>
      <w:szCs w:val="24"/>
    </w:rPr>
  </w:style>
  <w:style w:type="paragraph" w:styleId="xl69">
    <w:name w:val="xl69"/>
    <w:basedOn w:val="Normal"/>
    <w:qFormat/>
    <w:pPr>
      <w:spacing w:before="280" w:after="280"/>
      <w:jc w:val="center"/>
    </w:pPr>
    <w:rPr>
      <w:rFonts w:ascii=".VnTime" w:hAnsi=".VnTime" w:cs=".VnTime"/>
      <w:i/>
      <w:iCs/>
      <w:sz w:val="26"/>
      <w:szCs w:val="26"/>
    </w:rPr>
  </w:style>
  <w:style w:type="paragraph" w:styleId="xl70">
    <w:name w:val="xl70"/>
    <w:basedOn w:val="Normal"/>
    <w:qFormat/>
    <w:pPr>
      <w:spacing w:before="280" w:after="280"/>
      <w:jc w:val="center"/>
    </w:pPr>
    <w:rPr>
      <w:rFonts w:ascii=".VnTime" w:hAnsi=".VnTime" w:cs=".VnTime"/>
      <w:b/>
      <w:bCs/>
      <w:sz w:val="24"/>
      <w:szCs w:val="24"/>
    </w:rPr>
  </w:style>
  <w:style w:type="paragraph" w:styleId="xl71">
    <w:name w:val="xl7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72">
    <w:name w:val="xl7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73">
    <w:name w:val="xl73"/>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 w:hAnsi=".VnTime" w:cs=".VnTime"/>
      <w:sz w:val="26"/>
      <w:szCs w:val="26"/>
    </w:rPr>
  </w:style>
  <w:style w:type="paragraph" w:styleId="xl74">
    <w:name w:val="xl74"/>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75">
    <w:name w:val="xl75"/>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76">
    <w:name w:val="xl76"/>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77">
    <w:name w:val="xl77"/>
    <w:basedOn w:val="Normal"/>
    <w:qFormat/>
    <w:pPr>
      <w:pBdr>
        <w:top w:val="single" w:sz="4" w:space="0" w:color="000000"/>
        <w:left w:val="single" w:sz="4" w:space="0" w:color="000000"/>
        <w:right w:val="single" w:sz="4" w:space="0" w:color="000000"/>
      </w:pBdr>
      <w:spacing w:before="280" w:after="280"/>
      <w:jc w:val="center"/>
    </w:pPr>
    <w:rPr>
      <w:rFonts w:ascii=".VnTime" w:hAnsi=".VnTime" w:cs=".VnTime"/>
      <w:sz w:val="26"/>
      <w:szCs w:val="26"/>
    </w:rPr>
  </w:style>
  <w:style w:type="paragraph" w:styleId="xl78">
    <w:name w:val="xl78"/>
    <w:basedOn w:val="Normal"/>
    <w:qFormat/>
    <w:pPr>
      <w:pBdr>
        <w:top w:val="single" w:sz="4" w:space="0" w:color="000000"/>
        <w:left w:val="single" w:sz="4" w:space="0" w:color="000000"/>
        <w:right w:val="single" w:sz="4" w:space="0" w:color="000000"/>
      </w:pBdr>
      <w:spacing w:before="280" w:after="280"/>
      <w:jc w:val="both"/>
    </w:pPr>
    <w:rPr>
      <w:rFonts w:ascii=".VnTime" w:hAnsi=".VnTime" w:cs=".VnTime"/>
      <w:sz w:val="26"/>
      <w:szCs w:val="26"/>
    </w:rPr>
  </w:style>
  <w:style w:type="paragraph" w:styleId="xl79">
    <w:name w:val="xl79"/>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80">
    <w:name w:val="xl80"/>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81">
    <w:name w:val="xl8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 w:hAnsi=".VnTime" w:cs=".VnTime"/>
      <w:sz w:val="26"/>
      <w:szCs w:val="26"/>
    </w:rPr>
  </w:style>
  <w:style w:type="paragraph" w:styleId="xl82">
    <w:name w:val="xl82"/>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83">
    <w:name w:val="xl83"/>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84">
    <w:name w:val="xl84"/>
    <w:basedOn w:val="Normal"/>
    <w:qFormat/>
    <w:pPr>
      <w:pBdr>
        <w:top w:val="single" w:sz="4" w:space="0" w:color="000000"/>
        <w:left w:val="single" w:sz="4" w:space="0" w:color="000000"/>
        <w:right w:val="single" w:sz="4" w:space="0" w:color="000000"/>
      </w:pBdr>
      <w:spacing w:before="280" w:after="280"/>
      <w:jc w:val="both"/>
    </w:pPr>
    <w:rPr>
      <w:rFonts w:ascii=".VnTime" w:hAnsi=".VnTime" w:cs=".VnTime"/>
      <w:sz w:val="26"/>
      <w:szCs w:val="26"/>
    </w:rPr>
  </w:style>
  <w:style w:type="paragraph" w:styleId="xl85">
    <w:name w:val="xl85"/>
    <w:basedOn w:val="Normal"/>
    <w:qFormat/>
    <w:pPr>
      <w:pBdr>
        <w:top w:val="single" w:sz="4" w:space="0" w:color="000000"/>
        <w:left w:val="single" w:sz="4" w:space="0" w:color="000000"/>
        <w:right w:val="single" w:sz="4" w:space="0" w:color="000000"/>
      </w:pBdr>
      <w:spacing w:before="280" w:after="280"/>
    </w:pPr>
    <w:rPr>
      <w:rFonts w:ascii=".VnTime" w:hAnsi=".VnTime" w:cs=".VnTime"/>
      <w:sz w:val="26"/>
      <w:szCs w:val="26"/>
    </w:rPr>
  </w:style>
  <w:style w:type="paragraph" w:styleId="xl86">
    <w:name w:val="xl86"/>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 w:hAnsi=".VnTime" w:cs=".VnTime"/>
      <w:sz w:val="26"/>
      <w:szCs w:val="26"/>
    </w:rPr>
  </w:style>
  <w:style w:type="paragraph" w:styleId="xl87">
    <w:name w:val="xl87"/>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 w:hAnsi=".VnTime" w:cs=".VnTime"/>
      <w:sz w:val="26"/>
      <w:szCs w:val="26"/>
    </w:rPr>
  </w:style>
  <w:style w:type="paragraph" w:styleId="xl88">
    <w:name w:val="xl88"/>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89">
    <w:name w:val="xl89"/>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90">
    <w:name w:val="xl90"/>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top"/>
    </w:pPr>
    <w:rPr>
      <w:rFonts w:ascii=".VnTime" w:hAnsi=".VnTime" w:cs=".VnTime"/>
      <w:sz w:val="26"/>
      <w:szCs w:val="26"/>
    </w:rPr>
  </w:style>
  <w:style w:type="paragraph" w:styleId="xl91">
    <w:name w:val="xl91"/>
    <w:basedOn w:val="Normal"/>
    <w:qFormat/>
    <w:pPr>
      <w:pBdr>
        <w:top w:val="single" w:sz="4" w:space="0" w:color="000000"/>
        <w:left w:val="single" w:sz="4" w:space="0" w:color="000000"/>
        <w:bottom w:val="single" w:sz="4" w:space="0" w:color="000000"/>
        <w:right w:val="single" w:sz="4" w:space="0" w:color="000000"/>
      </w:pBdr>
      <w:spacing w:before="280" w:after="280"/>
      <w:textAlignment w:val="top"/>
    </w:pPr>
    <w:rPr>
      <w:rFonts w:ascii=".VnTime" w:hAnsi=".VnTime" w:cs=".VnTime"/>
      <w:sz w:val="26"/>
      <w:szCs w:val="26"/>
    </w:rPr>
  </w:style>
  <w:style w:type="paragraph" w:styleId="xl92">
    <w:name w:val="xl92"/>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 w:hAnsi=".VnTime" w:cs=".VnTime"/>
      <w:sz w:val="26"/>
      <w:szCs w:val="26"/>
    </w:rPr>
  </w:style>
  <w:style w:type="paragraph" w:styleId="xl93">
    <w:name w:val="xl93"/>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 w:hAnsi=".VnTime" w:cs=".VnTime"/>
      <w:sz w:val="26"/>
      <w:szCs w:val="26"/>
    </w:rPr>
  </w:style>
  <w:style w:type="paragraph" w:styleId="xl94">
    <w:name w:val="xl94"/>
    <w:basedOn w:val="Normal"/>
    <w:qFormat/>
    <w:pPr>
      <w:pBdr>
        <w:top w:val="single" w:sz="4" w:space="0" w:color="000000"/>
        <w:left w:val="single" w:sz="4" w:space="0" w:color="000000"/>
        <w:bottom w:val="single" w:sz="4" w:space="0" w:color="000000"/>
      </w:pBdr>
      <w:spacing w:before="280" w:after="280"/>
      <w:jc w:val="both"/>
      <w:textAlignment w:val="center"/>
    </w:pPr>
    <w:rPr>
      <w:rFonts w:ascii=".VnTime" w:hAnsi=".VnTime" w:cs=".VnTime"/>
      <w:sz w:val="26"/>
      <w:szCs w:val="26"/>
    </w:rPr>
  </w:style>
  <w:style w:type="paragraph" w:styleId="xl95">
    <w:name w:val="xl95"/>
    <w:basedOn w:val="Normal"/>
    <w:qFormat/>
    <w:pPr>
      <w:pBdr>
        <w:top w:val="single" w:sz="4" w:space="0" w:color="000000"/>
        <w:left w:val="single" w:sz="4" w:space="0" w:color="000000"/>
        <w:bottom w:val="single" w:sz="4" w:space="0" w:color="000000"/>
      </w:pBdr>
      <w:spacing w:before="280" w:after="280"/>
      <w:jc w:val="both"/>
      <w:textAlignment w:val="center"/>
    </w:pPr>
    <w:rPr>
      <w:rFonts w:ascii=".VnTime" w:hAnsi=".VnTime" w:cs=".VnTime"/>
      <w:sz w:val="26"/>
      <w:szCs w:val="26"/>
    </w:rPr>
  </w:style>
  <w:style w:type="paragraph" w:styleId="xl96">
    <w:name w:val="xl96"/>
    <w:basedOn w:val="Normal"/>
    <w:qFormat/>
    <w:pPr>
      <w:pBdr>
        <w:top w:val="single" w:sz="4" w:space="0" w:color="000000"/>
        <w:left w:val="single" w:sz="4" w:space="0" w:color="000000"/>
        <w:bottom w:val="single" w:sz="4" w:space="0" w:color="000000"/>
      </w:pBdr>
      <w:spacing w:before="280" w:after="280"/>
      <w:jc w:val="both"/>
    </w:pPr>
    <w:rPr>
      <w:rFonts w:ascii=".VnTime" w:hAnsi=".VnTime" w:cs=".VnTime"/>
      <w:sz w:val="26"/>
      <w:szCs w:val="26"/>
    </w:rPr>
  </w:style>
  <w:style w:type="paragraph" w:styleId="xl97">
    <w:name w:val="xl97"/>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 w:hAnsi=".VnTime" w:cs=".VnTime"/>
      <w:sz w:val="26"/>
      <w:szCs w:val="26"/>
    </w:rPr>
  </w:style>
  <w:style w:type="paragraph" w:styleId="xl98">
    <w:name w:val="xl9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 w:hAnsi=".VnTime" w:cs=".VnTime"/>
      <w:sz w:val="26"/>
      <w:szCs w:val="26"/>
    </w:rPr>
  </w:style>
  <w:style w:type="paragraph" w:styleId="xl99">
    <w:name w:val="xl99"/>
    <w:basedOn w:val="Normal"/>
    <w:qFormat/>
    <w:pPr>
      <w:pBdr>
        <w:top w:val="single" w:sz="4" w:space="0" w:color="000000"/>
        <w:left w:val="single" w:sz="4" w:space="0" w:color="000000"/>
        <w:bottom w:val="single" w:sz="4" w:space="0" w:color="000000"/>
      </w:pBdr>
      <w:spacing w:before="280" w:after="280"/>
      <w:jc w:val="both"/>
    </w:pPr>
    <w:rPr>
      <w:rFonts w:ascii=".VnTime" w:hAnsi=".VnTime" w:cs=".VnTime"/>
      <w:i/>
      <w:iCs/>
      <w:sz w:val="26"/>
      <w:szCs w:val="26"/>
    </w:rPr>
  </w:style>
  <w:style w:type="paragraph" w:styleId="xl100">
    <w:name w:val="xl100"/>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 w:hAnsi=".VnTime" w:cs=".VnTime"/>
      <w:sz w:val="26"/>
      <w:szCs w:val="26"/>
    </w:rPr>
  </w:style>
  <w:style w:type="paragraph" w:styleId="xl101">
    <w:name w:val="xl10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 w:hAnsi=".VnTime" w:cs=".VnTime"/>
      <w:sz w:val="26"/>
      <w:szCs w:val="26"/>
    </w:rPr>
  </w:style>
  <w:style w:type="paragraph" w:styleId="xl102">
    <w:name w:val="xl10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103">
    <w:name w:val="xl103"/>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i/>
      <w:iCs/>
      <w:sz w:val="26"/>
      <w:szCs w:val="26"/>
    </w:rPr>
  </w:style>
  <w:style w:type="paragraph" w:styleId="xl104">
    <w:name w:val="xl104"/>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i/>
      <w:iCs/>
      <w:sz w:val="26"/>
      <w:szCs w:val="26"/>
    </w:rPr>
  </w:style>
  <w:style w:type="paragraph" w:styleId="xl105">
    <w:name w:val="xl105"/>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sz w:val="26"/>
      <w:szCs w:val="26"/>
    </w:rPr>
  </w:style>
  <w:style w:type="paragraph" w:styleId="xl106">
    <w:name w:val="xl106"/>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sz w:val="26"/>
      <w:szCs w:val="26"/>
    </w:rPr>
  </w:style>
  <w:style w:type="paragraph" w:styleId="xl107">
    <w:name w:val="xl107"/>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sz w:val="26"/>
      <w:szCs w:val="26"/>
    </w:rPr>
  </w:style>
  <w:style w:type="paragraph" w:styleId="xl108">
    <w:name w:val="xl108"/>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 w:hAnsi=".VnTime" w:cs=".VnTime"/>
      <w:b/>
      <w:bCs/>
      <w:sz w:val="26"/>
      <w:szCs w:val="26"/>
    </w:rPr>
  </w:style>
  <w:style w:type="paragraph" w:styleId="xl109">
    <w:name w:val="xl109"/>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b/>
      <w:bCs/>
      <w:sz w:val="26"/>
      <w:szCs w:val="26"/>
    </w:rPr>
  </w:style>
  <w:style w:type="paragraph" w:styleId="xl110">
    <w:name w:val="xl110"/>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b/>
      <w:bCs/>
      <w:sz w:val="26"/>
      <w:szCs w:val="26"/>
    </w:rPr>
  </w:style>
  <w:style w:type="paragraph" w:styleId="xl111">
    <w:name w:val="xl111"/>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b/>
      <w:bCs/>
      <w:sz w:val="26"/>
      <w:szCs w:val="26"/>
    </w:rPr>
  </w:style>
  <w:style w:type="paragraph" w:styleId="xl112">
    <w:name w:val="xl112"/>
    <w:basedOn w:val="Normal"/>
    <w:qFormat/>
    <w:pPr>
      <w:spacing w:before="280" w:after="280"/>
    </w:pPr>
    <w:rPr>
      <w:b/>
      <w:bCs/>
      <w:sz w:val="26"/>
      <w:szCs w:val="26"/>
    </w:rPr>
  </w:style>
  <w:style w:type="paragraph" w:styleId="xl113">
    <w:name w:val="xl113"/>
    <w:basedOn w:val="Normal"/>
    <w:qFormat/>
    <w:pPr>
      <w:pBdr>
        <w:left w:val="single" w:sz="4" w:space="0" w:color="000000"/>
        <w:right w:val="single" w:sz="4" w:space="0" w:color="000000"/>
      </w:pBdr>
      <w:spacing w:before="280" w:after="280"/>
    </w:pPr>
    <w:rPr/>
  </w:style>
  <w:style w:type="paragraph" w:styleId="xl114">
    <w:name w:val="xl114"/>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115">
    <w:name w:val="xl11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16">
    <w:name w:val="xl116"/>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117">
    <w:name w:val="xl117"/>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H" w:hAnsi=".VnTimeH" w:cs=".VnTimeH"/>
      <w:sz w:val="26"/>
      <w:szCs w:val="26"/>
    </w:rPr>
  </w:style>
  <w:style w:type="paragraph" w:styleId="xl118">
    <w:name w:val="xl118"/>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119">
    <w:name w:val="xl119"/>
    <w:basedOn w:val="Normal"/>
    <w:qFormat/>
    <w:pPr>
      <w:spacing w:before="280" w:after="280"/>
    </w:pPr>
    <w:rPr>
      <w:b/>
      <w:bCs/>
      <w:sz w:val="26"/>
      <w:szCs w:val="26"/>
    </w:rPr>
  </w:style>
  <w:style w:type="paragraph" w:styleId="xl120">
    <w:name w:val="xl120"/>
    <w:basedOn w:val="Normal"/>
    <w:qFormat/>
    <w:pPr>
      <w:spacing w:before="280" w:after="280"/>
      <w:jc w:val="both"/>
    </w:pPr>
    <w:rPr>
      <w:rFonts w:ascii=".VnArial Narrow" w:hAnsi=".VnArial Narrow" w:cs=".VnArial Narrow"/>
      <w:b/>
      <w:bCs/>
      <w:sz w:val="24"/>
      <w:szCs w:val="24"/>
    </w:rPr>
  </w:style>
  <w:style w:type="paragraph" w:styleId="xl121">
    <w:name w:val="xl121"/>
    <w:basedOn w:val="Normal"/>
    <w:qFormat/>
    <w:pPr>
      <w:spacing w:before="280" w:after="280"/>
      <w:jc w:val="both"/>
    </w:pPr>
    <w:rPr>
      <w:rFonts w:ascii=".VnTime" w:hAnsi=".VnTime" w:cs=".VnTime"/>
      <w:i/>
      <w:iCs/>
      <w:sz w:val="26"/>
      <w:szCs w:val="26"/>
    </w:rPr>
  </w:style>
  <w:style w:type="paragraph" w:styleId="xl122">
    <w:name w:val="xl122"/>
    <w:basedOn w:val="Normal"/>
    <w:qFormat/>
    <w:pPr>
      <w:spacing w:before="280" w:after="280"/>
      <w:jc w:val="both"/>
    </w:pPr>
    <w:rPr>
      <w:rFonts w:ascii=".VnTime" w:hAnsi=".VnTime" w:cs=".VnTime"/>
      <w:sz w:val="24"/>
      <w:szCs w:val="24"/>
    </w:rPr>
  </w:style>
  <w:style w:type="paragraph" w:styleId="xl123">
    <w:name w:val="xl123"/>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b/>
      <w:bCs/>
      <w:sz w:val="26"/>
      <w:szCs w:val="26"/>
    </w:rPr>
  </w:style>
  <w:style w:type="paragraph" w:styleId="xl124">
    <w:name w:val="xl124"/>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b/>
      <w:bCs/>
      <w:sz w:val="26"/>
      <w:szCs w:val="26"/>
    </w:rPr>
  </w:style>
  <w:style w:type="paragraph" w:styleId="xl125">
    <w:name w:val="xl125"/>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b/>
      <w:bCs/>
      <w:sz w:val="26"/>
      <w:szCs w:val="26"/>
    </w:rPr>
  </w:style>
  <w:style w:type="paragraph" w:styleId="xl126">
    <w:name w:val="xl126"/>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H" w:hAnsi=".VnTimeH" w:cs=".VnTimeH"/>
      <w:b/>
      <w:bCs/>
      <w:sz w:val="26"/>
      <w:szCs w:val="26"/>
    </w:rPr>
  </w:style>
  <w:style w:type="paragraph" w:styleId="xl127">
    <w:name w:val="xl127"/>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H" w:hAnsi=".VnTimeH" w:cs=".VnTimeH"/>
      <w:b/>
      <w:bCs/>
      <w:sz w:val="26"/>
      <w:szCs w:val="26"/>
    </w:rPr>
  </w:style>
  <w:style w:type="paragraph" w:styleId="xl128">
    <w:name w:val="xl128"/>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H" w:hAnsi=".VnTimeH" w:cs=".VnTimeH"/>
      <w:b/>
      <w:bCs/>
      <w:sz w:val="26"/>
      <w:szCs w:val="26"/>
    </w:rPr>
  </w:style>
  <w:style w:type="paragraph" w:styleId="xl129">
    <w:name w:val="xl12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H" w:hAnsi=".VnTimeH" w:cs=".VnTimeH"/>
      <w:b/>
      <w:bCs/>
      <w:sz w:val="26"/>
      <w:szCs w:val="26"/>
    </w:rPr>
  </w:style>
  <w:style w:type="paragraph" w:styleId="xl130">
    <w:name w:val="xl130"/>
    <w:basedOn w:val="Normal"/>
    <w:qFormat/>
    <w:pPr>
      <w:spacing w:before="280" w:after="280"/>
      <w:jc w:val="center"/>
    </w:pPr>
    <w:rPr>
      <w:rFonts w:ascii=".VnTimeH" w:hAnsi=".VnTimeH" w:cs=".VnTimeH"/>
      <w:b/>
      <w:bCs/>
      <w:sz w:val="26"/>
      <w:szCs w:val="26"/>
    </w:rPr>
  </w:style>
  <w:style w:type="paragraph" w:styleId="xl131">
    <w:name w:val="xl131"/>
    <w:basedOn w:val="Normal"/>
    <w:qFormat/>
    <w:pPr>
      <w:pBdr>
        <w:top w:val="single" w:sz="4" w:space="0" w:color="000000"/>
        <w:left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2">
    <w:name w:val="xl132"/>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3">
    <w:name w:val="xl133"/>
    <w:basedOn w:val="Normal"/>
    <w:qFormat/>
    <w:pPr>
      <w:pBdr>
        <w:top w:val="single" w:sz="4" w:space="0" w:color="000000"/>
        <w:left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4">
    <w:name w:val="xl134"/>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5">
    <w:name w:val="xl135"/>
    <w:basedOn w:val="Normal"/>
    <w:qFormat/>
    <w:pPr>
      <w:pBdr>
        <w:top w:val="single" w:sz="4" w:space="0" w:color="000000"/>
        <w:left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6">
    <w:name w:val="xl136"/>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7">
    <w:name w:val="xl137"/>
    <w:basedOn w:val="Normal"/>
    <w:qFormat/>
    <w:pPr>
      <w:pBdr>
        <w:top w:val="single" w:sz="4" w:space="0" w:color="000000"/>
        <w:left w:val="single" w:sz="4" w:space="0" w:color="000000"/>
        <w:right w:val="single" w:sz="4" w:space="0" w:color="000000"/>
      </w:pBdr>
      <w:spacing w:before="280" w:after="280"/>
      <w:jc w:val="both"/>
      <w:textAlignment w:val="center"/>
    </w:pPr>
    <w:rPr>
      <w:rFonts w:ascii=".VnTime" w:hAnsi=".VnTime" w:cs=".VnTime"/>
      <w:sz w:val="26"/>
      <w:szCs w:val="26"/>
    </w:rPr>
  </w:style>
  <w:style w:type="paragraph" w:styleId="xl138">
    <w:name w:val="xl138"/>
    <w:basedOn w:val="Normal"/>
    <w:qFormat/>
    <w:pPr>
      <w:pBdr>
        <w:left w:val="single" w:sz="4" w:space="0" w:color="000000"/>
        <w:right w:val="single" w:sz="4" w:space="0" w:color="000000"/>
      </w:pBdr>
      <w:spacing w:before="280" w:after="280"/>
      <w:jc w:val="both"/>
      <w:textAlignment w:val="center"/>
    </w:pPr>
    <w:rPr>
      <w:rFonts w:ascii=".VnTime" w:hAnsi=".VnTime" w:cs=".VnTime"/>
      <w:sz w:val="26"/>
      <w:szCs w:val="26"/>
    </w:rPr>
  </w:style>
  <w:style w:type="paragraph" w:styleId="xl139">
    <w:name w:val="xl139"/>
    <w:basedOn w:val="Normal"/>
    <w:qFormat/>
    <w:pPr>
      <w:pBdr>
        <w:left w:val="single" w:sz="4" w:space="0" w:color="000000"/>
        <w:bottom w:val="single" w:sz="4" w:space="0" w:color="000000"/>
        <w:right w:val="single" w:sz="4" w:space="0" w:color="000000"/>
      </w:pBdr>
      <w:spacing w:before="280" w:after="280"/>
      <w:jc w:val="both"/>
      <w:textAlignment w:val="center"/>
    </w:pPr>
    <w:rPr>
      <w:rFonts w:ascii=".VnTime" w:hAnsi=".VnTime" w:cs=".VnTime"/>
      <w:sz w:val="26"/>
      <w:szCs w:val="26"/>
    </w:rPr>
  </w:style>
  <w:style w:type="paragraph" w:styleId="CharCharCharCharCharCharCharCharCharCharCharChar1">
    <w:name w:val="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CharCharCharCharCharChar1">
    <w:name w:val="Char Char Char Char Char Char 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1">
    <w:name w:val="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1">
    <w:name w:val="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11">
    <w:name w:val="Char Char Char Char Char Char Char Char Char Char Char Char Char Char Char Char Char Char Char Char Char Char Char Char Char Char Char1"/>
    <w:basedOn w:val="Normal"/>
    <w:qFormat/>
    <w:pPr>
      <w:pageBreakBefore/>
      <w:spacing w:before="280" w:after="280"/>
    </w:pPr>
    <w:rPr>
      <w:rFonts w:ascii="Tahoma" w:hAnsi="Tahoma" w:cs="Tahoma"/>
      <w:sz w:val="20"/>
      <w:szCs w:val="20"/>
    </w:rPr>
  </w:style>
  <w:style w:type="paragraph" w:styleId="Char31">
    <w:name w:val="Char3"/>
    <w:basedOn w:val="Normal"/>
    <w:qFormat/>
    <w:pPr>
      <w:spacing w:lineRule="exact" w:line="240" w:before="120" w:after="160"/>
      <w:ind w:firstLine="720" w:start="0" w:end="0"/>
      <w:jc w:val="both"/>
    </w:pPr>
    <w:rPr>
      <w:sz w:val="20"/>
      <w:szCs w:val="20"/>
      <w:lang w:val="en-AU" w:eastAsia="en-US"/>
    </w:rPr>
  </w:style>
  <w:style w:type="paragraph" w:styleId="Char1CharChar11">
    <w:name w:val="Char1 (文字) (文字) Char (文字) (文字) Char1"/>
    <w:basedOn w:val="Normal"/>
    <w:qFormat/>
    <w:pPr>
      <w:spacing w:lineRule="exact" w:line="240" w:before="0" w:after="160"/>
    </w:pPr>
    <w:rPr>
      <w:rFonts w:ascii="Arial" w:hAnsi="Arial" w:cs="Arial"/>
      <w:sz w:val="20"/>
      <w:szCs w:val="20"/>
    </w:rPr>
  </w:style>
  <w:style w:type="paragraph" w:styleId="CharChar11Char1">
    <w:name w:val="Char Char11 Char"/>
    <w:basedOn w:val="Normal"/>
    <w:qFormat/>
    <w:pPr>
      <w:spacing w:lineRule="exact" w:line="240" w:before="0" w:after="160"/>
    </w:pPr>
    <w:rPr>
      <w:rFonts w:ascii="Verdana" w:hAnsi="Verdana" w:cs="Verdana"/>
      <w:sz w:val="20"/>
      <w:szCs w:val="20"/>
    </w:rPr>
  </w:style>
  <w:style w:type="paragraph" w:styleId="Char11">
    <w:name w:val="Char1"/>
    <w:basedOn w:val="Normal"/>
    <w:qFormat/>
    <w:pPr>
      <w:spacing w:lineRule="exact" w:line="240" w:before="0" w:after="160"/>
    </w:pPr>
    <w:rPr>
      <w:rFonts w:ascii="Verdana" w:hAnsi="Verdana" w:cs="Verdana"/>
      <w:sz w:val="20"/>
      <w:szCs w:val="20"/>
    </w:rPr>
  </w:style>
  <w:style w:type="paragraph" w:styleId="CharChar2CharCharCharCharCharChar1">
    <w:name w:val="Char Char2 Char Char Char Char Char Char"/>
    <w:basedOn w:val="Normal"/>
    <w:qFormat/>
    <w:pPr>
      <w:tabs>
        <w:tab w:val="left" w:pos="709" w:leader="none"/>
      </w:tabs>
    </w:pPr>
    <w:rPr>
      <w:rFonts w:ascii="Tahoma" w:hAnsi="Tahoma" w:cs="Tahoma"/>
      <w:sz w:val="24"/>
      <w:szCs w:val="24"/>
      <w:lang w:val="pl-PL"/>
    </w:rPr>
  </w:style>
  <w:style w:type="paragraph" w:styleId="1">
    <w:name w:val="1"/>
    <w:basedOn w:val="Normal"/>
    <w:qFormat/>
    <w:pPr>
      <w:overflowPunct w:val="false"/>
      <w:autoSpaceDE w:val="false"/>
      <w:spacing w:lineRule="atLeast" w:line="380" w:before="120" w:after="40"/>
      <w:ind w:firstLine="567" w:start="0" w:end="0"/>
      <w:jc w:val="both"/>
      <w:textAlignment w:val="baseline"/>
    </w:pPr>
    <w:rPr>
      <w:rFonts w:ascii=".VnTime" w:hAnsi=".VnTime" w:cs=".VnTime"/>
      <w:b/>
      <w:spacing w:val="6"/>
      <w:sz w:val="30"/>
      <w:szCs w:val="20"/>
    </w:rPr>
  </w:style>
  <w:style w:type="paragraph" w:styleId="HTMLPreformatted">
    <w:name w:val="HTML Preformatted"/>
    <w:basedOn w:val="Normal"/>
    <w:qFormat/>
    <w:pPr>
      <w:tabs>
        <w:tab w:val="clear" w:pos="709"/>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Arial Unicode MS" w:hAnsi="Arial Unicode MS" w:eastAsia="Arial Unicode MS" w:cs="Arial Unicode MS"/>
      <w:sz w:val="20"/>
      <w:szCs w:val="20"/>
    </w:rPr>
  </w:style>
  <w:style w:type="paragraph" w:styleId="n-dieu">
    <w:name w:val="n-dieu"/>
    <w:basedOn w:val="Normal"/>
    <w:qFormat/>
    <w:pPr>
      <w:widowControl w:val="false"/>
      <w:spacing w:before="120" w:after="180"/>
      <w:ind w:firstLine="709" w:start="0" w:end="0"/>
    </w:pPr>
    <w:rPr>
      <w:rFonts w:ascii=".VnTime" w:hAnsi=".VnTime" w:cs=".VnTime"/>
      <w:b/>
      <w:bCs/>
      <w:i/>
      <w:iCs/>
      <w:color w:val="0000FF"/>
    </w:rPr>
  </w:style>
  <w:style w:type="paragraph" w:styleId="soTCVN-T">
    <w:name w:val="soTCVN-T"/>
    <w:basedOn w:val="Normal"/>
    <w:qFormat/>
    <w:pPr>
      <w:spacing w:lineRule="auto" w:line="360" w:before="2400" w:after="0"/>
      <w:jc w:val="center"/>
    </w:pPr>
    <w:rPr>
      <w:rFonts w:ascii=".VnArialH" w:hAnsi=".VnArialH" w:cs=".VnArialH"/>
      <w:b/>
      <w:sz w:val="36"/>
      <w:szCs w:val="20"/>
    </w:rPr>
  </w:style>
  <w:style w:type="paragraph" w:styleId="HANOI-O">
    <w:name w:val="HANOI-O"/>
    <w:basedOn w:val="Heading1"/>
    <w:qFormat/>
    <w:pPr>
      <w:keepNext w:val="false"/>
      <w:numPr>
        <w:ilvl w:val="0"/>
        <w:numId w:val="0"/>
      </w:numPr>
      <w:spacing w:lineRule="auto" w:line="360"/>
      <w:outlineLvl w:val="9"/>
    </w:pPr>
    <w:rPr>
      <w:rFonts w:ascii=".VnArialH" w:hAnsi=".VnArialH" w:cs=".VnArialH"/>
      <w:spacing w:val="5"/>
      <w:kern w:val="2"/>
      <w:sz w:val="24"/>
    </w:rPr>
  </w:style>
  <w:style w:type="paragraph" w:styleId="kinhgui">
    <w:name w:val="kinhgui"/>
    <w:basedOn w:val="Normal"/>
    <w:next w:val="Normal"/>
    <w:qFormat/>
    <w:pPr>
      <w:widowControl w:val="false"/>
      <w:tabs>
        <w:tab w:val="clear" w:pos="709"/>
        <w:tab w:val="left" w:pos="3544" w:leader="none"/>
      </w:tabs>
      <w:spacing w:before="240" w:after="120"/>
      <w:ind w:hanging="1276" w:start="3544" w:end="0"/>
    </w:pPr>
    <w:rPr/>
  </w:style>
  <w:style w:type="paragraph" w:styleId="style111">
    <w:name w:val="style11"/>
    <w:basedOn w:val="Normal"/>
    <w:qFormat/>
    <w:pPr>
      <w:spacing w:before="280" w:after="280"/>
    </w:pPr>
    <w:rPr>
      <w:sz w:val="24"/>
      <w:szCs w:val="24"/>
    </w:rPr>
  </w:style>
  <w:style w:type="paragraph" w:styleId="gravity">
    <w:name w:val="gravity"/>
    <w:basedOn w:val="Normal"/>
    <w:qFormat/>
    <w:pPr>
      <w:autoSpaceDE w:val="false"/>
      <w:spacing w:lineRule="auto" w:line="360"/>
      <w:jc w:val="both"/>
    </w:pPr>
    <w:rPr>
      <w:rFonts w:ascii=".VnTime" w:hAnsi=".VnTime" w:cs=".VnTime"/>
    </w:rPr>
  </w:style>
  <w:style w:type="paragraph" w:styleId="BodyTextFirstIndent">
    <w:name w:val="Body Text First Indent"/>
    <w:basedOn w:val="BodyText34"/>
    <w:qFormat/>
    <w:pPr>
      <w:spacing w:before="0" w:after="120"/>
      <w:ind w:firstLine="210" w:start="0" w:end="0"/>
    </w:pPr>
    <w:rPr>
      <w:rFonts w:ascii="Times New Roman" w:hAnsi="Times New Roman" w:cs="Times New Roman"/>
      <w:b w:val="false"/>
      <w:szCs w:val="24"/>
    </w:rPr>
  </w:style>
  <w:style w:type="paragraph" w:styleId="Closing1">
    <w:name w:val="Closing1"/>
    <w:basedOn w:val="Normal"/>
    <w:qFormat/>
    <w:pPr>
      <w:ind w:hanging="0" w:start="4320" w:end="0"/>
    </w:pPr>
    <w:rPr>
      <w:sz w:val="24"/>
      <w:szCs w:val="24"/>
    </w:rPr>
  </w:style>
  <w:style w:type="paragraph" w:styleId="Date">
    <w:name w:val="Date"/>
    <w:basedOn w:val="Normal"/>
    <w:next w:val="Normal"/>
    <w:qFormat/>
    <w:pPr/>
    <w:rPr>
      <w:sz w:val="24"/>
      <w:szCs w:val="24"/>
    </w:rPr>
  </w:style>
  <w:style w:type="paragraph" w:styleId="E-mailSignature">
    <w:name w:val="E-mail Signature"/>
    <w:basedOn w:val="Normal"/>
    <w:qFormat/>
    <w:pPr/>
    <w:rPr>
      <w:sz w:val="24"/>
      <w:szCs w:val="24"/>
    </w:rPr>
  </w:style>
  <w:style w:type="paragraph" w:styleId="EndnoteText">
    <w:name w:val="Endnote Text"/>
    <w:basedOn w:val="Normal"/>
    <w:pPr/>
    <w:rPr>
      <w:sz w:val="20"/>
      <w:szCs w:val="20"/>
    </w:rPr>
  </w:style>
  <w:style w:type="paragraph" w:styleId="EnvelopeAddress">
    <w:name w:val="Envelope Address"/>
    <w:basedOn w:val="Normal"/>
    <w:pPr>
      <w:ind w:hanging="0" w:start="2880" w:end="0"/>
    </w:pPr>
    <w:rPr>
      <w:rFonts w:ascii="Arial" w:hAnsi="Arial" w:cs="Arial"/>
      <w:sz w:val="24"/>
      <w:szCs w:val="24"/>
    </w:rPr>
  </w:style>
  <w:style w:type="paragraph" w:styleId="EnvelopeReturn">
    <w:name w:val="Envelope Return"/>
    <w:basedOn w:val="Normal"/>
    <w:pPr/>
    <w:rPr>
      <w:rFonts w:ascii="Arial" w:hAnsi="Arial" w:cs="Arial"/>
      <w:sz w:val="20"/>
      <w:szCs w:val="20"/>
    </w:rPr>
  </w:style>
  <w:style w:type="paragraph" w:styleId="HTMLAddress">
    <w:name w:val="HTML Address"/>
    <w:basedOn w:val="Normal"/>
    <w:qFormat/>
    <w:pPr/>
    <w:rPr>
      <w:i/>
      <w:iCs/>
      <w:sz w:val="24"/>
      <w:szCs w:val="24"/>
    </w:rPr>
  </w:style>
  <w:style w:type="paragraph" w:styleId="Index1">
    <w:name w:val="Index 1"/>
    <w:basedOn w:val="Normal"/>
    <w:next w:val="Normal"/>
    <w:pPr>
      <w:ind w:hanging="240" w:start="240" w:end="0"/>
    </w:pPr>
    <w:rPr>
      <w:sz w:val="24"/>
      <w:szCs w:val="24"/>
    </w:rPr>
  </w:style>
  <w:style w:type="paragraph" w:styleId="Index2">
    <w:name w:val="Index 2"/>
    <w:basedOn w:val="Normal"/>
    <w:next w:val="Normal"/>
    <w:pPr>
      <w:ind w:hanging="240" w:start="480" w:end="0"/>
    </w:pPr>
    <w:rPr>
      <w:sz w:val="24"/>
      <w:szCs w:val="24"/>
    </w:rPr>
  </w:style>
  <w:style w:type="paragraph" w:styleId="Index3">
    <w:name w:val="Index 3"/>
    <w:basedOn w:val="Normal"/>
    <w:next w:val="Normal"/>
    <w:pPr>
      <w:ind w:hanging="240" w:start="720" w:end="0"/>
    </w:pPr>
    <w:rPr>
      <w:sz w:val="24"/>
      <w:szCs w:val="24"/>
    </w:rPr>
  </w:style>
  <w:style w:type="paragraph" w:styleId="Index4">
    <w:name w:val="Index 4"/>
    <w:basedOn w:val="Normal"/>
    <w:next w:val="Normal"/>
    <w:qFormat/>
    <w:pPr>
      <w:ind w:hanging="240" w:start="960" w:end="0"/>
    </w:pPr>
    <w:rPr>
      <w:sz w:val="24"/>
      <w:szCs w:val="24"/>
    </w:rPr>
  </w:style>
  <w:style w:type="paragraph" w:styleId="Index5">
    <w:name w:val="Index 5"/>
    <w:basedOn w:val="Normal"/>
    <w:next w:val="Normal"/>
    <w:qFormat/>
    <w:pPr>
      <w:ind w:hanging="240" w:start="1200" w:end="0"/>
    </w:pPr>
    <w:rPr>
      <w:sz w:val="24"/>
      <w:szCs w:val="24"/>
    </w:rPr>
  </w:style>
  <w:style w:type="paragraph" w:styleId="Index6">
    <w:name w:val="Index 6"/>
    <w:basedOn w:val="Normal"/>
    <w:next w:val="Normal"/>
    <w:qFormat/>
    <w:pPr>
      <w:ind w:hanging="240" w:start="1440" w:end="0"/>
    </w:pPr>
    <w:rPr>
      <w:sz w:val="24"/>
      <w:szCs w:val="24"/>
    </w:rPr>
  </w:style>
  <w:style w:type="paragraph" w:styleId="Index7">
    <w:name w:val="Index 7"/>
    <w:basedOn w:val="Normal"/>
    <w:next w:val="Normal"/>
    <w:qFormat/>
    <w:pPr>
      <w:ind w:hanging="240" w:start="1680" w:end="0"/>
    </w:pPr>
    <w:rPr>
      <w:sz w:val="24"/>
      <w:szCs w:val="24"/>
    </w:rPr>
  </w:style>
  <w:style w:type="paragraph" w:styleId="Index8">
    <w:name w:val="Index 8"/>
    <w:basedOn w:val="Normal"/>
    <w:next w:val="Normal"/>
    <w:qFormat/>
    <w:pPr>
      <w:ind w:hanging="240" w:start="1920" w:end="0"/>
    </w:pPr>
    <w:rPr>
      <w:sz w:val="24"/>
      <w:szCs w:val="24"/>
    </w:rPr>
  </w:style>
  <w:style w:type="paragraph" w:styleId="Index9">
    <w:name w:val="Index 9"/>
    <w:basedOn w:val="Normal"/>
    <w:next w:val="Normal"/>
    <w:qFormat/>
    <w:pPr>
      <w:ind w:hanging="240" w:start="2160" w:end="0"/>
    </w:pPr>
    <w:rPr>
      <w:sz w:val="24"/>
      <w:szCs w:val="24"/>
    </w:rPr>
  </w:style>
  <w:style w:type="paragraph" w:styleId="IndexHeading">
    <w:name w:val="Index Heading"/>
    <w:basedOn w:val="Normal"/>
    <w:next w:val="Index1"/>
    <w:pPr/>
    <w:rPr>
      <w:rFonts w:ascii="Arial" w:hAnsi="Arial" w:cs="Arial"/>
      <w:b/>
      <w:bCs/>
      <w:sz w:val="24"/>
      <w:szCs w:val="24"/>
    </w:rPr>
  </w:style>
  <w:style w:type="paragraph" w:styleId="ListBullet2">
    <w:name w:val="List Bullet 2"/>
    <w:basedOn w:val="Normal"/>
    <w:pPr>
      <w:ind w:hanging="360" w:start="720" w:end="0"/>
    </w:pPr>
    <w:rPr>
      <w:sz w:val="24"/>
      <w:szCs w:val="24"/>
    </w:rPr>
  </w:style>
  <w:style w:type="paragraph" w:styleId="ListBullet3">
    <w:name w:val="List Bullet 3"/>
    <w:basedOn w:val="Normal"/>
    <w:pPr>
      <w:ind w:hanging="360" w:start="1080" w:end="0"/>
    </w:pPr>
    <w:rPr>
      <w:sz w:val="24"/>
      <w:szCs w:val="24"/>
    </w:rPr>
  </w:style>
  <w:style w:type="paragraph" w:styleId="ListBullet31">
    <w:name w:val="List Bullet 31"/>
    <w:basedOn w:val="Normal"/>
    <w:qFormat/>
    <w:pPr>
      <w:tabs>
        <w:tab w:val="clear" w:pos="709"/>
        <w:tab w:val="left" w:pos="1080" w:leader="none"/>
      </w:tabs>
      <w:ind w:hanging="360" w:start="1080" w:end="0"/>
    </w:pPr>
    <w:rPr>
      <w:sz w:val="24"/>
      <w:szCs w:val="24"/>
    </w:rPr>
  </w:style>
  <w:style w:type="paragraph" w:styleId="ListBullet41">
    <w:name w:val="List Bullet 41"/>
    <w:basedOn w:val="Normal"/>
    <w:qFormat/>
    <w:pPr>
      <w:tabs>
        <w:tab w:val="clear" w:pos="709"/>
        <w:tab w:val="left" w:pos="1440" w:leader="none"/>
      </w:tabs>
      <w:ind w:hanging="360" w:start="1440" w:end="0"/>
    </w:pPr>
    <w:rPr>
      <w:sz w:val="24"/>
      <w:szCs w:val="24"/>
    </w:rPr>
  </w:style>
  <w:style w:type="paragraph" w:styleId="ListBullet51">
    <w:name w:val="List Bullet 51"/>
    <w:basedOn w:val="Normal"/>
    <w:qFormat/>
    <w:pPr>
      <w:tabs>
        <w:tab w:val="clear" w:pos="709"/>
        <w:tab w:val="left" w:pos="1800" w:leader="none"/>
      </w:tabs>
      <w:ind w:hanging="360" w:start="1800" w:end="0"/>
    </w:pPr>
    <w:rPr>
      <w:sz w:val="24"/>
      <w:szCs w:val="24"/>
    </w:rPr>
  </w:style>
  <w:style w:type="paragraph" w:styleId="ListContinue">
    <w:name w:val="List Continue"/>
    <w:basedOn w:val="Normal"/>
    <w:qFormat/>
    <w:pPr>
      <w:spacing w:before="0" w:after="120"/>
      <w:ind w:hanging="0" w:start="360" w:end="0"/>
    </w:pPr>
    <w:rPr>
      <w:sz w:val="24"/>
      <w:szCs w:val="24"/>
    </w:rPr>
  </w:style>
  <w:style w:type="paragraph" w:styleId="ListContinue2">
    <w:name w:val="List Continue 2"/>
    <w:basedOn w:val="Normal"/>
    <w:qFormat/>
    <w:pPr>
      <w:spacing w:before="0" w:after="120"/>
      <w:ind w:hanging="0" w:start="720" w:end="0"/>
    </w:pPr>
    <w:rPr>
      <w:sz w:val="24"/>
      <w:szCs w:val="24"/>
    </w:rPr>
  </w:style>
  <w:style w:type="paragraph" w:styleId="ListNumber">
    <w:name w:val="List Number"/>
    <w:basedOn w:val="Normal"/>
    <w:qFormat/>
    <w:pPr>
      <w:tabs>
        <w:tab w:val="clear" w:pos="709"/>
        <w:tab w:val="left" w:pos="360" w:leader="none"/>
      </w:tabs>
      <w:ind w:hanging="360" w:start="360" w:end="0"/>
    </w:pPr>
    <w:rPr>
      <w:sz w:val="24"/>
      <w:szCs w:val="24"/>
    </w:rPr>
  </w:style>
  <w:style w:type="paragraph" w:styleId="ListNumber2">
    <w:name w:val="List Number 2"/>
    <w:basedOn w:val="Normal"/>
    <w:qFormat/>
    <w:pPr>
      <w:tabs>
        <w:tab w:val="clear" w:pos="709"/>
        <w:tab w:val="left" w:pos="720" w:leader="none"/>
      </w:tabs>
      <w:ind w:hanging="360" w:start="720" w:end="0"/>
    </w:pPr>
    <w:rPr>
      <w:sz w:val="24"/>
      <w:szCs w:val="24"/>
    </w:rPr>
  </w:style>
  <w:style w:type="paragraph" w:styleId="ListNumber3">
    <w:name w:val="List Number 3"/>
    <w:basedOn w:val="Normal"/>
    <w:qFormat/>
    <w:pPr>
      <w:tabs>
        <w:tab w:val="clear" w:pos="709"/>
        <w:tab w:val="left" w:pos="1080" w:leader="none"/>
      </w:tabs>
      <w:ind w:hanging="360" w:start="1080" w:end="0"/>
    </w:pPr>
    <w:rPr>
      <w:sz w:val="24"/>
      <w:szCs w:val="24"/>
    </w:rPr>
  </w:style>
  <w:style w:type="paragraph" w:styleId="ListNumber4">
    <w:name w:val="List Number 4"/>
    <w:basedOn w:val="Normal"/>
    <w:qFormat/>
    <w:pPr>
      <w:tabs>
        <w:tab w:val="clear" w:pos="709"/>
        <w:tab w:val="left" w:pos="1440" w:leader="none"/>
      </w:tabs>
      <w:ind w:hanging="360" w:start="1440" w:end="0"/>
    </w:pPr>
    <w:rPr>
      <w:sz w:val="24"/>
      <w:szCs w:val="24"/>
    </w:rPr>
  </w:style>
  <w:style w:type="paragraph" w:styleId="ListNumber5">
    <w:name w:val="List Number 5"/>
    <w:basedOn w:val="Normal"/>
    <w:qFormat/>
    <w:pPr>
      <w:tabs>
        <w:tab w:val="clear" w:pos="709"/>
        <w:tab w:val="left" w:pos="1800" w:leader="none"/>
      </w:tabs>
      <w:ind w:hanging="360" w:start="1800" w:end="0"/>
    </w:pPr>
    <w:rPr>
      <w:sz w:val="24"/>
      <w:szCs w:val="24"/>
    </w:rPr>
  </w:style>
  <w:style w:type="paragraph" w:styleId="MacroText">
    <w:name w:val="Macro Text"/>
    <w:qFormat/>
    <w:pPr>
      <w:widowControl/>
      <w:tabs>
        <w:tab w:val="clear" w:pos="709"/>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bidi w:val="0"/>
    </w:pPr>
    <w:rPr>
      <w:rFonts w:ascii="Courier New" w:hAnsi="Courier New" w:eastAsia="Times New Roman" w:cs="Courier New"/>
      <w:color w:val="auto"/>
      <w:sz w:val="20"/>
      <w:szCs w:val="20"/>
      <w:lang w:val="en-US" w:bidi="ar-SA" w:eastAsia="zh-CN"/>
    </w:rPr>
  </w:style>
  <w:style w:type="paragraph" w:styleId="MessageHeader">
    <w:name w:val="Message Header"/>
    <w:basedOn w:val="Normal"/>
    <w:qFormat/>
    <w:pPr>
      <w:pBdr>
        <w:top w:val="single" w:sz="6" w:space="1" w:color="000000"/>
        <w:left w:val="single" w:sz="6" w:space="1" w:color="000000"/>
        <w:bottom w:val="single" w:sz="6" w:space="1" w:color="000000"/>
        <w:right w:val="single" w:sz="6" w:space="1" w:color="000000"/>
      </w:pBdr>
      <w:shd w:fill="CCCCCC" w:val="clear"/>
      <w:ind w:hanging="1080" w:start="1080" w:end="0"/>
    </w:pPr>
    <w:rPr>
      <w:rFonts w:ascii="Arial" w:hAnsi="Arial" w:cs="Arial"/>
      <w:sz w:val="24"/>
      <w:szCs w:val="24"/>
    </w:rPr>
  </w:style>
  <w:style w:type="paragraph" w:styleId="NormalIndent1">
    <w:name w:val="Normal Indent"/>
    <w:basedOn w:val="Normal"/>
    <w:qFormat/>
    <w:pPr>
      <w:ind w:hanging="0" w:start="720" w:end="0"/>
    </w:pPr>
    <w:rPr>
      <w:sz w:val="24"/>
      <w:szCs w:val="24"/>
    </w:rPr>
  </w:style>
  <w:style w:type="paragraph" w:styleId="NoteHeading">
    <w:name w:val="Note Heading"/>
    <w:basedOn w:val="Normal"/>
    <w:next w:val="Normal"/>
    <w:qFormat/>
    <w:pPr/>
    <w:rPr>
      <w:sz w:val="24"/>
      <w:szCs w:val="24"/>
    </w:rPr>
  </w:style>
  <w:style w:type="paragraph" w:styleId="Signature">
    <w:name w:val="Signature"/>
    <w:basedOn w:val="Normal"/>
    <w:pPr>
      <w:ind w:hanging="0" w:start="4320" w:end="0"/>
    </w:pPr>
    <w:rPr>
      <w:sz w:val="24"/>
      <w:szCs w:val="24"/>
    </w:rPr>
  </w:style>
  <w:style w:type="paragraph" w:styleId="TableofAuthorities">
    <w:name w:val="Table of Authorities"/>
    <w:basedOn w:val="Normal"/>
    <w:next w:val="Normal"/>
    <w:qFormat/>
    <w:pPr>
      <w:ind w:hanging="240" w:start="240" w:end="0"/>
    </w:pPr>
    <w:rPr>
      <w:sz w:val="24"/>
      <w:szCs w:val="24"/>
    </w:rPr>
  </w:style>
  <w:style w:type="paragraph" w:styleId="I1">
    <w:name w:val="I."/>
    <w:basedOn w:val="Normal"/>
    <w:qFormat/>
    <w:pPr>
      <w:tabs>
        <w:tab w:val="clear" w:pos="709"/>
        <w:tab w:val="left" w:pos="1288" w:leader="none"/>
      </w:tabs>
      <w:spacing w:before="120" w:after="120"/>
      <w:ind w:hanging="720" w:start="1288" w:end="0"/>
      <w:jc w:val="both"/>
    </w:pPr>
    <w:rPr>
      <w:rFonts w:ascii=".VnTime" w:hAnsi=".VnTime" w:cs=".VnTime"/>
      <w:b/>
      <w:sz w:val="30"/>
      <w:szCs w:val="20"/>
    </w:rPr>
  </w:style>
  <w:style w:type="paragraph" w:styleId="mcI1">
    <w:name w:val="môc I.1."/>
    <w:basedOn w:val="Normal"/>
    <w:qFormat/>
    <w:pPr>
      <w:spacing w:lineRule="exact" w:line="360" w:before="120" w:after="120"/>
      <w:jc w:val="both"/>
    </w:pPr>
    <w:rPr>
      <w:rFonts w:ascii=".VnTime" w:hAnsi=".VnTime" w:cs=".VnTime"/>
      <w:b/>
      <w:szCs w:val="20"/>
    </w:rPr>
  </w:style>
  <w:style w:type="paragraph" w:styleId="Closing">
    <w:name w:val="Closing"/>
    <w:basedOn w:val="Normal"/>
    <w:next w:val="BodyText34"/>
    <w:pPr>
      <w:tabs>
        <w:tab w:val="clear" w:pos="709"/>
        <w:tab w:val="left" w:pos="360" w:leader="none"/>
      </w:tabs>
      <w:spacing w:lineRule="exact" w:line="300" w:before="60" w:after="60"/>
      <w:ind w:hanging="284" w:start="284" w:end="0"/>
      <w:jc w:val="center"/>
    </w:pPr>
    <w:rPr>
      <w:rFonts w:ascii=".VnTime" w:hAnsi=".VnTime" w:cs=".VnTime"/>
      <w:b/>
      <w:sz w:val="26"/>
      <w:szCs w:val="20"/>
      <w:lang w:val="en-GB"/>
    </w:rPr>
  </w:style>
  <w:style w:type="paragraph" w:styleId="Style7">
    <w:name w:val="Style7"/>
    <w:basedOn w:val="Normal"/>
    <w:qFormat/>
    <w:pPr>
      <w:tabs>
        <w:tab w:val="clear" w:pos="709"/>
        <w:tab w:val="left" w:pos="1723" w:leader="none"/>
      </w:tabs>
      <w:ind w:hanging="1723" w:start="1723" w:end="0"/>
    </w:pPr>
    <w:rPr>
      <w:sz w:val="20"/>
      <w:szCs w:val="20"/>
    </w:rPr>
  </w:style>
  <w:style w:type="paragraph" w:styleId="Heading2A">
    <w:name w:val="Heading 2A"/>
    <w:basedOn w:val="Heading2"/>
    <w:qFormat/>
    <w:pPr>
      <w:numPr>
        <w:ilvl w:val="0"/>
        <w:numId w:val="0"/>
      </w:numPr>
      <w:tabs>
        <w:tab w:val="clear" w:pos="709"/>
        <w:tab w:val="left" w:pos="864" w:leader="none"/>
      </w:tabs>
      <w:spacing w:lineRule="exact" w:line="300" w:before="120" w:after="120"/>
      <w:ind w:hanging="862" w:start="862" w:end="0"/>
      <w:outlineLvl w:val="9"/>
    </w:pPr>
    <w:rPr>
      <w:rFonts w:ascii=".VnTime" w:hAnsi=".VnTime" w:cs=".VnTime"/>
      <w:bCs w:val="false"/>
      <w:sz w:val="28"/>
      <w:szCs w:val="28"/>
      <w:lang w:val="en-GB"/>
    </w:rPr>
  </w:style>
  <w:style w:type="paragraph" w:styleId="Heading3A">
    <w:name w:val="Heading 3A"/>
    <w:basedOn w:val="Heading3"/>
    <w:qFormat/>
    <w:pPr>
      <w:numPr>
        <w:ilvl w:val="0"/>
        <w:numId w:val="0"/>
      </w:numPr>
      <w:tabs>
        <w:tab w:val="clear" w:pos="709"/>
        <w:tab w:val="left" w:pos="864" w:leader="none"/>
      </w:tabs>
      <w:spacing w:lineRule="exact" w:line="300" w:before="120" w:after="120"/>
      <w:ind w:hanging="862" w:start="862" w:end="0"/>
      <w:outlineLvl w:val="9"/>
    </w:pPr>
    <w:rPr>
      <w:rFonts w:ascii=".VnTime" w:hAnsi=".VnTime" w:cs="Times New Roman"/>
      <w:bCs w:val="false"/>
      <w:i/>
      <w:sz w:val="28"/>
      <w:szCs w:val="20"/>
      <w:lang w:val="en-GB"/>
    </w:rPr>
  </w:style>
  <w:style w:type="paragraph" w:styleId="chuong">
    <w:name w:val="chuong"/>
    <w:basedOn w:val="Normal"/>
    <w:qFormat/>
    <w:pPr>
      <w:spacing w:lineRule="auto" w:line="360"/>
      <w:jc w:val="center"/>
    </w:pPr>
    <w:rPr>
      <w:rFonts w:ascii=".VnTimeH" w:hAnsi=".VnTimeH" w:cs=".VnTimeH"/>
      <w:b/>
      <w:sz w:val="26"/>
      <w:szCs w:val="20"/>
      <w:lang w:val="en-GB"/>
    </w:rPr>
  </w:style>
  <w:style w:type="paragraph" w:styleId="phn">
    <w:name w:val="phÇn"/>
    <w:basedOn w:val="Normal"/>
    <w:qFormat/>
    <w:pPr>
      <w:spacing w:before="60" w:after="60"/>
      <w:jc w:val="center"/>
    </w:pPr>
    <w:rPr>
      <w:rFonts w:ascii=".VnHelvetInsH" w:hAnsi=".VnHelvetInsH" w:cs=".VnHelvetInsH"/>
      <w:sz w:val="26"/>
      <w:szCs w:val="20"/>
    </w:rPr>
  </w:style>
  <w:style w:type="paragraph" w:styleId="mca">
    <w:name w:val="môc a"/>
    <w:basedOn w:val="Normal"/>
    <w:qFormat/>
    <w:pPr>
      <w:spacing w:lineRule="exact" w:line="300" w:before="60" w:after="60"/>
      <w:jc w:val="both"/>
    </w:pPr>
    <w:rPr>
      <w:rFonts w:ascii=".VnTime" w:hAnsi=".VnTime" w:cs=".VnTime"/>
      <w:b/>
      <w:bCs/>
      <w:i/>
      <w:iCs/>
      <w:sz w:val="26"/>
    </w:rPr>
  </w:style>
  <w:style w:type="paragraph" w:styleId="BodyText213">
    <w:name w:val="Body Text 21"/>
    <w:basedOn w:val="Normal"/>
    <w:qFormat/>
    <w:pPr>
      <w:widowControl w:val="false"/>
      <w:overflowPunct w:val="false"/>
      <w:autoSpaceDE w:val="false"/>
      <w:ind w:firstLine="720" w:start="0" w:end="0"/>
      <w:jc w:val="both"/>
      <w:textAlignment w:val="baseline"/>
    </w:pPr>
    <w:rPr>
      <w:rFonts w:ascii=".VnTime" w:hAnsi=".VnTime" w:cs=".VnTime"/>
      <w:szCs w:val="20"/>
    </w:rPr>
  </w:style>
  <w:style w:type="paragraph" w:styleId="a2">
    <w:name w:val="a2"/>
    <w:basedOn w:val="Normal"/>
    <w:next w:val="Normal"/>
    <w:qFormat/>
    <w:pPr>
      <w:overflowPunct w:val="false"/>
      <w:autoSpaceDE w:val="false"/>
      <w:spacing w:lineRule="atLeast" w:line="360" w:before="120" w:after="120"/>
      <w:ind w:hanging="1134" w:start="1134" w:end="0"/>
      <w:jc w:val="both"/>
    </w:pPr>
    <w:rPr>
      <w:rFonts w:ascii=".VnTime" w:hAnsi=".VnTime" w:cs=".VnTime"/>
      <w:b/>
      <w:szCs w:val="20"/>
    </w:rPr>
  </w:style>
  <w:style w:type="paragraph" w:styleId="xl65">
    <w:name w:val="xl65"/>
    <w:basedOn w:val="Normal"/>
    <w:qFormat/>
    <w:pPr>
      <w:pBdr>
        <w:left w:val="single" w:sz="4" w:space="0" w:color="000000"/>
        <w:right w:val="single" w:sz="4" w:space="0" w:color="000000"/>
      </w:pBdr>
      <w:spacing w:before="280" w:after="280"/>
      <w:jc w:val="center"/>
      <w:textAlignment w:val="center"/>
    </w:pPr>
    <w:rPr>
      <w:rFonts w:ascii=".VnTime" w:hAnsi=".VnTime" w:cs=".VnTime"/>
      <w:b/>
      <w:bCs/>
      <w:i/>
      <w:iCs/>
      <w:sz w:val="24"/>
      <w:szCs w:val="24"/>
    </w:rPr>
  </w:style>
  <w:style w:type="paragraph" w:styleId="Macdinh">
    <w:name w:val="Mac dinh"/>
    <w:basedOn w:val="Normal"/>
    <w:qFormat/>
    <w:pPr>
      <w:widowControl w:val="false"/>
      <w:overflowPunct w:val="false"/>
      <w:autoSpaceDE w:val="false"/>
      <w:spacing w:lineRule="auto" w:line="398" w:before="60" w:after="60"/>
      <w:ind w:firstLine="720" w:start="0" w:end="0"/>
      <w:jc w:val="both"/>
      <w:textAlignment w:val="baseline"/>
    </w:pPr>
    <w:rPr>
      <w:rFonts w:ascii=".VnTime" w:hAnsi=".VnTime" w:cs=".VnTime"/>
      <w:szCs w:val="20"/>
      <w:lang w:val="en-GB"/>
    </w:rPr>
  </w:style>
  <w:style w:type="paragraph" w:styleId="BodyText232">
    <w:name w:val="Body Text 23"/>
    <w:basedOn w:val="Normal"/>
    <w:qFormat/>
    <w:pPr>
      <w:widowControl w:val="false"/>
      <w:overflowPunct w:val="false"/>
      <w:autoSpaceDE w:val="false"/>
      <w:spacing w:before="120" w:after="0"/>
      <w:ind w:firstLine="720" w:start="0" w:end="0"/>
      <w:jc w:val="both"/>
      <w:textAlignment w:val="baseline"/>
    </w:pPr>
    <w:rPr>
      <w:rFonts w:ascii=".VnTime" w:hAnsi=".VnTime" w:cs=".VnTime"/>
      <w:b/>
      <w:szCs w:val="20"/>
    </w:rPr>
  </w:style>
  <w:style w:type="paragraph" w:styleId="Baocao">
    <w:name w:val="Baocao"/>
    <w:basedOn w:val="Normal"/>
    <w:qFormat/>
    <w:pPr>
      <w:widowControl w:val="false"/>
      <w:spacing w:before="120" w:after="120"/>
      <w:ind w:firstLine="720" w:start="0" w:end="0"/>
      <w:jc w:val="both"/>
    </w:pPr>
    <w:rPr>
      <w:rFonts w:ascii=".VnTime" w:hAnsi=".VnTime" w:cs=".VnTime"/>
    </w:rPr>
  </w:style>
  <w:style w:type="paragraph" w:styleId="cvbody">
    <w:name w:val="cvbody"/>
    <w:basedOn w:val="Normal"/>
    <w:qFormat/>
    <w:pPr>
      <w:widowControl w:val="false"/>
      <w:spacing w:lineRule="auto" w:line="288" w:before="120" w:after="120"/>
      <w:jc w:val="both"/>
    </w:pPr>
    <w:rPr>
      <w:rFonts w:ascii=".VnTime" w:hAnsi=".VnTime" w:cs=".VnTime"/>
      <w:szCs w:val="20"/>
    </w:rPr>
  </w:style>
  <w:style w:type="paragraph" w:styleId="Normal11">
    <w:name w:val="Normal11"/>
    <w:basedOn w:val="Normal"/>
    <w:qFormat/>
    <w:pPr>
      <w:spacing w:before="120" w:after="60"/>
      <w:ind w:hanging="0" w:start="900" w:end="0"/>
      <w:jc w:val="both"/>
    </w:pPr>
    <w:rPr>
      <w:bCs/>
      <w:sz w:val="26"/>
      <w:szCs w:val="26"/>
      <w:lang w:val="en-GB"/>
    </w:rPr>
  </w:style>
  <w:style w:type="paragraph" w:styleId="phead">
    <w:name w:val="phead"/>
    <w:basedOn w:val="Normal"/>
    <w:qFormat/>
    <w:pPr>
      <w:spacing w:before="280" w:after="280"/>
    </w:pPr>
    <w:rPr>
      <w:sz w:val="24"/>
      <w:szCs w:val="24"/>
    </w:rPr>
  </w:style>
  <w:style w:type="paragraph" w:styleId="StyleBodyTextBodyText1Left05">
    <w:name w:val="Style Body TextBody Text 1 + Left:  0.5&quot;"/>
    <w:basedOn w:val="Normal"/>
    <w:qFormat/>
    <w:pPr>
      <w:widowControl w:val="false"/>
      <w:spacing w:lineRule="auto" w:line="276" w:before="120" w:after="200"/>
      <w:ind w:hanging="0" w:start="706" w:end="0"/>
    </w:pPr>
    <w:rPr>
      <w:rFonts w:ascii="Arial" w:hAnsi="Arial" w:cs="Cordia New"/>
      <w:spacing w:val="-4"/>
      <w:sz w:val="21"/>
      <w:szCs w:val="20"/>
      <w:lang w:val="vi-VN" w:bidi="en-US"/>
    </w:rPr>
  </w:style>
  <w:style w:type="paragraph" w:styleId="ReptHndg3">
    <w:name w:val="Rept_Hndg3"/>
    <w:basedOn w:val="Normal"/>
    <w:qFormat/>
    <w:pPr>
      <w:spacing w:lineRule="auto" w:line="276" w:before="120" w:after="120"/>
    </w:pPr>
    <w:rPr>
      <w:rFonts w:ascii="Arial" w:hAnsi="Arial" w:eastAsia="MS Mincho;MS Gothic" w:cs="Arial"/>
      <w:b/>
      <w:sz w:val="21"/>
      <w:szCs w:val="21"/>
      <w:lang w:bidi="en-US"/>
    </w:rPr>
  </w:style>
  <w:style w:type="paragraph" w:styleId="NoSpacing">
    <w:name w:val="No Spacing"/>
    <w:qFormat/>
    <w:pPr>
      <w:widowControl/>
      <w:bidi w:val="0"/>
    </w:pPr>
    <w:rPr>
      <w:rFonts w:ascii="Calibri" w:hAnsi="Calibri" w:eastAsia="Times New Roman" w:cs="Cordia New"/>
      <w:color w:val="auto"/>
      <w:sz w:val="22"/>
      <w:szCs w:val="22"/>
      <w:lang w:val="en-US" w:bidi="en-US" w:eastAsia="zh-CN"/>
    </w:rPr>
  </w:style>
  <w:style w:type="paragraph" w:styleId="Quote">
    <w:name w:val="Quote"/>
    <w:basedOn w:val="Normal"/>
    <w:next w:val="Normal"/>
    <w:qFormat/>
    <w:pPr>
      <w:spacing w:lineRule="auto" w:line="276" w:before="0" w:after="200"/>
    </w:pPr>
    <w:rPr>
      <w:rFonts w:ascii="Calibri" w:hAnsi="Calibri" w:cs="Cordia New"/>
      <w:i/>
      <w:iCs/>
      <w:color w:val="000000"/>
      <w:sz w:val="22"/>
      <w:szCs w:val="22"/>
      <w:lang w:bidi="en-US"/>
    </w:rPr>
  </w:style>
  <w:style w:type="paragraph" w:styleId="IntenseQuote">
    <w:name w:val="Intense Quote"/>
    <w:basedOn w:val="Normal"/>
    <w:next w:val="Normal"/>
    <w:qFormat/>
    <w:pPr>
      <w:pBdr>
        <w:bottom w:val="single" w:sz="4" w:space="4" w:color="4F81BD"/>
      </w:pBdr>
      <w:spacing w:lineRule="auto" w:line="276" w:before="200" w:after="280"/>
      <w:ind w:hanging="0" w:start="936" w:end="936"/>
    </w:pPr>
    <w:rPr>
      <w:rFonts w:ascii="Calibri" w:hAnsi="Calibri" w:cs="Cordia New"/>
      <w:b/>
      <w:bCs/>
      <w:i/>
      <w:iCs/>
      <w:color w:val="4F81BD"/>
      <w:sz w:val="22"/>
      <w:szCs w:val="22"/>
      <w:lang w:bidi="en-US"/>
    </w:rPr>
  </w:style>
  <w:style w:type="paragraph" w:styleId="ten-vb-p">
    <w:name w:val="ten-vb-p"/>
    <w:basedOn w:val="Normal"/>
    <w:qFormat/>
    <w:pPr>
      <w:spacing w:before="280" w:after="280"/>
    </w:pPr>
    <w:rPr>
      <w:sz w:val="24"/>
      <w:szCs w:val="24"/>
    </w:rPr>
  </w:style>
  <w:style w:type="paragraph" w:styleId="z-TopofForm">
    <w:name w:val="z-Top of Form"/>
    <w:basedOn w:val="Normal"/>
    <w:next w:val="Normal"/>
    <w:qFormat/>
    <w:pPr>
      <w:pBdr>
        <w:bottom w:val="single" w:sz="6" w:space="1" w:color="000000"/>
      </w:pBdr>
      <w:jc w:val="center"/>
    </w:pPr>
    <w:rPr>
      <w:rFonts w:ascii="Arial" w:hAnsi="Arial" w:cs="Arial"/>
      <w:vanish/>
      <w:sz w:val="16"/>
      <w:szCs w:val="16"/>
      <w:lang w:val="en-US" w:eastAsia="en-US"/>
    </w:rPr>
  </w:style>
  <w:style w:type="paragraph" w:styleId="CharCharCharCharCharChar1CharCharChar">
    <w:name w:val=" Char Char Char Char Char Char1 Char Char Char"/>
    <w:basedOn w:val="Normal"/>
    <w:qFormat/>
    <w:pPr>
      <w:spacing w:lineRule="exact" w:line="240" w:before="0" w:after="160"/>
    </w:pPr>
    <w:rPr>
      <w:rFonts w:ascii="Verdana" w:hAnsi="Verdana" w:cs="Angsana New"/>
      <w:sz w:val="20"/>
      <w:szCs w:val="20"/>
      <w:lang w:val="en-GB"/>
    </w:rPr>
  </w:style>
  <w:style w:type="paragraph" w:styleId="1Char1">
    <w:name w:val="1 Char"/>
    <w:basedOn w:val="DocumentMap"/>
    <w:qFormat/>
    <w:pPr>
      <w:shd w:fill="auto" w:val="clear"/>
      <w:spacing w:lineRule="auto" w:line="276" w:before="0" w:after="200"/>
    </w:pPr>
    <w:rPr>
      <w:rFonts w:eastAsia="Calibri"/>
      <w:sz w:val="16"/>
      <w:szCs w:val="16"/>
    </w:rPr>
  </w:style>
  <w:style w:type="paragraph" w:styleId="CharCharCharCharCharCharCharCharCharCharCharCharCharCharCharChar">
    <w:name w:val=" Char Char Char Char Char Char Char Char Char Char Char Char Char Char Char Char"/>
    <w:basedOn w:val="Normal"/>
    <w:qFormat/>
    <w:pPr>
      <w:spacing w:lineRule="exact" w:line="240" w:before="0" w:after="160"/>
    </w:pPr>
    <w:rPr>
      <w:rFonts w:ascii="Verdana" w:hAnsi="Verdana" w:cs="Verdana"/>
      <w:sz w:val="20"/>
      <w:szCs w:val="20"/>
    </w:rPr>
  </w:style>
  <w:style w:type="paragraph" w:styleId="blacksml1">
    <w:name w:val="blacksml1"/>
    <w:basedOn w:val="Normal"/>
    <w:qFormat/>
    <w:pPr>
      <w:spacing w:before="280" w:after="280"/>
    </w:pPr>
    <w:rPr>
      <w:rFonts w:ascii="Arial Unicode MS" w:hAnsi="Arial Unicode MS" w:eastAsia="Arial Unicode MS" w:cs="Arial Unicode MS"/>
      <w:sz w:val="24"/>
      <w:szCs w:val="24"/>
    </w:rPr>
  </w:style>
  <w:style w:type="paragraph" w:styleId="CM14">
    <w:name w:val="CM14"/>
    <w:basedOn w:val="Default"/>
    <w:next w:val="Default"/>
    <w:qFormat/>
    <w:pPr>
      <w:spacing w:lineRule="atLeast" w:line="256"/>
    </w:pPr>
    <w:rPr>
      <w:rFonts w:ascii="Arial,;Arial" w:hAnsi="Arial,;Arial" w:cs="Arial,;Arial"/>
      <w:color w:val="000000"/>
    </w:rPr>
  </w:style>
  <w:style w:type="paragraph" w:styleId="CM78">
    <w:name w:val="CM78"/>
    <w:basedOn w:val="Default"/>
    <w:next w:val="Default"/>
    <w:qFormat/>
    <w:pPr>
      <w:spacing w:lineRule="atLeast" w:line="256"/>
    </w:pPr>
    <w:rPr>
      <w:rFonts w:ascii="Arial,;Arial" w:hAnsi="Arial,;Arial" w:cs="Arial,;Arial"/>
      <w:color w:val="000000"/>
    </w:rPr>
  </w:style>
  <w:style w:type="paragraph" w:styleId="CM88">
    <w:name w:val="CM88"/>
    <w:basedOn w:val="Default"/>
    <w:next w:val="Default"/>
    <w:qFormat/>
    <w:pPr>
      <w:spacing w:lineRule="atLeast" w:line="253"/>
    </w:pPr>
    <w:rPr>
      <w:rFonts w:ascii="Arial,;Arial" w:hAnsi="Arial,;Arial" w:cs="Arial,;Arial"/>
      <w:color w:val="000000"/>
    </w:rPr>
  </w:style>
  <w:style w:type="paragraph" w:styleId="CM18">
    <w:name w:val="CM18"/>
    <w:basedOn w:val="Default"/>
    <w:next w:val="Default"/>
    <w:qFormat/>
    <w:pPr>
      <w:spacing w:lineRule="atLeast" w:line="256"/>
    </w:pPr>
    <w:rPr>
      <w:rFonts w:ascii="Arial,;Arial" w:hAnsi="Arial,;Arial" w:cs="Arial,;Arial"/>
      <w:color w:val="000000"/>
    </w:rPr>
  </w:style>
  <w:style w:type="paragraph" w:styleId="CM84">
    <w:name w:val="CM84"/>
    <w:basedOn w:val="Default"/>
    <w:next w:val="Default"/>
    <w:qFormat/>
    <w:pPr>
      <w:spacing w:lineRule="atLeast" w:line="256"/>
    </w:pPr>
    <w:rPr>
      <w:rFonts w:ascii="Arial,;Arial" w:hAnsi="Arial,;Arial" w:cs="Arial,;Arial"/>
      <w:color w:val="000000"/>
    </w:rPr>
  </w:style>
  <w:style w:type="paragraph" w:styleId="CM106">
    <w:name w:val="CM106"/>
    <w:basedOn w:val="Default"/>
    <w:next w:val="Default"/>
    <w:qFormat/>
    <w:pPr/>
    <w:rPr>
      <w:rFonts w:ascii="Arial,;Arial" w:hAnsi="Arial,;Arial" w:cs="Arial,;Arial"/>
      <w:color w:val="000000"/>
    </w:rPr>
  </w:style>
  <w:style w:type="paragraph" w:styleId="content">
    <w:name w:val="content"/>
    <w:basedOn w:val="Normal"/>
    <w:qFormat/>
    <w:pPr>
      <w:spacing w:before="280" w:after="280"/>
    </w:pPr>
    <w:rPr>
      <w:sz w:val="24"/>
      <w:szCs w:val="24"/>
    </w:rPr>
  </w:style>
  <w:style w:type="paragraph" w:styleId="CharCharCharCharCharCharChar1Char">
    <w:name w:val=" Char Char Char Char Char Char Char1 Char"/>
    <w:basedOn w:val="Normal"/>
    <w:qFormat/>
    <w:pPr>
      <w:pageBreakBefore/>
      <w:spacing w:before="280" w:after="280"/>
      <w:jc w:val="both"/>
    </w:pPr>
    <w:rPr>
      <w:rFonts w:ascii="Tahoma" w:hAnsi="Tahoma" w:cs="Tahoma"/>
      <w:sz w:val="20"/>
      <w:szCs w:val="20"/>
    </w:rPr>
  </w:style>
  <w:style w:type="paragraph" w:styleId="xl66">
    <w:name w:val="xl66"/>
    <w:basedOn w:val="Normal"/>
    <w:qFormat/>
    <w:pPr>
      <w:pBdr>
        <w:top w:val="single" w:sz="4" w:space="0" w:color="000000"/>
        <w:left w:val="single" w:sz="4" w:space="0" w:color="000000"/>
        <w:bottom w:val="single" w:sz="4" w:space="0" w:color="000000"/>
        <w:right w:val="single" w:sz="4" w:space="0" w:color="000000"/>
      </w:pBdr>
      <w:spacing w:before="280" w:after="280"/>
      <w:textAlignment w:val="top"/>
    </w:pPr>
    <w:rPr/>
  </w:style>
  <w:style w:type="paragraph" w:styleId="NoidungDieu">
    <w:name w:val="Noidung_Dieu"/>
    <w:basedOn w:val="Normal"/>
    <w:qFormat/>
    <w:pPr>
      <w:tabs>
        <w:tab w:val="clear" w:pos="709"/>
        <w:tab w:val="left" w:pos="360" w:leader="none"/>
      </w:tabs>
      <w:spacing w:before="120" w:after="0"/>
      <w:ind w:hanging="360" w:start="360" w:end="0"/>
      <w:jc w:val="both"/>
    </w:pPr>
    <w:rPr>
      <w:spacing w:val="-2"/>
    </w:rPr>
  </w:style>
  <w:style w:type="paragraph" w:styleId="dautru">
    <w:name w:val="dau tru"/>
    <w:basedOn w:val="Normal"/>
    <w:qFormat/>
    <w:pPr>
      <w:tabs>
        <w:tab w:val="clear" w:pos="709"/>
        <w:tab w:val="left" w:pos="327" w:leader="none"/>
      </w:tabs>
      <w:ind w:hanging="284" w:start="341" w:end="0"/>
      <w:jc w:val="both"/>
    </w:pPr>
    <w:rPr>
      <w:bCs/>
    </w:rPr>
  </w:style>
  <w:style w:type="paragraph" w:styleId="daucong">
    <w:name w:val="dau cong"/>
    <w:basedOn w:val="Normal"/>
    <w:qFormat/>
    <w:pPr>
      <w:tabs>
        <w:tab w:val="clear" w:pos="709"/>
        <w:tab w:val="left" w:pos="720" w:leader="none"/>
      </w:tabs>
      <w:ind w:hanging="380" w:start="720" w:end="0"/>
      <w:jc w:val="both"/>
    </w:pPr>
    <w:rPr>
      <w:bCs/>
    </w:rPr>
  </w:style>
  <w:style w:type="paragraph" w:styleId="Char5">
    <w:name w:val=" Char5"/>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eastAsia="zh-CN"/>
    </w:rPr>
  </w:style>
  <w:style w:type="paragraph" w:styleId="boxtextarial">
    <w:name w:val="box text arial"/>
    <w:basedOn w:val="Normal"/>
    <w:qFormat/>
    <w:pPr>
      <w:spacing w:lineRule="atLeast" w:line="260" w:before="80" w:after="80"/>
    </w:pPr>
    <w:rPr>
      <w:rFonts w:ascii="Arial" w:hAnsi="Arial" w:cs="Arial"/>
      <w:b/>
      <w:sz w:val="20"/>
      <w:szCs w:val="20"/>
      <w:lang w:eastAsia="ko-KR"/>
    </w:rPr>
  </w:style>
  <w:style w:type="paragraph" w:styleId="boxsmallheading">
    <w:name w:val="box small heading"/>
    <w:basedOn w:val="Normal"/>
    <w:qFormat/>
    <w:pPr>
      <w:spacing w:before="80" w:after="0"/>
    </w:pPr>
    <w:rPr>
      <w:rFonts w:ascii="Arial" w:hAnsi="Arial" w:cs="Arial"/>
      <w:b/>
      <w:sz w:val="20"/>
      <w:szCs w:val="20"/>
      <w:lang w:eastAsia="ko-KR"/>
    </w:rPr>
  </w:style>
  <w:style w:type="paragraph" w:styleId="Char51">
    <w:name w:val="Char5"/>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eastAsia="zh-CN"/>
    </w:rPr>
  </w:style>
  <w:style w:type="paragraph" w:styleId="Cap2">
    <w:name w:val=".Cap 2"/>
    <w:basedOn w:val="Normal"/>
    <w:qFormat/>
    <w:pPr>
      <w:suppressAutoHyphens w:val="true"/>
    </w:pPr>
    <w:rPr>
      <w:rFonts w:ascii=".VnArial Narrow" w:hAnsi=".VnArial Narrow" w:cs=".VnArial Narrow"/>
      <w:sz w:val="24"/>
      <w:szCs w:val="24"/>
    </w:rPr>
  </w:style>
  <w:style w:type="paragraph" w:styleId="Cap1">
    <w:name w:val=".Cap 1"/>
    <w:basedOn w:val="Normal"/>
    <w:qFormat/>
    <w:pPr>
      <w:suppressAutoHyphens w:val="true"/>
    </w:pPr>
    <w:rPr>
      <w:rFonts w:ascii=".VnArial Narrow" w:hAnsi=".VnArial Narrow" w:cs=".VnArial Narrow"/>
      <w:b/>
      <w:bCs/>
      <w:sz w:val="24"/>
      <w:szCs w:val="24"/>
    </w:rPr>
  </w:style>
  <w:style w:type="paragraph" w:styleId="h">
    <w:name w:val="h"/>
    <w:basedOn w:val="Normal"/>
    <w:qFormat/>
    <w:pPr>
      <w:widowControl w:val="false"/>
      <w:autoSpaceDE w:val="false"/>
      <w:spacing w:lineRule="auto" w:line="312"/>
      <w:ind w:hanging="0" w:start="181" w:end="0"/>
    </w:pPr>
    <w:rPr>
      <w:rFonts w:ascii=".VnTime" w:hAnsi=".VnTime" w:cs=".VnTime"/>
      <w:color w:val="000000"/>
    </w:rPr>
  </w:style>
  <w:style w:type="paragraph" w:styleId="CharCharChar11">
    <w:name w:val="Char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eastAsia="zh-CN"/>
    </w:rPr>
  </w:style>
  <w:style w:type="paragraph" w:styleId="CharChar212">
    <w:name w:val="Char Char2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cs="Tahoma"/>
      <w:bCs/>
      <w:iCs/>
      <w:color w:val="FFFFFF"/>
      <w:spacing w:val="20"/>
      <w:sz w:val="22"/>
      <w:szCs w:val="22"/>
      <w:lang w:val="en-GB" w:eastAsia="zh-CN"/>
    </w:rPr>
  </w:style>
  <w:style w:type="paragraph" w:styleId="CH-XH-CN-VN">
    <w:name w:val="CH-XH-CN-VN"/>
    <w:basedOn w:val="Normal"/>
    <w:qFormat/>
    <w:pPr>
      <w:tabs>
        <w:tab w:val="clear" w:pos="709"/>
        <w:tab w:val="center" w:pos="1701" w:leader="none"/>
        <w:tab w:val="center" w:pos="6379" w:leader="none"/>
      </w:tabs>
      <w:autoSpaceDE w:val="false"/>
    </w:pPr>
    <w:rPr>
      <w:rFonts w:ascii="PdTimeH;Arial Narrow" w:hAnsi="PdTimeH;Arial Narrow" w:cs="PdTimeH;Arial Narrow"/>
      <w:b/>
      <w:bCs/>
      <w:sz w:val="22"/>
      <w:szCs w:val="22"/>
      <w:lang w:val="en-GB"/>
    </w:rPr>
  </w:style>
  <w:style w:type="paragraph" w:styleId="boxlink">
    <w:name w:val="boxlink"/>
    <w:basedOn w:val="Normal"/>
    <w:qFormat/>
    <w:pPr>
      <w:spacing w:before="280" w:after="280"/>
    </w:pPr>
    <w:rPr>
      <w:sz w:val="24"/>
      <w:szCs w:val="24"/>
    </w:rPr>
  </w:style>
  <w:style w:type="paragraph" w:styleId="Quyetdinh">
    <w:name w:val="Quyet dinh"/>
    <w:basedOn w:val="Normal"/>
    <w:qFormat/>
    <w:pPr>
      <w:spacing w:lineRule="auto" w:line="264" w:before="480" w:after="40"/>
      <w:jc w:val="center"/>
    </w:pPr>
    <w:rPr>
      <w:rFonts w:ascii=".VnAvantH" w:hAnsi=".VnAvantH" w:eastAsia="MS Mincho;MS Gothic" w:cs=".VnAvantH"/>
      <w:b/>
      <w:sz w:val="26"/>
      <w:szCs w:val="20"/>
    </w:rPr>
  </w:style>
  <w:style w:type="paragraph" w:styleId="titbieu">
    <w:name w:val="tit bieu"/>
    <w:basedOn w:val="Quyetdinh"/>
    <w:qFormat/>
    <w:pPr/>
    <w:rPr>
      <w:rFonts w:ascii=".VnHelvetInsH" w:hAnsi=".VnHelvetInsH" w:cs=".VnHelvetInsH"/>
      <w:b w:val="false"/>
      <w:bCs/>
    </w:rPr>
  </w:style>
  <w:style w:type="paragraph" w:styleId="noidung">
    <w:name w:val="noi dung"/>
    <w:basedOn w:val="Normal"/>
    <w:qFormat/>
    <w:pPr>
      <w:widowControl w:val="false"/>
      <w:tabs>
        <w:tab w:val="clear" w:pos="709"/>
        <w:tab w:val="left" w:pos="4111" w:leader="none"/>
      </w:tabs>
      <w:spacing w:lineRule="exact" w:line="300" w:before="40" w:after="40"/>
      <w:ind w:firstLine="425" w:start="0" w:end="0"/>
      <w:jc w:val="both"/>
    </w:pPr>
    <w:rPr>
      <w:rFonts w:ascii=".VnCentury Schoolbook" w:hAnsi=".VnCentury Schoolbook" w:eastAsia="MS Mincho;MS Gothic" w:cs=".VnCentury Schoolbook"/>
      <w:sz w:val="22"/>
      <w:szCs w:val="20"/>
    </w:rPr>
  </w:style>
  <w:style w:type="paragraph" w:styleId="1nho">
    <w:name w:val="1 nho"/>
    <w:basedOn w:val="Normal"/>
    <w:qFormat/>
    <w:pPr>
      <w:autoSpaceDE w:val="false"/>
      <w:spacing w:lineRule="exact" w:line="300" w:before="120" w:after="80"/>
      <w:ind w:firstLine="425" w:start="0" w:end="0"/>
      <w:jc w:val="both"/>
    </w:pPr>
    <w:rPr>
      <w:rFonts w:ascii=".VnCentury Schoolbook" w:hAnsi=".VnCentury Schoolbook" w:cs=".VnCentury Schoolbook"/>
      <w:b/>
      <w:bCs/>
      <w:color w:val="000000"/>
      <w:sz w:val="22"/>
      <w:szCs w:val="24"/>
    </w:rPr>
  </w:style>
  <w:style w:type="paragraph" w:styleId="donvitinh">
    <w:name w:val="don vi tinh"/>
    <w:basedOn w:val="Normal"/>
    <w:qFormat/>
    <w:pPr>
      <w:spacing w:lineRule="exact" w:line="260" w:before="120" w:after="120"/>
      <w:jc w:val="end"/>
    </w:pPr>
    <w:rPr>
      <w:rFonts w:ascii=".VnArial" w:hAnsi=".VnArial" w:cs=".VnArial"/>
      <w:i/>
      <w:sz w:val="18"/>
      <w:szCs w:val="20"/>
    </w:rPr>
  </w:style>
  <w:style w:type="paragraph" w:styleId="Alon">
    <w:name w:val="A lon"/>
    <w:basedOn w:val="Heading7"/>
    <w:qFormat/>
    <w:pPr>
      <w:keepNext w:val="true"/>
      <w:numPr>
        <w:ilvl w:val="0"/>
        <w:numId w:val="0"/>
      </w:numPr>
      <w:autoSpaceDE w:val="false"/>
      <w:spacing w:lineRule="exact" w:line="260" w:before="40" w:after="40"/>
      <w:outlineLvl w:val="9"/>
    </w:pPr>
    <w:rPr>
      <w:rFonts w:ascii=".VnAvantH" w:hAnsi=".VnAvantH" w:cs=".VnAvantH"/>
      <w:b/>
      <w:bCs/>
      <w:color w:val="000000"/>
      <w:sz w:val="22"/>
    </w:rPr>
  </w:style>
  <w:style w:type="paragraph" w:styleId="Lama1">
    <w:name w:val="La ma"/>
    <w:basedOn w:val="Normal"/>
    <w:qFormat/>
    <w:pPr>
      <w:spacing w:before="120" w:after="120"/>
      <w:jc w:val="center"/>
    </w:pPr>
    <w:rPr>
      <w:rFonts w:ascii=".VnTimeH" w:hAnsi=".VnTimeH" w:cs=".VnTimeH"/>
      <w:szCs w:val="24"/>
    </w:rPr>
  </w:style>
  <w:style w:type="paragraph" w:styleId="Chiphi">
    <w:name w:val="Chi phi"/>
    <w:basedOn w:val="Normal"/>
    <w:qFormat/>
    <w:pPr>
      <w:spacing w:before="120" w:after="0"/>
      <w:ind w:firstLine="720" w:start="0" w:end="0"/>
      <w:jc w:val="both"/>
    </w:pPr>
    <w:rPr>
      <w:rFonts w:ascii=".VnVogue" w:hAnsi=".VnVogue" w:cs=".VnVogue"/>
      <w:i/>
      <w:szCs w:val="24"/>
    </w:rPr>
  </w:style>
  <w:style w:type="paragraph" w:styleId="Noidung2">
    <w:name w:val="Noi dung 2"/>
    <w:basedOn w:val="noidung"/>
    <w:qFormat/>
    <w:pPr>
      <w:tabs>
        <w:tab w:val="clear" w:pos="4111"/>
      </w:tabs>
      <w:spacing w:lineRule="exact" w:line="296" w:before="60" w:after="60"/>
    </w:pPr>
    <w:rPr>
      <w:rFonts w:cs="Courier New"/>
      <w:sz w:val="23"/>
    </w:rPr>
  </w:style>
  <w:style w:type="paragraph" w:styleId="Strang">
    <w:name w:val="Sè trang"/>
    <w:basedOn w:val="Normal"/>
    <w:qFormat/>
    <w:pPr>
      <w:tabs>
        <w:tab w:val="clear" w:pos="709"/>
        <w:tab w:val="left" w:pos="720" w:leader="none"/>
        <w:tab w:val="right" w:pos="8789" w:leader="dot"/>
      </w:tabs>
      <w:spacing w:lineRule="exact" w:line="308" w:before="20" w:after="20"/>
      <w:ind w:hanging="357" w:start="357" w:end="0"/>
    </w:pPr>
    <w:rPr>
      <w:rFonts w:ascii=".VnCentury Schoolbook" w:hAnsi=".VnCentury Schoolbook" w:cs=".VnCentury Schoolbook"/>
      <w:sz w:val="22"/>
      <w:szCs w:val="20"/>
    </w:rPr>
  </w:style>
  <w:style w:type="paragraph" w:styleId="daubai">
    <w:name w:val="dau bai"/>
    <w:basedOn w:val="Normal"/>
    <w:qFormat/>
    <w:pPr>
      <w:spacing w:lineRule="auto" w:line="360" w:before="600" w:after="240"/>
      <w:jc w:val="center"/>
    </w:pPr>
    <w:rPr>
      <w:rFonts w:ascii=".VnCentury SchoolbookH" w:hAnsi=".VnCentury SchoolbookH" w:eastAsia="MS Mincho;MS Gothic" w:cs=".VnCentury SchoolbookH"/>
      <w:b/>
      <w:sz w:val="30"/>
      <w:szCs w:val="20"/>
    </w:rPr>
  </w:style>
  <w:style w:type="paragraph" w:styleId="anho">
    <w:name w:val="a nho"/>
    <w:basedOn w:val="Normal"/>
    <w:qFormat/>
    <w:pPr>
      <w:autoSpaceDE w:val="false"/>
      <w:spacing w:lineRule="exact" w:line="300" w:before="120" w:after="80"/>
      <w:ind w:firstLine="425" w:start="0" w:end="0"/>
      <w:jc w:val="both"/>
    </w:pPr>
    <w:rPr>
      <w:rFonts w:ascii=".VnCentury Schoolbook" w:hAnsi=".VnCentury Schoolbook" w:cs=".VnCentury Schoolbook"/>
      <w:b/>
      <w:bCs/>
      <w:i/>
      <w:iCs/>
      <w:color w:val="000000"/>
      <w:sz w:val="22"/>
      <w:szCs w:val="24"/>
    </w:rPr>
  </w:style>
  <w:style w:type="paragraph" w:styleId="noidungbang">
    <w:name w:val="noi dung bang"/>
    <w:basedOn w:val="Normal"/>
    <w:qFormat/>
    <w:pPr>
      <w:autoSpaceDE w:val="false"/>
      <w:spacing w:lineRule="exact" w:line="260" w:before="40" w:after="40"/>
      <w:ind w:hanging="0" w:start="680" w:end="0"/>
    </w:pPr>
    <w:rPr>
      <w:rFonts w:ascii=".VnArial" w:hAnsi=".VnArial" w:cs=".VnArial"/>
      <w:color w:val="000000"/>
      <w:sz w:val="20"/>
      <w:szCs w:val="24"/>
    </w:rPr>
  </w:style>
  <w:style w:type="paragraph" w:styleId="titbang">
    <w:name w:val="tit bang"/>
    <w:basedOn w:val="Normal"/>
    <w:qFormat/>
    <w:pPr>
      <w:widowControl w:val="false"/>
      <w:tabs>
        <w:tab w:val="clear" w:pos="709"/>
        <w:tab w:val="left" w:pos="4111" w:leader="none"/>
      </w:tabs>
      <w:spacing w:lineRule="exact" w:line="300" w:before="40" w:after="40"/>
      <w:jc w:val="center"/>
    </w:pPr>
    <w:rPr>
      <w:rFonts w:ascii=".VnCentury Schoolbook" w:hAnsi=".VnCentury Schoolbook" w:eastAsia="MS Mincho;MS Gothic" w:cs=".VnCentury Schoolbook"/>
      <w:sz w:val="22"/>
      <w:szCs w:val="20"/>
    </w:rPr>
  </w:style>
  <w:style w:type="paragraph" w:styleId="Vvic">
    <w:name w:val="VÒ viÖc"/>
    <w:basedOn w:val="BodyTextIndent2"/>
    <w:qFormat/>
    <w:pPr>
      <w:spacing w:lineRule="exact" w:line="300" w:before="40" w:after="240"/>
      <w:ind w:hanging="0" w:start="0" w:end="0"/>
      <w:jc w:val="center"/>
    </w:pPr>
    <w:rPr>
      <w:rFonts w:ascii=".VnArial" w:hAnsi=".VnArial" w:eastAsia="Times New Roman" w:cs=".VnArial"/>
      <w:b/>
      <w:i/>
      <w:sz w:val="22"/>
      <w:szCs w:val="20"/>
    </w:rPr>
  </w:style>
  <w:style w:type="paragraph" w:styleId="duoia">
    <w:name w:val="duoi a"/>
    <w:basedOn w:val="anho"/>
    <w:qFormat/>
    <w:pPr/>
    <w:rPr>
      <w:b w:val="false"/>
    </w:rPr>
  </w:style>
  <w:style w:type="paragraph" w:styleId="arial">
    <w:name w:val="arial"/>
    <w:basedOn w:val="duoia"/>
    <w:qFormat/>
    <w:pPr/>
    <w:rPr>
      <w:rFonts w:ascii=".VnArial" w:hAnsi=".VnArial" w:cs=".VnArial"/>
      <w:i w:val="false"/>
      <w:sz w:val="20"/>
    </w:rPr>
  </w:style>
  <w:style w:type="paragraph" w:styleId="lama11">
    <w:name w:val="la ma1"/>
    <w:basedOn w:val="PlainText"/>
    <w:qFormat/>
    <w:pPr>
      <w:widowControl w:val="false"/>
      <w:spacing w:lineRule="auto" w:line="264" w:before="240" w:after="120"/>
      <w:jc w:val="both"/>
    </w:pPr>
    <w:rPr>
      <w:rFonts w:ascii=".VnCentury SchoolbookH" w:hAnsi=".VnCentury SchoolbookH" w:eastAsia="MS Mincho;MS Gothic" w:cs="Times New Roman"/>
      <w:sz w:val="23"/>
    </w:rPr>
  </w:style>
  <w:style w:type="paragraph" w:styleId="cham">
    <w:name w:val="cham"/>
    <w:basedOn w:val="Normal"/>
    <w:qFormat/>
    <w:pPr>
      <w:tabs>
        <w:tab w:val="clear" w:pos="709"/>
        <w:tab w:val="left" w:pos="720" w:leader="none"/>
      </w:tabs>
      <w:spacing w:lineRule="atLeast" w:line="300" w:before="60" w:after="60"/>
      <w:ind w:hanging="357" w:start="714" w:end="0"/>
      <w:jc w:val="both"/>
    </w:pPr>
    <w:rPr>
      <w:rFonts w:ascii=".VnCentury Schoolbook" w:hAnsi=".VnCentury Schoolbook" w:cs=".VnCentury Schoolbook"/>
      <w:sz w:val="24"/>
      <w:szCs w:val="24"/>
      <w:lang w:val="vi-VN"/>
    </w:rPr>
  </w:style>
  <w:style w:type="paragraph" w:styleId="tenchuong">
    <w:name w:val="ten chuong"/>
    <w:basedOn w:val="Normal"/>
    <w:qFormat/>
    <w:pPr>
      <w:spacing w:before="0" w:after="400"/>
      <w:jc w:val="center"/>
    </w:pPr>
    <w:rPr>
      <w:rFonts w:ascii=".VnAvantH" w:hAnsi=".VnAvantH" w:cs=".VnAvantH"/>
      <w:b/>
      <w:sz w:val="26"/>
      <w:szCs w:val="20"/>
    </w:rPr>
  </w:style>
  <w:style w:type="paragraph" w:styleId="Avant11">
    <w:name w:val="Avant 11"/>
    <w:basedOn w:val="noidung"/>
    <w:qFormat/>
    <w:pPr/>
    <w:rPr>
      <w:rFonts w:ascii=".VnAvant" w:hAnsi=".VnAvant" w:cs=".VnAvant"/>
      <w:b/>
    </w:rPr>
  </w:style>
  <w:style w:type="paragraph" w:styleId="font7">
    <w:name w:val="font7"/>
    <w:basedOn w:val="Normal"/>
    <w:qFormat/>
    <w:pPr>
      <w:spacing w:before="280" w:after="280"/>
    </w:pPr>
    <w:rPr>
      <w:rFonts w:ascii=".VnArialH" w:hAnsi=".VnArialH" w:cs=".VnArialH"/>
      <w:b/>
      <w:bCs/>
      <w:i/>
      <w:iCs/>
      <w:sz w:val="24"/>
      <w:szCs w:val="24"/>
    </w:rPr>
  </w:style>
  <w:style w:type="paragraph" w:styleId="xl140">
    <w:name w:val="xl140"/>
    <w:basedOn w:val="Normal"/>
    <w:qFormat/>
    <w:pPr>
      <w:pBdr>
        <w:bottom w:val="single" w:sz="8" w:space="0" w:color="000000"/>
        <w:right w:val="single" w:sz="8" w:space="0" w:color="000000"/>
      </w:pBdr>
      <w:shd w:fill="FFFFFF" w:val="clear"/>
      <w:spacing w:before="280" w:after="280"/>
      <w:jc w:val="center"/>
    </w:pPr>
    <w:rPr>
      <w:rFonts w:ascii=".VnArial" w:hAnsi=".VnArial" w:cs=".VnArial"/>
      <w:b/>
      <w:bCs/>
      <w:i/>
      <w:iCs/>
      <w:sz w:val="24"/>
      <w:szCs w:val="24"/>
    </w:rPr>
  </w:style>
  <w:style w:type="paragraph" w:styleId="xl141">
    <w:name w:val="xl141"/>
    <w:basedOn w:val="Normal"/>
    <w:qFormat/>
    <w:pPr>
      <w:pBdr>
        <w:top w:val="single" w:sz="4" w:space="0" w:color="000000"/>
        <w:left w:val="single" w:sz="4" w:space="0" w:color="000000"/>
        <w:bottom w:val="single" w:sz="4" w:space="0" w:color="000000"/>
      </w:pBdr>
      <w:shd w:fill="FFFFFF" w:val="clear"/>
      <w:spacing w:before="280" w:after="280"/>
      <w:jc w:val="center"/>
    </w:pPr>
    <w:rPr>
      <w:rFonts w:ascii=".VnArial" w:hAnsi=".VnArial" w:cs=".VnArial"/>
      <w:b/>
      <w:bCs/>
      <w:sz w:val="20"/>
      <w:szCs w:val="20"/>
    </w:rPr>
  </w:style>
  <w:style w:type="paragraph" w:styleId="xl142">
    <w:name w:val="xl142"/>
    <w:basedOn w:val="Normal"/>
    <w:qFormat/>
    <w:pPr>
      <w:pBdr>
        <w:top w:val="single" w:sz="4" w:space="0" w:color="000000"/>
        <w:bottom w:val="single" w:sz="4" w:space="0" w:color="000000"/>
      </w:pBdr>
      <w:shd w:fill="FFFFFF" w:val="clear"/>
      <w:spacing w:before="280" w:after="280"/>
      <w:jc w:val="center"/>
    </w:pPr>
    <w:rPr>
      <w:rFonts w:ascii=".VnArial" w:hAnsi=".VnArial" w:cs=".VnArial"/>
      <w:b/>
      <w:bCs/>
      <w:sz w:val="20"/>
      <w:szCs w:val="20"/>
    </w:rPr>
  </w:style>
  <w:style w:type="paragraph" w:styleId="xl143">
    <w:name w:val="xl143"/>
    <w:basedOn w:val="Normal"/>
    <w:qFormat/>
    <w:pPr>
      <w:pBdr>
        <w:top w:val="single" w:sz="4" w:space="0" w:color="000000"/>
        <w:bottom w:val="single" w:sz="4" w:space="0" w:color="000000"/>
        <w:right w:val="single" w:sz="4" w:space="0" w:color="000000"/>
      </w:pBdr>
      <w:shd w:fill="FFFFFF" w:val="clear"/>
      <w:spacing w:before="280" w:after="280"/>
      <w:jc w:val="center"/>
    </w:pPr>
    <w:rPr>
      <w:rFonts w:ascii=".VnArial" w:hAnsi=".VnArial" w:cs=".VnArial"/>
      <w:b/>
      <w:bCs/>
      <w:sz w:val="20"/>
      <w:szCs w:val="20"/>
    </w:rPr>
  </w:style>
  <w:style w:type="paragraph" w:styleId="xl144">
    <w:name w:val="xl144"/>
    <w:basedOn w:val="Normal"/>
    <w:qFormat/>
    <w:pPr>
      <w:pBdr>
        <w:left w:val="single" w:sz="8" w:space="0" w:color="000000"/>
      </w:pBdr>
      <w:shd w:fill="FFFFFF" w:val="clear"/>
      <w:spacing w:before="280" w:after="280"/>
      <w:jc w:val="center"/>
    </w:pPr>
    <w:rPr>
      <w:rFonts w:ascii=".VnArial" w:hAnsi=".VnArial" w:cs=".VnArial"/>
      <w:b/>
      <w:bCs/>
      <w:i/>
      <w:iCs/>
    </w:rPr>
  </w:style>
  <w:style w:type="paragraph" w:styleId="xl145">
    <w:name w:val="xl145"/>
    <w:basedOn w:val="Normal"/>
    <w:qFormat/>
    <w:pPr>
      <w:shd w:fill="FFFFFF" w:val="clear"/>
      <w:spacing w:before="280" w:after="280"/>
      <w:jc w:val="center"/>
    </w:pPr>
    <w:rPr>
      <w:rFonts w:ascii=".VnArial" w:hAnsi=".VnArial" w:cs=".VnArial"/>
      <w:b/>
      <w:bCs/>
      <w:i/>
      <w:iCs/>
    </w:rPr>
  </w:style>
  <w:style w:type="paragraph" w:styleId="xl146">
    <w:name w:val="xl146"/>
    <w:basedOn w:val="Normal"/>
    <w:qFormat/>
    <w:pPr>
      <w:pBdr>
        <w:right w:val="single" w:sz="8" w:space="0" w:color="000000"/>
      </w:pBdr>
      <w:shd w:fill="FFFFFF" w:val="clear"/>
      <w:spacing w:before="280" w:after="280"/>
      <w:jc w:val="center"/>
    </w:pPr>
    <w:rPr>
      <w:rFonts w:ascii=".VnArial" w:hAnsi=".VnArial" w:cs=".VnArial"/>
      <w:b/>
      <w:bCs/>
      <w:i/>
      <w:iCs/>
    </w:rPr>
  </w:style>
  <w:style w:type="paragraph" w:styleId="xl147">
    <w:name w:val="xl147"/>
    <w:basedOn w:val="Normal"/>
    <w:qFormat/>
    <w:pPr>
      <w:pBdr>
        <w:left w:val="single" w:sz="8" w:space="0" w:color="000000"/>
      </w:pBdr>
      <w:shd w:fill="FFFFFF" w:val="clear"/>
      <w:spacing w:before="280" w:after="280"/>
      <w:jc w:val="center"/>
    </w:pPr>
    <w:rPr>
      <w:rFonts w:ascii=".VnBlackH" w:hAnsi=".VnBlackH" w:cs=".VnBlackH"/>
    </w:rPr>
  </w:style>
  <w:style w:type="paragraph" w:styleId="xl148">
    <w:name w:val="xl148"/>
    <w:basedOn w:val="Normal"/>
    <w:qFormat/>
    <w:pPr>
      <w:shd w:fill="FFFFFF" w:val="clear"/>
      <w:spacing w:before="280" w:after="280"/>
      <w:jc w:val="center"/>
    </w:pPr>
    <w:rPr>
      <w:rFonts w:ascii=".VnBlackH" w:hAnsi=".VnBlackH" w:cs=".VnBlackH"/>
    </w:rPr>
  </w:style>
  <w:style w:type="paragraph" w:styleId="xl149">
    <w:name w:val="xl149"/>
    <w:basedOn w:val="Normal"/>
    <w:qFormat/>
    <w:pPr>
      <w:pBdr>
        <w:right w:val="single" w:sz="8" w:space="0" w:color="000000"/>
      </w:pBdr>
      <w:shd w:fill="FFFFFF" w:val="clear"/>
      <w:spacing w:before="280" w:after="280"/>
      <w:jc w:val="center"/>
    </w:pPr>
    <w:rPr>
      <w:rFonts w:ascii=".VnBlackH" w:hAnsi=".VnBlackH" w:cs=".VnBlackH"/>
    </w:rPr>
  </w:style>
  <w:style w:type="paragraph" w:styleId="chunghieng">
    <w:name w:val="chu nghieng"/>
    <w:basedOn w:val="noidung"/>
    <w:qFormat/>
    <w:pPr>
      <w:tabs>
        <w:tab w:val="clear" w:pos="4111"/>
      </w:tabs>
      <w:spacing w:lineRule="exact" w:line="292" w:before="120" w:after="120"/>
    </w:pPr>
    <w:rPr>
      <w:rFonts w:cs="Courier New"/>
      <w:i/>
      <w:sz w:val="23"/>
    </w:rPr>
  </w:style>
  <w:style w:type="paragraph" w:styleId="gia2">
    <w:name w:val="gi÷a 2"/>
    <w:basedOn w:val="Normal"/>
    <w:qFormat/>
    <w:pPr>
      <w:spacing w:lineRule="auto" w:line="264" w:before="120" w:after="60"/>
      <w:jc w:val="center"/>
    </w:pPr>
    <w:rPr>
      <w:rFonts w:ascii=".VnAvantH" w:hAnsi=".VnAvantH" w:eastAsia="MS Mincho;MS Gothic" w:cs="Courier New"/>
      <w:b/>
      <w:sz w:val="30"/>
      <w:szCs w:val="20"/>
    </w:rPr>
  </w:style>
  <w:style w:type="paragraph" w:styleId="gianh14">
    <w:name w:val="gi÷a nhá(14)"/>
    <w:basedOn w:val="Normal"/>
    <w:qFormat/>
    <w:pPr>
      <w:spacing w:lineRule="auto" w:line="264" w:before="80" w:after="360"/>
      <w:jc w:val="center"/>
    </w:pPr>
    <w:rPr>
      <w:rFonts w:ascii=".VnAvantH" w:hAnsi=".VnAvantH" w:eastAsia="MS Mincho;MS Gothic" w:cs="Courier New"/>
      <w:b/>
      <w:sz w:val="26"/>
      <w:szCs w:val="20"/>
    </w:rPr>
  </w:style>
  <w:style w:type="paragraph" w:styleId="Giua1">
    <w:name w:val="Giua1"/>
    <w:basedOn w:val="noidung"/>
    <w:qFormat/>
    <w:pPr>
      <w:tabs>
        <w:tab w:val="clear" w:pos="4111"/>
      </w:tabs>
      <w:spacing w:lineRule="auto" w:line="240" w:before="60" w:after="60"/>
      <w:ind w:hanging="0" w:start="0" w:end="0"/>
      <w:jc w:val="center"/>
    </w:pPr>
    <w:rPr>
      <w:rFonts w:ascii=".VnCentury SchoolbookH" w:hAnsi=".VnCentury SchoolbookH" w:cs="Courier New"/>
      <w:sz w:val="24"/>
    </w:rPr>
  </w:style>
  <w:style w:type="paragraph" w:styleId="giua2">
    <w:name w:val="giua 2"/>
    <w:basedOn w:val="noidung"/>
    <w:qFormat/>
    <w:pPr>
      <w:tabs>
        <w:tab w:val="clear" w:pos="4111"/>
      </w:tabs>
      <w:spacing w:lineRule="exact" w:line="292" w:before="60" w:after="60"/>
      <w:ind w:hanging="0" w:start="0" w:end="0"/>
      <w:jc w:val="center"/>
    </w:pPr>
    <w:rPr>
      <w:rFonts w:cs="Courier New"/>
    </w:rPr>
  </w:style>
  <w:style w:type="paragraph" w:styleId="lama2chunho">
    <w:name w:val="la ma 2 (chu nho)"/>
    <w:basedOn w:val="Normal"/>
    <w:qFormat/>
    <w:pPr>
      <w:widowControl w:val="false"/>
      <w:spacing w:lineRule="auto" w:line="264" w:before="360" w:after="120"/>
      <w:jc w:val="both"/>
    </w:pPr>
    <w:rPr>
      <w:rFonts w:ascii=".VnAvantH" w:hAnsi=".VnAvantH" w:eastAsia="MS Mincho;MS Gothic" w:cs="Courier New"/>
      <w:b/>
      <w:sz w:val="20"/>
      <w:szCs w:val="20"/>
    </w:rPr>
  </w:style>
  <w:style w:type="paragraph" w:styleId="ndthongtu">
    <w:name w:val="nd thong tu"/>
    <w:basedOn w:val="Normal"/>
    <w:qFormat/>
    <w:pPr>
      <w:spacing w:lineRule="auto" w:line="276" w:before="120" w:after="600"/>
      <w:jc w:val="center"/>
    </w:pPr>
    <w:rPr>
      <w:rFonts w:ascii=".VnArial" w:hAnsi=".VnArial" w:eastAsia="MS Mincho;MS Gothic" w:cs=".VnArial"/>
      <w:sz w:val="24"/>
      <w:szCs w:val="24"/>
    </w:rPr>
  </w:style>
  <w:style w:type="paragraph" w:styleId="Cap3">
    <w:name w:val="Cap3"/>
    <w:basedOn w:val="Normal"/>
    <w:qFormat/>
    <w:pPr>
      <w:spacing w:lineRule="auto" w:line="312"/>
      <w:ind w:hanging="576" w:start="1950" w:end="0"/>
      <w:jc w:val="both"/>
    </w:pPr>
    <w:rPr>
      <w:rFonts w:ascii=".VnArial" w:hAnsi=".VnArial" w:cs=".VnArial"/>
      <w:sz w:val="26"/>
      <w:szCs w:val="24"/>
    </w:rPr>
  </w:style>
  <w:style w:type="paragraph" w:styleId="calendar">
    <w:name w:val="calendar"/>
    <w:basedOn w:val="Normal"/>
    <w:qFormat/>
    <w:pPr>
      <w:pBdr>
        <w:top w:val="single" w:sz="12" w:space="0" w:color="FFFFFF"/>
        <w:left w:val="single" w:sz="12" w:space="0" w:color="FFFFFF"/>
        <w:bottom w:val="single" w:sz="12" w:space="0" w:color="000000"/>
        <w:right w:val="single" w:sz="12" w:space="0" w:color="000000"/>
      </w:pBdr>
      <w:shd w:fill="C8D4D0" w:val="clear"/>
      <w:spacing w:before="280" w:after="280"/>
    </w:pPr>
    <w:rPr>
      <w:rFonts w:ascii="Tahoma" w:hAnsi="Tahoma" w:cs="Tahoma"/>
      <w:vanish/>
      <w:color w:val="000000"/>
      <w:sz w:val="19"/>
      <w:szCs w:val="19"/>
    </w:rPr>
  </w:style>
  <w:style w:type="paragraph" w:styleId="B1">
    <w:name w:val="B1"/>
    <w:basedOn w:val="Normal"/>
    <w:qFormat/>
    <w:pPr>
      <w:spacing w:lineRule="auto" w:line="312" w:before="120" w:after="120"/>
      <w:ind w:firstLine="720" w:start="0" w:end="0"/>
      <w:jc w:val="both"/>
    </w:pPr>
    <w:rPr>
      <w:b/>
      <w:i/>
    </w:rPr>
  </w:style>
  <w:style w:type="paragraph" w:styleId="A">
    <w:name w:val="A"/>
    <w:basedOn w:val="Normal"/>
    <w:qFormat/>
    <w:pPr>
      <w:spacing w:lineRule="auto" w:line="312" w:before="120" w:after="120"/>
      <w:ind w:firstLine="720" w:start="0" w:end="0"/>
      <w:jc w:val="both"/>
    </w:pPr>
    <w:rPr/>
  </w:style>
  <w:style w:type="paragraph" w:styleId="xl57">
    <w:name w:val="xl57"/>
    <w:basedOn w:val="Normal"/>
    <w:qFormat/>
    <w:pPr>
      <w:spacing w:before="280" w:after="280"/>
      <w:jc w:val="center"/>
      <w:textAlignment w:val="center"/>
    </w:pPr>
    <w:rPr>
      <w:rFonts w:ascii=".VnTime" w:hAnsi=".VnTime" w:cs=".VnTime"/>
      <w:b/>
      <w:bCs/>
      <w:sz w:val="26"/>
      <w:szCs w:val="26"/>
    </w:rPr>
  </w:style>
  <w:style w:type="paragraph" w:styleId="xl58">
    <w:name w:val="xl58"/>
    <w:basedOn w:val="Normal"/>
    <w:qFormat/>
    <w:pPr>
      <w:pBdr>
        <w:top w:val="single" w:sz="4" w:space="0" w:color="000000"/>
        <w:left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59">
    <w:name w:val="xl59"/>
    <w:basedOn w:val="Normal"/>
    <w:qFormat/>
    <w:pPr>
      <w:pBdr>
        <w:left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60">
    <w:name w:val="xl60"/>
    <w:basedOn w:val="Normal"/>
    <w:qFormat/>
    <w:pPr>
      <w:pBdr>
        <w:top w:val="single" w:sz="4" w:space="0" w:color="000000"/>
        <w:left w:val="single" w:sz="4" w:space="0" w:color="000000"/>
        <w:bottom w:val="single" w:sz="4" w:space="0" w:color="000000"/>
      </w:pBdr>
      <w:spacing w:before="280" w:after="280"/>
      <w:jc w:val="center"/>
      <w:textAlignment w:val="center"/>
    </w:pPr>
    <w:rPr>
      <w:rFonts w:ascii=".VnTime" w:hAnsi=".VnTime" w:cs=".VnTime"/>
      <w:sz w:val="26"/>
      <w:szCs w:val="26"/>
    </w:rPr>
  </w:style>
  <w:style w:type="paragraph" w:styleId="xl61">
    <w:name w:val="xl61"/>
    <w:basedOn w:val="Normal"/>
    <w:qFormat/>
    <w:pPr>
      <w:pBdr>
        <w:top w:val="single" w:sz="4" w:space="0" w:color="000000"/>
        <w:bottom w:val="single" w:sz="4" w:space="0" w:color="000000"/>
      </w:pBdr>
      <w:spacing w:before="280" w:after="280"/>
      <w:jc w:val="center"/>
      <w:textAlignment w:val="center"/>
    </w:pPr>
    <w:rPr>
      <w:rFonts w:ascii=".VnTime" w:hAnsi=".VnTime" w:cs=".VnTime"/>
      <w:sz w:val="26"/>
      <w:szCs w:val="26"/>
    </w:rPr>
  </w:style>
  <w:style w:type="paragraph" w:styleId="xl62">
    <w:name w:val="xl62"/>
    <w:basedOn w:val="Normal"/>
    <w:qFormat/>
    <w:pPr>
      <w:pBdr>
        <w:top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63">
    <w:name w:val="xl63"/>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64">
    <w:name w:val="xl64"/>
    <w:basedOn w:val="Normal"/>
    <w:qFormat/>
    <w:pPr>
      <w:pBdr>
        <w:top w:val="single" w:sz="4" w:space="0" w:color="000000"/>
        <w:left w:val="single" w:sz="4" w:space="0" w:color="000000"/>
        <w:bottom w:val="single" w:sz="4" w:space="0" w:color="000000"/>
      </w:pBdr>
      <w:spacing w:before="280" w:after="280"/>
      <w:textAlignment w:val="center"/>
    </w:pPr>
    <w:rPr>
      <w:rFonts w:ascii=".VnTime" w:hAnsi=".VnTime" w:cs=".VnTime"/>
      <w:b/>
      <w:bCs/>
      <w:sz w:val="26"/>
      <w:szCs w:val="26"/>
    </w:rPr>
  </w:style>
  <w:style w:type="paragraph" w:styleId="xl890">
    <w:name w:val="xl890"/>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891">
    <w:name w:val="xl891"/>
    <w:basedOn w:val="Normal"/>
    <w:qFormat/>
    <w:pPr>
      <w:spacing w:before="280" w:after="280"/>
    </w:pPr>
    <w:rPr>
      <w:sz w:val="24"/>
      <w:szCs w:val="24"/>
    </w:rPr>
  </w:style>
  <w:style w:type="paragraph" w:styleId="xl892">
    <w:name w:val="xl89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893">
    <w:name w:val="xl893"/>
    <w:basedOn w:val="Normal"/>
    <w:qFormat/>
    <w:pPr>
      <w:spacing w:before="280" w:after="280"/>
    </w:pPr>
    <w:rPr>
      <w:b/>
      <w:bCs/>
      <w:sz w:val="24"/>
      <w:szCs w:val="24"/>
    </w:rPr>
  </w:style>
  <w:style w:type="paragraph" w:styleId="xl894">
    <w:name w:val="xl89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895">
    <w:name w:val="xl895"/>
    <w:basedOn w:val="Normal"/>
    <w:qFormat/>
    <w:pPr>
      <w:spacing w:before="280" w:after="280"/>
    </w:pPr>
    <w:rPr>
      <w:sz w:val="24"/>
      <w:szCs w:val="24"/>
    </w:rPr>
  </w:style>
  <w:style w:type="paragraph" w:styleId="xl896">
    <w:name w:val="xl89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897">
    <w:name w:val="xl89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898">
    <w:name w:val="xl89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899">
    <w:name w:val="xl89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00">
    <w:name w:val="xl900"/>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1">
    <w:name w:val="xl90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2">
    <w:name w:val="xl90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3">
    <w:name w:val="xl90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4">
    <w:name w:val="xl90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5">
    <w:name w:val="xl905"/>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6">
    <w:name w:val="xl90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7">
    <w:name w:val="xl90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8">
    <w:name w:val="xl90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09">
    <w:name w:val="xl909"/>
    <w:basedOn w:val="Normal"/>
    <w:qFormat/>
    <w:pPr>
      <w:spacing w:before="280" w:after="280"/>
    </w:pPr>
    <w:rPr>
      <w:color w:val="FF0000"/>
      <w:sz w:val="24"/>
      <w:szCs w:val="24"/>
    </w:rPr>
  </w:style>
  <w:style w:type="paragraph" w:styleId="xl910">
    <w:name w:val="xl910"/>
    <w:basedOn w:val="Normal"/>
    <w:qFormat/>
    <w:pPr>
      <w:spacing w:before="280" w:after="280"/>
    </w:pPr>
    <w:rPr>
      <w:color w:val="FF0000"/>
      <w:sz w:val="24"/>
      <w:szCs w:val="24"/>
    </w:rPr>
  </w:style>
  <w:style w:type="paragraph" w:styleId="xl911">
    <w:name w:val="xl911"/>
    <w:basedOn w:val="Normal"/>
    <w:qFormat/>
    <w:pPr>
      <w:spacing w:before="280" w:after="280"/>
    </w:pPr>
    <w:rPr>
      <w:color w:val="FF0000"/>
      <w:sz w:val="24"/>
      <w:szCs w:val="24"/>
    </w:rPr>
  </w:style>
  <w:style w:type="paragraph" w:styleId="xl912">
    <w:name w:val="xl912"/>
    <w:basedOn w:val="Normal"/>
    <w:qFormat/>
    <w:pPr>
      <w:spacing w:before="280" w:after="280"/>
      <w:jc w:val="center"/>
    </w:pPr>
    <w:rPr>
      <w:color w:val="FF0000"/>
      <w:sz w:val="24"/>
      <w:szCs w:val="24"/>
    </w:rPr>
  </w:style>
  <w:style w:type="paragraph" w:styleId="xl913">
    <w:name w:val="xl913"/>
    <w:basedOn w:val="Normal"/>
    <w:qFormat/>
    <w:pPr>
      <w:spacing w:before="280" w:after="280"/>
      <w:jc w:val="center"/>
    </w:pPr>
    <w:rPr>
      <w:color w:val="FF0000"/>
      <w:sz w:val="24"/>
      <w:szCs w:val="24"/>
    </w:rPr>
  </w:style>
  <w:style w:type="paragraph" w:styleId="xl914">
    <w:name w:val="xl914"/>
    <w:basedOn w:val="Normal"/>
    <w:qFormat/>
    <w:pPr>
      <w:spacing w:before="280" w:after="280"/>
      <w:textAlignment w:val="center"/>
    </w:pPr>
    <w:rPr>
      <w:color w:val="FF0000"/>
      <w:sz w:val="24"/>
      <w:szCs w:val="24"/>
    </w:rPr>
  </w:style>
  <w:style w:type="paragraph" w:styleId="xl915">
    <w:name w:val="xl915"/>
    <w:basedOn w:val="Normal"/>
    <w:qFormat/>
    <w:pPr>
      <w:spacing w:before="280" w:after="280"/>
    </w:pPr>
    <w:rPr>
      <w:b/>
      <w:bCs/>
      <w:color w:val="FF0000"/>
      <w:sz w:val="24"/>
      <w:szCs w:val="24"/>
    </w:rPr>
  </w:style>
  <w:style w:type="paragraph" w:styleId="xl916">
    <w:name w:val="xl916"/>
    <w:basedOn w:val="Normal"/>
    <w:qFormat/>
    <w:pPr>
      <w:pBdr>
        <w:top w:val="single" w:sz="4" w:space="0" w:color="000000"/>
        <w:left w:val="single" w:sz="4" w:space="0" w:color="000000"/>
        <w:bottom w:val="single" w:sz="4" w:space="0" w:color="000000"/>
        <w:right w:val="single" w:sz="4" w:space="0" w:color="000000"/>
      </w:pBdr>
      <w:spacing w:before="280" w:after="280"/>
    </w:pPr>
    <w:rPr>
      <w:b/>
      <w:bCs/>
      <w:sz w:val="24"/>
      <w:szCs w:val="24"/>
    </w:rPr>
  </w:style>
  <w:style w:type="paragraph" w:styleId="xl917">
    <w:name w:val="xl91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918">
    <w:name w:val="xl918"/>
    <w:basedOn w:val="Normal"/>
    <w:qFormat/>
    <w:pPr>
      <w:spacing w:before="280" w:after="280"/>
      <w:textAlignment w:val="center"/>
    </w:pPr>
    <w:rPr>
      <w:color w:val="FF0000"/>
      <w:sz w:val="24"/>
      <w:szCs w:val="24"/>
    </w:rPr>
  </w:style>
  <w:style w:type="paragraph" w:styleId="xl919">
    <w:name w:val="xl919"/>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sz w:val="24"/>
      <w:szCs w:val="24"/>
    </w:rPr>
  </w:style>
  <w:style w:type="paragraph" w:styleId="xl920">
    <w:name w:val="xl92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1">
    <w:name w:val="xl921"/>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22">
    <w:name w:val="xl922"/>
    <w:basedOn w:val="Normal"/>
    <w:qFormat/>
    <w:pPr>
      <w:pBdr>
        <w:top w:val="single" w:sz="4" w:space="0" w:color="000000"/>
        <w:bottom w:val="single" w:sz="4" w:space="0" w:color="000000"/>
      </w:pBdr>
      <w:spacing w:before="280" w:after="280"/>
      <w:jc w:val="center"/>
      <w:textAlignment w:val="center"/>
    </w:pPr>
    <w:rPr>
      <w:sz w:val="24"/>
      <w:szCs w:val="24"/>
    </w:rPr>
  </w:style>
  <w:style w:type="paragraph" w:styleId="xl923">
    <w:name w:val="xl923"/>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4">
    <w:name w:val="xl924"/>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25">
    <w:name w:val="xl925"/>
    <w:basedOn w:val="Normal"/>
    <w:qFormat/>
    <w:pPr>
      <w:pBdr>
        <w:top w:val="single" w:sz="4" w:space="0" w:color="000000"/>
        <w:bottom w:val="single" w:sz="4" w:space="0" w:color="000000"/>
      </w:pBdr>
      <w:spacing w:before="280" w:after="280"/>
      <w:jc w:val="center"/>
      <w:textAlignment w:val="center"/>
    </w:pPr>
    <w:rPr>
      <w:sz w:val="24"/>
      <w:szCs w:val="24"/>
    </w:rPr>
  </w:style>
  <w:style w:type="paragraph" w:styleId="xl926">
    <w:name w:val="xl926"/>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7">
    <w:name w:val="xl92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8">
    <w:name w:val="xl928"/>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9">
    <w:name w:val="xl929"/>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30">
    <w:name w:val="xl930"/>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1">
    <w:name w:val="xl93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32">
    <w:name w:val="xl932"/>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33">
    <w:name w:val="xl933"/>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4">
    <w:name w:val="xl93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35">
    <w:name w:val="xl93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6">
    <w:name w:val="xl93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7">
    <w:name w:val="xl93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8">
    <w:name w:val="xl93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39">
    <w:name w:val="xl93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40">
    <w:name w:val="xl94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941">
    <w:name w:val="xl941"/>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b/>
      <w:bCs/>
      <w:sz w:val="24"/>
      <w:szCs w:val="24"/>
    </w:rPr>
  </w:style>
  <w:style w:type="paragraph" w:styleId="xl942">
    <w:name w:val="xl94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tyle>
  <w:style w:type="paragraph" w:styleId="xl943">
    <w:name w:val="xl943"/>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44">
    <w:name w:val="xl944"/>
    <w:basedOn w:val="Normal"/>
    <w:qFormat/>
    <w:pPr>
      <w:pBdr>
        <w:top w:val="single" w:sz="4" w:space="0" w:color="000000"/>
        <w:left w:val="single" w:sz="4" w:space="0" w:color="000000"/>
        <w:bottom w:val="single" w:sz="4" w:space="0" w:color="000000"/>
        <w:right w:val="single" w:sz="4" w:space="0" w:color="000000"/>
      </w:pBdr>
      <w:shd w:fill="FFFF00" w:val="clear"/>
      <w:spacing w:before="280" w:after="280"/>
      <w:jc w:val="center"/>
      <w:textAlignment w:val="center"/>
    </w:pPr>
    <w:rPr>
      <w:sz w:val="24"/>
      <w:szCs w:val="24"/>
    </w:rPr>
  </w:style>
  <w:style w:type="paragraph" w:styleId="xl945">
    <w:name w:val="xl945"/>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46">
    <w:name w:val="xl946"/>
    <w:basedOn w:val="Normal"/>
    <w:qFormat/>
    <w:pPr>
      <w:pBdr>
        <w:top w:val="single" w:sz="4" w:space="0" w:color="000000"/>
        <w:left w:val="single" w:sz="4" w:space="0" w:color="000000"/>
        <w:bottom w:val="single" w:sz="4" w:space="0" w:color="000000"/>
        <w:right w:val="single" w:sz="4" w:space="0" w:color="000000"/>
      </w:pBdr>
      <w:shd w:fill="FFFF00" w:val="clear"/>
      <w:spacing w:before="280" w:after="280"/>
      <w:jc w:val="center"/>
      <w:textAlignment w:val="center"/>
    </w:pPr>
    <w:rPr>
      <w:b/>
      <w:bCs/>
      <w:sz w:val="24"/>
      <w:szCs w:val="24"/>
    </w:rPr>
  </w:style>
  <w:style w:type="paragraph" w:styleId="xl947">
    <w:name w:val="xl947"/>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948">
    <w:name w:val="xl948"/>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949">
    <w:name w:val="xl949"/>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950">
    <w:name w:val="xl950"/>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51">
    <w:name w:val="xl95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52">
    <w:name w:val="xl95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53">
    <w:name w:val="xl953"/>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z w:val="24"/>
      <w:szCs w:val="24"/>
    </w:rPr>
  </w:style>
  <w:style w:type="paragraph" w:styleId="xl954">
    <w:name w:val="xl954"/>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color w:val="000000"/>
      <w:sz w:val="24"/>
      <w:szCs w:val="24"/>
    </w:rPr>
  </w:style>
  <w:style w:type="paragraph" w:styleId="xl955">
    <w:name w:val="xl95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tyle>
  <w:style w:type="paragraph" w:styleId="xl956">
    <w:name w:val="xl956"/>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tyle>
  <w:style w:type="paragraph" w:styleId="xl957">
    <w:name w:val="xl95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58">
    <w:name w:val="xl958"/>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59">
    <w:name w:val="xl95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z w:val="24"/>
      <w:szCs w:val="24"/>
    </w:rPr>
  </w:style>
  <w:style w:type="paragraph" w:styleId="xl960">
    <w:name w:val="xl960"/>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tyle>
  <w:style w:type="paragraph" w:styleId="xl961">
    <w:name w:val="xl961"/>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tyle>
  <w:style w:type="paragraph" w:styleId="xl962">
    <w:name w:val="xl96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b/>
      <w:bCs/>
      <w:sz w:val="24"/>
      <w:szCs w:val="24"/>
    </w:rPr>
  </w:style>
  <w:style w:type="paragraph" w:styleId="xl963">
    <w:name w:val="xl963"/>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tyle>
  <w:style w:type="paragraph" w:styleId="xl964">
    <w:name w:val="xl964"/>
    <w:basedOn w:val="Normal"/>
    <w:qFormat/>
    <w:pPr>
      <w:pBdr>
        <w:top w:val="single" w:sz="4" w:space="0" w:color="000000"/>
        <w:left w:val="single" w:sz="4" w:space="0" w:color="000000"/>
        <w:bottom w:val="single" w:sz="4" w:space="0" w:color="000000"/>
        <w:right w:val="single" w:sz="4" w:space="0" w:color="000000"/>
      </w:pBdr>
      <w:shd w:fill="99CC00" w:val="clear"/>
      <w:spacing w:before="280" w:after="280"/>
      <w:jc w:val="center"/>
      <w:textAlignment w:val="center"/>
    </w:pPr>
    <w:rPr>
      <w:b/>
      <w:bCs/>
    </w:rPr>
  </w:style>
  <w:style w:type="paragraph" w:styleId="xl965">
    <w:name w:val="xl965"/>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66">
    <w:name w:val="xl96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67">
    <w:name w:val="xl96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68">
    <w:name w:val="xl96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69">
    <w:name w:val="xl96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70">
    <w:name w:val="xl970"/>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971">
    <w:name w:val="xl971"/>
    <w:basedOn w:val="Normal"/>
    <w:qFormat/>
    <w:pPr>
      <w:pBdr>
        <w:top w:val="single" w:sz="4" w:space="0" w:color="000000"/>
        <w:left w:val="single" w:sz="4" w:space="0" w:color="000000"/>
        <w:bottom w:val="single" w:sz="4" w:space="0" w:color="000000"/>
        <w:right w:val="single" w:sz="4" w:space="0" w:color="000000"/>
      </w:pBdr>
      <w:shd w:fill="99CC00" w:val="clear"/>
      <w:spacing w:before="280" w:after="280"/>
      <w:jc w:val="center"/>
      <w:textAlignment w:val="center"/>
    </w:pPr>
    <w:rPr>
      <w:b/>
      <w:bCs/>
    </w:rPr>
  </w:style>
  <w:style w:type="paragraph" w:styleId="xl972">
    <w:name w:val="xl97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z w:val="24"/>
      <w:szCs w:val="24"/>
    </w:rPr>
  </w:style>
  <w:style w:type="paragraph" w:styleId="xl973">
    <w:name w:val="xl973"/>
    <w:basedOn w:val="Normal"/>
    <w:qFormat/>
    <w:pPr>
      <w:pBdr>
        <w:top w:val="single" w:sz="4" w:space="0" w:color="000000"/>
        <w:left w:val="single" w:sz="4" w:space="0" w:color="000000"/>
        <w:bottom w:val="single" w:sz="4" w:space="0" w:color="000000"/>
        <w:right w:val="single" w:sz="4" w:space="0" w:color="000000"/>
      </w:pBdr>
      <w:shd w:fill="FFCC00" w:val="clear"/>
      <w:spacing w:before="280" w:after="280"/>
      <w:jc w:val="center"/>
      <w:textAlignment w:val="center"/>
    </w:pPr>
    <w:rPr>
      <w:sz w:val="24"/>
      <w:szCs w:val="24"/>
    </w:rPr>
  </w:style>
  <w:style w:type="paragraph" w:styleId="xl974">
    <w:name w:val="xl97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75">
    <w:name w:val="xl97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tyle>
  <w:style w:type="paragraph" w:styleId="xl976">
    <w:name w:val="xl97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77">
    <w:name w:val="xl97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tyle>
  <w:style w:type="paragraph" w:styleId="xl978">
    <w:name w:val="xl978"/>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tyle>
  <w:style w:type="paragraph" w:styleId="xl979">
    <w:name w:val="xl97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b/>
      <w:bCs/>
      <w:sz w:val="24"/>
      <w:szCs w:val="24"/>
    </w:rPr>
  </w:style>
  <w:style w:type="paragraph" w:styleId="xl980">
    <w:name w:val="xl98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81">
    <w:name w:val="xl98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82">
    <w:name w:val="xl98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83">
    <w:name w:val="xl983"/>
    <w:basedOn w:val="Normal"/>
    <w:qFormat/>
    <w:pPr>
      <w:pBdr>
        <w:top w:val="single" w:sz="4" w:space="0" w:color="000000"/>
        <w:left w:val="single" w:sz="4" w:space="0" w:color="000000"/>
        <w:bottom w:val="single" w:sz="4" w:space="0" w:color="000000"/>
        <w:right w:val="single" w:sz="4" w:space="0" w:color="000000"/>
      </w:pBdr>
      <w:shd w:fill="FFCC00" w:val="clear"/>
      <w:spacing w:before="280" w:after="280"/>
      <w:jc w:val="center"/>
      <w:textAlignment w:val="center"/>
    </w:pPr>
    <w:rPr>
      <w:b/>
      <w:bCs/>
      <w:sz w:val="24"/>
      <w:szCs w:val="24"/>
    </w:rPr>
  </w:style>
  <w:style w:type="paragraph" w:styleId="xl984">
    <w:name w:val="xl984"/>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85">
    <w:name w:val="xl98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86">
    <w:name w:val="xl98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87">
    <w:name w:val="xl98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88">
    <w:name w:val="xl988"/>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89">
    <w:name w:val="xl98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90">
    <w:name w:val="xl990"/>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991">
    <w:name w:val="xl99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92">
    <w:name w:val="xl99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93">
    <w:name w:val="xl993"/>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994">
    <w:name w:val="xl994"/>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95">
    <w:name w:val="xl995"/>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96">
    <w:name w:val="xl99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997">
    <w:name w:val="xl99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998">
    <w:name w:val="xl998"/>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999">
    <w:name w:val="xl99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0">
    <w:name w:val="xl100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1">
    <w:name w:val="xl100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rPr>
  </w:style>
  <w:style w:type="paragraph" w:styleId="xl1002">
    <w:name w:val="xl100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03">
    <w:name w:val="xl1003"/>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04">
    <w:name w:val="xl100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5">
    <w:name w:val="xl100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6">
    <w:name w:val="xl100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7">
    <w:name w:val="xl100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08">
    <w:name w:val="xl1008"/>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09">
    <w:name w:val="xl100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10">
    <w:name w:val="xl1010"/>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11">
    <w:name w:val="xl1011"/>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12">
    <w:name w:val="xl101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13">
    <w:name w:val="xl101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color w:val="FF0000"/>
      <w:sz w:val="24"/>
      <w:szCs w:val="24"/>
    </w:rPr>
  </w:style>
  <w:style w:type="paragraph" w:styleId="xl1014">
    <w:name w:val="xl1014"/>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15">
    <w:name w:val="xl101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16">
    <w:name w:val="xl1016"/>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17">
    <w:name w:val="xl101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rPr>
  </w:style>
  <w:style w:type="paragraph" w:styleId="xl1018">
    <w:name w:val="xl1018"/>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b/>
      <w:bCs/>
      <w:color w:val="FF0000"/>
      <w:sz w:val="24"/>
      <w:szCs w:val="24"/>
    </w:rPr>
  </w:style>
  <w:style w:type="paragraph" w:styleId="xl1019">
    <w:name w:val="xl101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20">
    <w:name w:val="xl1020"/>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21">
    <w:name w:val="xl1021"/>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1022">
    <w:name w:val="xl1022"/>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1023">
    <w:name w:val="xl1023"/>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1024">
    <w:name w:val="xl1024"/>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1025">
    <w:name w:val="xl1025"/>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pPr>
    <w:rPr>
      <w:sz w:val="24"/>
      <w:szCs w:val="24"/>
    </w:rPr>
  </w:style>
  <w:style w:type="paragraph" w:styleId="xl1026">
    <w:name w:val="xl1026"/>
    <w:basedOn w:val="Normal"/>
    <w:qFormat/>
    <w:pPr>
      <w:pBdr>
        <w:top w:val="single" w:sz="4" w:space="0" w:color="000000"/>
        <w:left w:val="single" w:sz="4" w:space="0" w:color="000000"/>
        <w:bottom w:val="single" w:sz="4" w:space="0" w:color="000000"/>
      </w:pBdr>
      <w:shd w:fill="FFFF00" w:val="clear"/>
      <w:spacing w:before="280" w:after="280"/>
      <w:jc w:val="center"/>
      <w:textAlignment w:val="center"/>
    </w:pPr>
    <w:rPr>
      <w:sz w:val="24"/>
      <w:szCs w:val="24"/>
    </w:rPr>
  </w:style>
  <w:style w:type="paragraph" w:styleId="xl1027">
    <w:name w:val="xl1027"/>
    <w:basedOn w:val="Normal"/>
    <w:qFormat/>
    <w:pPr>
      <w:pBdr>
        <w:top w:val="single" w:sz="4" w:space="0" w:color="000000"/>
        <w:bottom w:val="single" w:sz="4" w:space="0" w:color="000000"/>
      </w:pBdr>
      <w:shd w:fill="FFFF00" w:val="clear"/>
      <w:spacing w:before="280" w:after="280"/>
      <w:jc w:val="center"/>
      <w:textAlignment w:val="center"/>
    </w:pPr>
    <w:rPr>
      <w:sz w:val="24"/>
      <w:szCs w:val="24"/>
    </w:rPr>
  </w:style>
  <w:style w:type="paragraph" w:styleId="xl1028">
    <w:name w:val="xl1028"/>
    <w:basedOn w:val="Normal"/>
    <w:qFormat/>
    <w:pPr>
      <w:pBdr>
        <w:top w:val="single" w:sz="4" w:space="0" w:color="000000"/>
        <w:bottom w:val="single" w:sz="4" w:space="0" w:color="000000"/>
        <w:right w:val="single" w:sz="4" w:space="0" w:color="000000"/>
      </w:pBdr>
      <w:shd w:fill="FFFF00" w:val="clear"/>
      <w:spacing w:before="280" w:after="280"/>
      <w:jc w:val="center"/>
      <w:textAlignment w:val="center"/>
    </w:pPr>
    <w:rPr>
      <w:sz w:val="24"/>
      <w:szCs w:val="24"/>
    </w:rPr>
  </w:style>
  <w:style w:type="paragraph" w:styleId="xl1029">
    <w:name w:val="xl1029"/>
    <w:basedOn w:val="Normal"/>
    <w:qFormat/>
    <w:pPr>
      <w:pBdr>
        <w:top w:val="single" w:sz="4" w:space="0" w:color="000000"/>
        <w:left w:val="single" w:sz="4" w:space="0" w:color="000000"/>
        <w:bottom w:val="single" w:sz="4" w:space="0" w:color="000000"/>
      </w:pBdr>
      <w:shd w:fill="CCFFFF" w:val="clear"/>
      <w:spacing w:before="280" w:after="280"/>
      <w:jc w:val="center"/>
      <w:textAlignment w:val="center"/>
    </w:pPr>
    <w:rPr>
      <w:i/>
      <w:iCs/>
      <w:sz w:val="24"/>
      <w:szCs w:val="24"/>
    </w:rPr>
  </w:style>
  <w:style w:type="paragraph" w:styleId="xl1030">
    <w:name w:val="xl1030"/>
    <w:basedOn w:val="Normal"/>
    <w:qFormat/>
    <w:pPr>
      <w:pBdr>
        <w:top w:val="single" w:sz="4" w:space="0" w:color="000000"/>
        <w:bottom w:val="single" w:sz="4" w:space="0" w:color="000000"/>
      </w:pBdr>
      <w:shd w:fill="CCFFFF" w:val="clear"/>
      <w:spacing w:before="280" w:after="280"/>
      <w:jc w:val="center"/>
      <w:textAlignment w:val="center"/>
    </w:pPr>
    <w:rPr>
      <w:i/>
      <w:iCs/>
      <w:sz w:val="24"/>
      <w:szCs w:val="24"/>
    </w:rPr>
  </w:style>
  <w:style w:type="paragraph" w:styleId="xl1031">
    <w:name w:val="xl1031"/>
    <w:basedOn w:val="Normal"/>
    <w:qFormat/>
    <w:pPr>
      <w:pBdr>
        <w:top w:val="single" w:sz="4" w:space="0" w:color="000000"/>
        <w:bottom w:val="single" w:sz="4" w:space="0" w:color="000000"/>
        <w:right w:val="single" w:sz="4" w:space="0" w:color="000000"/>
      </w:pBdr>
      <w:shd w:fill="CCFFFF" w:val="clear"/>
      <w:spacing w:before="280" w:after="280"/>
      <w:jc w:val="center"/>
      <w:textAlignment w:val="center"/>
    </w:pPr>
    <w:rPr>
      <w:i/>
      <w:iCs/>
      <w:sz w:val="24"/>
      <w:szCs w:val="24"/>
    </w:rPr>
  </w:style>
  <w:style w:type="paragraph" w:styleId="xl1032">
    <w:name w:val="xl103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033">
    <w:name w:val="xl1033"/>
    <w:basedOn w:val="Normal"/>
    <w:qFormat/>
    <w:pPr>
      <w:pBdr>
        <w:top w:val="single" w:sz="4" w:space="0" w:color="000000"/>
        <w:left w:val="single" w:sz="4" w:space="0" w:color="000000"/>
        <w:bottom w:val="single" w:sz="4" w:space="0" w:color="000000"/>
      </w:pBdr>
      <w:spacing w:before="280" w:after="280"/>
    </w:pPr>
    <w:rPr>
      <w:b/>
      <w:bCs/>
    </w:rPr>
  </w:style>
  <w:style w:type="paragraph" w:styleId="xl1034">
    <w:name w:val="xl1034"/>
    <w:basedOn w:val="Normal"/>
    <w:qFormat/>
    <w:pPr>
      <w:pBdr>
        <w:top w:val="single" w:sz="4" w:space="0" w:color="000000"/>
        <w:bottom w:val="single" w:sz="4" w:space="0" w:color="000000"/>
      </w:pBdr>
      <w:spacing w:before="280" w:after="280"/>
    </w:pPr>
    <w:rPr>
      <w:b/>
      <w:bCs/>
    </w:rPr>
  </w:style>
  <w:style w:type="paragraph" w:styleId="xl1035">
    <w:name w:val="xl1035"/>
    <w:basedOn w:val="Normal"/>
    <w:qFormat/>
    <w:pPr>
      <w:pBdr>
        <w:top w:val="single" w:sz="4" w:space="0" w:color="000000"/>
        <w:bottom w:val="single" w:sz="4" w:space="0" w:color="000000"/>
        <w:right w:val="single" w:sz="4" w:space="0" w:color="000000"/>
      </w:pBdr>
      <w:shd w:fill="CCFFFF" w:val="clear"/>
      <w:spacing w:before="280" w:after="280"/>
      <w:jc w:val="center"/>
      <w:textAlignment w:val="center"/>
    </w:pPr>
    <w:rPr>
      <w:i/>
      <w:iCs/>
      <w:sz w:val="24"/>
      <w:szCs w:val="24"/>
    </w:rPr>
  </w:style>
  <w:style w:type="paragraph" w:styleId="CharChar191">
    <w:name w:val="Char Char19"/>
    <w:basedOn w:val="DocumentMap"/>
    <w:qFormat/>
    <w:pPr>
      <w:widowControl w:val="false"/>
      <w:jc w:val="both"/>
    </w:pPr>
    <w:rPr>
      <w:rFonts w:eastAsia="SimSun;宋体"/>
      <w:kern w:val="2"/>
      <w:sz w:val="24"/>
      <w:szCs w:val="24"/>
      <w:lang w:eastAsia="zh-CN"/>
    </w:rPr>
  </w:style>
  <w:style w:type="paragraph" w:styleId="CharChar6CharChar">
    <w:name w:val="Char Char6 Char Char"/>
    <w:basedOn w:val="DocumentMap"/>
    <w:qFormat/>
    <w:pPr>
      <w:widowControl w:val="false"/>
      <w:jc w:val="both"/>
    </w:pPr>
    <w:rPr>
      <w:rFonts w:eastAsia="SimSun;宋体"/>
      <w:kern w:val="2"/>
      <w:sz w:val="24"/>
      <w:szCs w:val="24"/>
      <w:lang w:eastAsia="zh-CN"/>
    </w:rPr>
  </w:style>
  <w:style w:type="paragraph" w:styleId="titTCVN-F">
    <w:name w:val="titTCVN-F"/>
    <w:basedOn w:val="Normal"/>
    <w:qFormat/>
    <w:pPr>
      <w:pBdr>
        <w:top w:val="single" w:sz="18" w:space="5" w:color="000000"/>
        <w:bottom w:val="single" w:sz="18" w:space="5" w:color="000000"/>
      </w:pBdr>
      <w:tabs>
        <w:tab w:val="clear" w:pos="709"/>
        <w:tab w:val="right" w:pos="10093" w:leader="none"/>
      </w:tabs>
      <w:spacing w:lineRule="atLeast" w:line="360" w:before="120" w:after="0"/>
      <w:jc w:val="both"/>
    </w:pPr>
    <w:rPr>
      <w:rFonts w:ascii="VnHelveticaU" w:hAnsi="VnHelveticaU" w:cs="VnHelveticaU"/>
      <w:b/>
      <w:spacing w:val="5"/>
      <w:szCs w:val="20"/>
      <w:lang w:val="en-GB"/>
    </w:rPr>
  </w:style>
  <w:style w:type="paragraph" w:styleId="ten-18-C">
    <w:name w:val="ten-18-C"/>
    <w:basedOn w:val="Normal"/>
    <w:qFormat/>
    <w:pPr>
      <w:spacing w:lineRule="atLeast" w:line="480" w:before="960" w:after="0"/>
    </w:pPr>
    <w:rPr>
      <w:rFonts w:ascii="VnHelvetica;Arial" w:hAnsi="VnHelvetica;Arial" w:cs="VnHelvetica;Arial"/>
      <w:b/>
      <w:spacing w:val="5"/>
      <w:sz w:val="32"/>
      <w:szCs w:val="20"/>
      <w:lang w:val="en-GB"/>
    </w:rPr>
  </w:style>
  <w:style w:type="paragraph" w:styleId="Style5">
    <w:name w:val="Style"/>
    <w:basedOn w:val="DocumentMap"/>
    <w:qFormat/>
    <w:pPr>
      <w:widowControl w:val="false"/>
      <w:jc w:val="both"/>
    </w:pPr>
    <w:rPr>
      <w:rFonts w:eastAsia="SimSun;宋体"/>
      <w:kern w:val="2"/>
      <w:sz w:val="24"/>
      <w:szCs w:val="24"/>
      <w:lang w:eastAsia="zh-CN"/>
    </w:rPr>
  </w:style>
  <w:style w:type="paragraph" w:styleId="oncaDanhsch1">
    <w:name w:val="Đoạn của Danh sách1"/>
    <w:basedOn w:val="Normal"/>
    <w:qFormat/>
    <w:pPr>
      <w:spacing w:lineRule="auto" w:line="276" w:before="0" w:after="200"/>
      <w:ind w:hanging="0" w:start="720" w:end="0"/>
      <w:contextualSpacing/>
    </w:pPr>
    <w:rPr>
      <w:rFonts w:eastAsia="Calibri"/>
      <w:szCs w:val="22"/>
    </w:rPr>
  </w:style>
  <w:style w:type="paragraph" w:styleId="CharChar112">
    <w:name w:val="Char Char11"/>
    <w:basedOn w:val="Normal"/>
    <w:next w:val="Normal"/>
    <w:qFormat/>
    <w:pPr>
      <w:spacing w:lineRule="auto" w:line="312" w:before="120" w:after="120"/>
    </w:pPr>
    <w:rPr/>
  </w:style>
  <w:style w:type="paragraph" w:styleId="body0020text0020indent">
    <w:name w:val="body_0020text_0020indent"/>
    <w:basedOn w:val="Normal"/>
    <w:qFormat/>
    <w:pPr>
      <w:spacing w:before="0" w:after="120"/>
      <w:ind w:hanging="0" w:start="360" w:end="0"/>
    </w:pPr>
    <w:rPr>
      <w:rFonts w:ascii=".VnTime" w:hAnsi=".VnTime" w:eastAsia="SimSun;宋体" w:cs=".VnTime"/>
      <w:sz w:val="26"/>
      <w:szCs w:val="26"/>
      <w:lang w:eastAsia="zh-CN"/>
    </w:rPr>
  </w:style>
  <w:style w:type="paragraph" w:styleId="list0020paragraph">
    <w:name w:val="list_0020paragraph"/>
    <w:basedOn w:val="Normal"/>
    <w:qFormat/>
    <w:pPr>
      <w:ind w:hanging="0" w:start="720" w:end="0"/>
    </w:pPr>
    <w:rPr>
      <w:rFonts w:ascii=".VnTime" w:hAnsi=".VnTime" w:eastAsia="SimSun;宋体" w:cs=".VnTime"/>
      <w:lang w:eastAsia="zh-CN"/>
    </w:rPr>
  </w:style>
  <w:style w:type="paragraph" w:styleId="body0020text0020indent00202">
    <w:name w:val="body_0020text_0020indent_00202"/>
    <w:basedOn w:val="Normal"/>
    <w:qFormat/>
    <w:pPr>
      <w:spacing w:lineRule="atLeast" w:line="480" w:before="0" w:after="120"/>
      <w:ind w:hanging="0" w:start="360" w:end="0"/>
    </w:pPr>
    <w:rPr>
      <w:rFonts w:ascii=".VnTime" w:hAnsi=".VnTime" w:eastAsia="SimSun;宋体" w:cs=".VnTime"/>
      <w:sz w:val="26"/>
      <w:szCs w:val="26"/>
      <w:lang w:eastAsia="zh-CN"/>
    </w:rPr>
  </w:style>
  <w:style w:type="paragraph" w:styleId="Char1CharCharChar">
    <w:name w:val="Char1 Char Char Char"/>
    <w:basedOn w:val="Normal"/>
    <w:qFormat/>
    <w:pPr>
      <w:spacing w:lineRule="exact" w:line="240" w:before="0" w:after="160"/>
    </w:pPr>
    <w:rPr>
      <w:rFonts w:ascii="Verdana" w:hAnsi="Verdana" w:eastAsia="MS Mincho;MS Gothic" w:cs="Verdana"/>
      <w:sz w:val="20"/>
      <w:szCs w:val="20"/>
    </w:rPr>
  </w:style>
  <w:style w:type="paragraph" w:styleId="StyleHeading1Justified">
    <w:name w:val="Style Heading 1 + Justified"/>
    <w:basedOn w:val="Heading1"/>
    <w:qFormat/>
    <w:pPr>
      <w:numPr>
        <w:ilvl w:val="0"/>
        <w:numId w:val="0"/>
      </w:numPr>
      <w:tabs>
        <w:tab w:val="clear" w:pos="709"/>
        <w:tab w:val="left" w:pos="0" w:leader="none"/>
      </w:tabs>
      <w:spacing w:lineRule="auto" w:line="288" w:before="120" w:after="60"/>
      <w:jc w:val="both"/>
      <w:outlineLvl w:val="1"/>
    </w:pPr>
    <w:rPr>
      <w:bCs/>
      <w:sz w:val="24"/>
      <w:szCs w:val="24"/>
    </w:rPr>
  </w:style>
  <w:style w:type="paragraph" w:styleId="tap">
    <w:name w:val="tap"/>
    <w:basedOn w:val="BodyText34"/>
    <w:qFormat/>
    <w:pPr>
      <w:spacing w:before="120" w:after="120"/>
      <w:ind w:firstLine="3600" w:start="720" w:end="23"/>
      <w:jc w:val="both"/>
    </w:pPr>
    <w:rPr>
      <w:rFonts w:ascii="Times New Roman" w:hAnsi="Times New Roman" w:cs="Times New Roman"/>
      <w:b w:val="false"/>
      <w:szCs w:val="24"/>
    </w:rPr>
  </w:style>
  <w:style w:type="paragraph" w:styleId="Center">
    <w:name w:val="Center"/>
    <w:basedOn w:val="Normal"/>
    <w:qFormat/>
    <w:pPr>
      <w:widowControl w:val="false"/>
      <w:spacing w:lineRule="exact" w:line="340"/>
      <w:jc w:val="both"/>
    </w:pPr>
    <w:rPr>
      <w:lang w:val="vi-VN"/>
    </w:rPr>
  </w:style>
  <w:style w:type="paragraph" w:styleId="Loai">
    <w:name w:val="Loai"/>
    <w:basedOn w:val="Giua1"/>
    <w:qFormat/>
    <w:pPr>
      <w:widowControl/>
      <w:spacing w:before="0" w:after="80"/>
      <w:ind w:hanging="0" w:start="0" w:end="21"/>
    </w:pPr>
    <w:rPr>
      <w:rFonts w:ascii="Times New Roman" w:hAnsi="Times New Roman" w:eastAsia="Times New Roman" w:cs="Times New Roman"/>
      <w:b/>
      <w:color w:val="333333"/>
      <w:sz w:val="32"/>
      <w:szCs w:val="32"/>
      <w:lang w:val="vi-VN"/>
    </w:rPr>
  </w:style>
  <w:style w:type="paragraph" w:styleId="CharChar1CharCharCharCharCharCharCharCharCharCharCharCharChar">
    <w:name w:val=" Char Char1 Char Char Char Char Char Char Char Char Char Char Char Char Char"/>
    <w:basedOn w:val="Normal"/>
    <w:qFormat/>
    <w:pPr>
      <w:pageBreakBefore/>
      <w:spacing w:before="280" w:after="280"/>
      <w:ind w:hanging="0" w:start="0" w:end="23"/>
      <w:jc w:val="both"/>
    </w:pPr>
    <w:rPr>
      <w:rFonts w:ascii="Tahoma" w:hAnsi="Tahoma" w:cs="Tahoma"/>
      <w:sz w:val="20"/>
      <w:szCs w:val="20"/>
    </w:rPr>
  </w:style>
  <w:style w:type="paragraph" w:styleId="NumberedParagraph">
    <w:name w:val="Numbered Paragraph"/>
    <w:basedOn w:val="Normal"/>
    <w:qFormat/>
    <w:pPr>
      <w:tabs>
        <w:tab w:val="clear" w:pos="709"/>
        <w:tab w:val="right" w:pos="312" w:leader="none"/>
        <w:tab w:val="left" w:pos="480" w:leader="none"/>
      </w:tabs>
      <w:spacing w:lineRule="exact" w:line="280"/>
      <w:ind w:hanging="480" w:start="480" w:end="0"/>
      <w:jc w:val="both"/>
    </w:pPr>
    <w:rPr>
      <w:kern w:val="2"/>
      <w:sz w:val="24"/>
      <w:szCs w:val="24"/>
      <w:lang w:bidi="he-IL"/>
    </w:rPr>
  </w:style>
  <w:style w:type="paragraph" w:styleId="TOCBody">
    <w:name w:val="TOC Body"/>
    <w:basedOn w:val="Normal"/>
    <w:qFormat/>
    <w:pPr>
      <w:tabs>
        <w:tab w:val="clear" w:pos="709"/>
        <w:tab w:val="left" w:pos="360" w:leader="none"/>
        <w:tab w:val="left" w:pos="907" w:leader="none"/>
        <w:tab w:val="right" w:pos="6120" w:leader="dot"/>
        <w:tab w:val="right" w:pos="6840" w:leader="none"/>
      </w:tabs>
      <w:spacing w:lineRule="exact" w:line="280" w:before="120" w:after="0"/>
      <w:ind w:hanging="360" w:start="360" w:end="0"/>
    </w:pPr>
    <w:rPr>
      <w:sz w:val="24"/>
      <w:szCs w:val="20"/>
    </w:rPr>
  </w:style>
  <w:style w:type="paragraph" w:styleId="NumberedParagraph-BulletelistLeft0Firstline0">
    <w:name w:val="Numbered Paragraph - Bullete list + Left:  0&quot; First line:  0&quot;"/>
    <w:basedOn w:val="Normal"/>
    <w:qFormat/>
    <w:pPr>
      <w:numPr>
        <w:ilvl w:val="0"/>
        <w:numId w:val="4"/>
      </w:numPr>
      <w:spacing w:lineRule="exact" w:line="280" w:before="120" w:after="0"/>
      <w:jc w:val="both"/>
    </w:pPr>
    <w:rPr>
      <w:sz w:val="24"/>
      <w:szCs w:val="20"/>
    </w:rPr>
  </w:style>
  <w:style w:type="paragraph" w:styleId="Quotation">
    <w:name w:val="Quotation"/>
    <w:basedOn w:val="NumberedParagraph"/>
    <w:qFormat/>
    <w:pPr>
      <w:tabs>
        <w:tab w:val="clear" w:pos="312"/>
        <w:tab w:val="clear" w:pos="480"/>
      </w:tabs>
      <w:spacing w:lineRule="exact" w:line="240" w:before="140" w:after="140"/>
      <w:ind w:hanging="0" w:start="960" w:end="480"/>
    </w:pPr>
    <w:rPr>
      <w:sz w:val="20"/>
      <w:szCs w:val="20"/>
    </w:rPr>
  </w:style>
  <w:style w:type="paragraph" w:styleId="Roman">
    <w:name w:val="Roman"/>
    <w:basedOn w:val="Indent"/>
    <w:qFormat/>
    <w:pPr>
      <w:numPr>
        <w:ilvl w:val="0"/>
        <w:numId w:val="0"/>
      </w:numPr>
      <w:tabs>
        <w:tab w:val="left" w:pos="0" w:leader="none"/>
        <w:tab w:val="right" w:pos="1320" w:leader="none"/>
        <w:tab w:val="left" w:pos="1440" w:leader="none"/>
      </w:tabs>
      <w:spacing w:lineRule="exact" w:line="280" w:before="140" w:after="0"/>
      <w:ind w:hanging="251" w:start="1440" w:end="0"/>
      <w:jc w:val="both"/>
    </w:pPr>
    <w:rPr>
      <w:i/>
      <w:iCs/>
      <w:kern w:val="2"/>
      <w:szCs w:val="24"/>
      <w:lang w:bidi="he-IL"/>
    </w:rPr>
  </w:style>
  <w:style w:type="paragraph" w:styleId="NormalTable">
    <w:name w:val="Normal (Table)"/>
    <w:basedOn w:val="Normal"/>
    <w:qFormat/>
    <w:pPr>
      <w:spacing w:lineRule="exact" w:line="240"/>
      <w:ind w:hanging="0" w:start="60" w:end="60"/>
      <w:jc w:val="both"/>
    </w:pPr>
    <w:rPr>
      <w:kern w:val="2"/>
      <w:sz w:val="20"/>
      <w:szCs w:val="20"/>
      <w:lang w:bidi="he-IL"/>
    </w:rPr>
  </w:style>
  <w:style w:type="paragraph" w:styleId="IndentTable">
    <w:name w:val="Indent (Table)"/>
    <w:basedOn w:val="NormalTable"/>
    <w:qFormat/>
    <w:pPr>
      <w:tabs>
        <w:tab w:val="clear" w:pos="709"/>
        <w:tab w:val="left" w:pos="480" w:leader="none"/>
      </w:tabs>
      <w:spacing w:before="120" w:after="0"/>
      <w:ind w:hanging="420" w:start="480" w:end="60"/>
    </w:pPr>
    <w:rPr/>
  </w:style>
  <w:style w:type="paragraph" w:styleId="HeaderTable">
    <w:name w:val="Header (Table)"/>
    <w:basedOn w:val="NormalTable"/>
    <w:qFormat/>
    <w:pPr>
      <w:keepNext w:val="true"/>
      <w:keepLines/>
      <w:spacing w:before="0" w:after="40"/>
      <w:jc w:val="start"/>
    </w:pPr>
    <w:rPr>
      <w:i/>
      <w:iCs/>
    </w:rPr>
  </w:style>
  <w:style w:type="paragraph" w:styleId="Heading3Table">
    <w:name w:val="Heading 3 (Table)"/>
    <w:basedOn w:val="NormalTable"/>
    <w:qFormat/>
    <w:pPr>
      <w:keepNext w:val="true"/>
      <w:keepLines/>
      <w:spacing w:before="200" w:after="40"/>
      <w:jc w:val="start"/>
      <w:outlineLvl w:val="2"/>
    </w:pPr>
    <w:rPr>
      <w:b/>
      <w:bCs/>
    </w:rPr>
  </w:style>
  <w:style w:type="paragraph" w:styleId="IndentSecondLevel">
    <w:name w:val="Indent (Second Level)"/>
    <w:basedOn w:val="Indent"/>
    <w:qFormat/>
    <w:pPr>
      <w:numPr>
        <w:ilvl w:val="0"/>
        <w:numId w:val="0"/>
      </w:numPr>
      <w:tabs>
        <w:tab w:val="left" w:pos="0" w:leader="none"/>
        <w:tab w:val="left" w:pos="1134" w:leader="none"/>
      </w:tabs>
      <w:spacing w:lineRule="exact" w:line="280" w:before="140" w:after="0"/>
      <w:ind w:hanging="0" w:start="1134" w:end="0"/>
      <w:jc w:val="both"/>
    </w:pPr>
    <w:rPr>
      <w:kern w:val="2"/>
      <w:szCs w:val="24"/>
      <w:lang w:bidi="he-IL"/>
    </w:rPr>
  </w:style>
  <w:style w:type="paragraph" w:styleId="After">
    <w:name w:val="After"/>
    <w:basedOn w:val="NumberedParagraph"/>
    <w:next w:val="NumberedParagraph"/>
    <w:qFormat/>
    <w:pPr>
      <w:tabs>
        <w:tab w:val="clear" w:pos="312"/>
        <w:tab w:val="clear" w:pos="480"/>
      </w:tabs>
      <w:spacing w:before="140" w:after="0"/>
      <w:ind w:hanging="0" w:start="480" w:end="0"/>
    </w:pPr>
    <w:rPr/>
  </w:style>
  <w:style w:type="paragraph" w:styleId="Contentshead">
    <w:name w:val="Contents head"/>
    <w:basedOn w:val="Normal"/>
    <w:qFormat/>
    <w:pPr>
      <w:pBdr>
        <w:bottom w:val="single" w:sz="6" w:space="10" w:color="000000"/>
      </w:pBdr>
      <w:overflowPunct w:val="false"/>
      <w:autoSpaceDE w:val="false"/>
      <w:spacing w:lineRule="exact" w:line="220" w:before="0" w:after="120"/>
      <w:ind w:hanging="567" w:start="567" w:end="0"/>
      <w:jc w:val="center"/>
      <w:textAlignment w:val="baseline"/>
    </w:pPr>
    <w:rPr>
      <w:b/>
      <w:bCs/>
      <w:sz w:val="20"/>
      <w:szCs w:val="20"/>
      <w:lang w:bidi="he-IL"/>
    </w:rPr>
  </w:style>
  <w:style w:type="paragraph" w:styleId="Contents">
    <w:name w:val="Contents"/>
    <w:basedOn w:val="Normal"/>
    <w:qFormat/>
    <w:pPr>
      <w:tabs>
        <w:tab w:val="clear" w:pos="709"/>
        <w:tab w:val="left" w:pos="5659" w:leader="dot"/>
        <w:tab w:val="center" w:pos="6019" w:leader="none"/>
      </w:tabs>
      <w:overflowPunct w:val="false"/>
      <w:autoSpaceDE w:val="false"/>
      <w:spacing w:lineRule="exact" w:line="220" w:before="0" w:after="120"/>
      <w:ind w:hanging="360" w:start="360" w:end="1541"/>
      <w:textAlignment w:val="baseline"/>
    </w:pPr>
    <w:rPr>
      <w:sz w:val="20"/>
      <w:szCs w:val="20"/>
      <w:lang w:bidi="he-IL"/>
    </w:rPr>
  </w:style>
  <w:style w:type="paragraph" w:styleId="Contents-Intro">
    <w:name w:val="Contents-Intro"/>
    <w:basedOn w:val="Contents"/>
    <w:qFormat/>
    <w:pPr>
      <w:tabs>
        <w:tab w:val="left" w:pos="1159" w:leader="none"/>
        <w:tab w:val="left" w:pos="5659" w:leader="dot"/>
        <w:tab w:val="center" w:pos="6019" w:leader="none"/>
      </w:tabs>
    </w:pPr>
    <w:rPr/>
  </w:style>
  <w:style w:type="paragraph" w:styleId="ChaptHead">
    <w:name w:val="Chapt Head"/>
    <w:basedOn w:val="Normal"/>
    <w:qFormat/>
    <w:pPr>
      <w:spacing w:lineRule="atLeast" w:line="480" w:before="0" w:after="480"/>
      <w:jc w:val="center"/>
    </w:pPr>
    <w:rPr>
      <w:rFonts w:ascii="Arial" w:hAnsi="Arial" w:eastAsia="MS Mincho;MS Gothic" w:cs="Arial"/>
      <w:b/>
      <w:sz w:val="34"/>
      <w:szCs w:val="20"/>
      <w:lang w:val="en-GB"/>
    </w:rPr>
  </w:style>
  <w:style w:type="paragraph" w:styleId="NumberedParagraphISA400">
    <w:name w:val="Numbered Paragraph ISA 400"/>
    <w:basedOn w:val="Normal"/>
    <w:qFormat/>
    <w:pPr>
      <w:tabs>
        <w:tab w:val="left" w:pos="709" w:leader="none"/>
        <w:tab w:val="left" w:pos="9450" w:leader="none"/>
      </w:tabs>
      <w:spacing w:lineRule="exact" w:line="280" w:before="120" w:after="120"/>
      <w:ind w:hanging="709" w:start="709" w:end="0"/>
      <w:jc w:val="both"/>
    </w:pPr>
    <w:rPr>
      <w:rFonts w:eastAsia="MS Mincho;MS Gothic"/>
      <w:kern w:val="2"/>
      <w:sz w:val="24"/>
      <w:szCs w:val="24"/>
      <w:lang w:bidi="he-IL"/>
    </w:rPr>
  </w:style>
  <w:style w:type="paragraph" w:styleId="NumParaLeft">
    <w:name w:val="Num Para Left"/>
    <w:basedOn w:val="Normal"/>
    <w:qFormat/>
    <w:pPr>
      <w:tabs>
        <w:tab w:val="clear" w:pos="709"/>
        <w:tab w:val="right" w:pos="312" w:leader="none"/>
        <w:tab w:val="left" w:pos="480" w:leader="none"/>
      </w:tabs>
      <w:spacing w:lineRule="exact" w:line="280" w:before="0" w:after="120"/>
      <w:ind w:hanging="360" w:start="360" w:end="0"/>
      <w:jc w:val="both"/>
    </w:pPr>
    <w:rPr>
      <w:rFonts w:eastAsia="MS Mincho;MS Gothic"/>
      <w:sz w:val="24"/>
      <w:szCs w:val="20"/>
      <w:lang w:val="en-GB"/>
    </w:rPr>
  </w:style>
  <w:style w:type="paragraph" w:styleId="Numbold">
    <w:name w:val="Num + bold"/>
    <w:basedOn w:val="NumberedParagraphISA400"/>
    <w:next w:val="NumberedParagraphISA400"/>
    <w:qFormat/>
    <w:pPr/>
    <w:rPr>
      <w:b/>
    </w:rPr>
  </w:style>
  <w:style w:type="paragraph" w:styleId="Indent2">
    <w:name w:val="Indent (2)"/>
    <w:basedOn w:val="Indent"/>
    <w:qFormat/>
    <w:pPr>
      <w:numPr>
        <w:ilvl w:val="0"/>
        <w:numId w:val="0"/>
      </w:numPr>
      <w:tabs>
        <w:tab w:val="left" w:pos="0" w:leader="none"/>
        <w:tab w:val="left" w:pos="1440" w:leader="none"/>
      </w:tabs>
      <w:spacing w:lineRule="exact" w:line="280" w:before="140" w:after="0"/>
      <w:ind w:hanging="475" w:start="1440" w:end="0"/>
      <w:jc w:val="both"/>
    </w:pPr>
    <w:rPr>
      <w:rFonts w:ascii="Courier New" w:hAnsi="Courier New" w:eastAsia="MS Mincho;MS Gothic" w:cs="Courier New"/>
      <w:i/>
      <w:iCs/>
      <w:kern w:val="2"/>
      <w:szCs w:val="24"/>
      <w:vertAlign w:val="superscript"/>
    </w:rPr>
  </w:style>
  <w:style w:type="paragraph" w:styleId="IndentOut">
    <w:name w:val="Indent (Out)"/>
    <w:basedOn w:val="Indent"/>
    <w:qFormat/>
    <w:pPr>
      <w:numPr>
        <w:ilvl w:val="0"/>
        <w:numId w:val="0"/>
      </w:numPr>
      <w:tabs>
        <w:tab w:val="left" w:pos="0" w:leader="none"/>
        <w:tab w:val="left" w:pos="480" w:leader="none"/>
      </w:tabs>
      <w:spacing w:lineRule="exact" w:line="280" w:before="140" w:after="0"/>
      <w:ind w:hanging="475" w:start="480" w:end="0"/>
      <w:jc w:val="both"/>
    </w:pPr>
    <w:rPr>
      <w:rFonts w:eastAsia="MS Mincho;MS Gothic"/>
      <w:i/>
      <w:iCs/>
      <w:kern w:val="2"/>
      <w:szCs w:val="24"/>
    </w:rPr>
  </w:style>
  <w:style w:type="paragraph" w:styleId="indentbold">
    <w:name w:val="indent + bold"/>
    <w:basedOn w:val="Indent"/>
    <w:qFormat/>
    <w:pPr>
      <w:numPr>
        <w:ilvl w:val="0"/>
        <w:numId w:val="0"/>
      </w:numPr>
      <w:tabs>
        <w:tab w:val="left" w:pos="0" w:leader="none"/>
        <w:tab w:val="left" w:pos="960" w:leader="none"/>
      </w:tabs>
      <w:spacing w:lineRule="exact" w:line="280" w:before="140" w:after="0"/>
      <w:ind w:hanging="475" w:start="950" w:end="0"/>
      <w:jc w:val="both"/>
    </w:pPr>
    <w:rPr>
      <w:rFonts w:eastAsia="MS Mincho;MS Gothic"/>
      <w:b/>
      <w:bCs/>
      <w:i/>
      <w:iCs/>
      <w:kern w:val="2"/>
      <w:szCs w:val="24"/>
    </w:rPr>
  </w:style>
  <w:style w:type="paragraph" w:styleId="FootnoteCharChar">
    <w:name w:val="Footnote Char Char"/>
    <w:basedOn w:val="FootnoteText"/>
    <w:qFormat/>
    <w:pPr>
      <w:tabs>
        <w:tab w:val="clear" w:pos="709"/>
        <w:tab w:val="left" w:pos="480" w:leader="none"/>
      </w:tabs>
      <w:spacing w:lineRule="exact" w:line="240"/>
      <w:ind w:hanging="180" w:start="180" w:end="0"/>
      <w:jc w:val="both"/>
    </w:pPr>
    <w:rPr>
      <w:rFonts w:eastAsia="MS Mincho;MS Gothic"/>
      <w:kern w:val="2"/>
      <w:lang w:val="en-GB"/>
    </w:rPr>
  </w:style>
  <w:style w:type="paragraph" w:styleId="Paragraph">
    <w:name w:val="Paragraph"/>
    <w:basedOn w:val="Contents"/>
    <w:qFormat/>
    <w:pPr>
      <w:overflowPunct w:val="true"/>
      <w:autoSpaceDE w:val="true"/>
      <w:spacing w:before="240" w:after="120"/>
      <w:ind w:hanging="360" w:start="360" w:end="360"/>
      <w:jc w:val="end"/>
      <w:textAlignment w:val="auto"/>
    </w:pPr>
    <w:rPr>
      <w:kern w:val="2"/>
      <w:lang w:bidi="ar-SA"/>
    </w:rPr>
  </w:style>
  <w:style w:type="paragraph" w:styleId="WW-Footnote">
    <w:name w:val="WW-Footnote"/>
    <w:basedOn w:val="FootnoteText"/>
    <w:qFormat/>
    <w:pPr>
      <w:tabs>
        <w:tab w:val="clear" w:pos="709"/>
        <w:tab w:val="left" w:pos="446" w:leader="none"/>
      </w:tabs>
      <w:spacing w:lineRule="exact" w:line="200" w:before="60" w:after="0"/>
      <w:ind w:hanging="202" w:start="202" w:end="0"/>
    </w:pPr>
    <w:rPr>
      <w:kern w:val="2"/>
      <w:sz w:val="16"/>
      <w:szCs w:val="16"/>
    </w:rPr>
  </w:style>
  <w:style w:type="paragraph" w:styleId="ps-subhead">
    <w:name w:val="ps-subhead"/>
    <w:basedOn w:val="Normal"/>
    <w:qFormat/>
    <w:pPr>
      <w:keepNext w:val="true"/>
      <w:spacing w:lineRule="exact" w:line="200" w:before="700" w:after="0"/>
      <w:jc w:val="center"/>
    </w:pPr>
    <w:rPr>
      <w:b/>
      <w:caps/>
      <w:kern w:val="2"/>
      <w:sz w:val="16"/>
      <w:szCs w:val="16"/>
    </w:rPr>
  </w:style>
  <w:style w:type="paragraph" w:styleId="Heading2NoSpacebefore">
    <w:name w:val="Heading 2No Space before"/>
    <w:basedOn w:val="Heading2"/>
    <w:qFormat/>
    <w:pPr>
      <w:keepLines/>
      <w:numPr>
        <w:ilvl w:val="0"/>
        <w:numId w:val="0"/>
      </w:numPr>
      <w:spacing w:lineRule="atLeast" w:line="240"/>
      <w:outlineLvl w:val="9"/>
    </w:pPr>
    <w:rPr>
      <w:sz w:val="24"/>
      <w:szCs w:val="20"/>
    </w:rPr>
  </w:style>
  <w:style w:type="paragraph" w:styleId="BulletedListundernumpara">
    <w:name w:val="Bulleted List under num para"/>
    <w:basedOn w:val="Normal"/>
    <w:qFormat/>
    <w:pPr>
      <w:tabs>
        <w:tab w:val="clear" w:pos="709"/>
        <w:tab w:val="left" w:pos="648" w:leader="none"/>
      </w:tabs>
      <w:spacing w:lineRule="exact" w:line="280" w:before="120" w:after="0"/>
      <w:ind w:firstLine="288" w:start="0" w:end="0"/>
      <w:jc w:val="both"/>
    </w:pPr>
    <w:rPr>
      <w:sz w:val="24"/>
      <w:szCs w:val="24"/>
    </w:rPr>
  </w:style>
  <w:style w:type="paragraph" w:styleId="StyleNumberedparNoNumberItalic">
    <w:name w:val="Style Numbered par No Number + Italic"/>
    <w:basedOn w:val="Normal"/>
    <w:qFormat/>
    <w:pPr>
      <w:ind w:hanging="0" w:start="720" w:end="0"/>
    </w:pPr>
    <w:rPr>
      <w:i/>
      <w:iCs/>
      <w:sz w:val="24"/>
      <w:szCs w:val="24"/>
    </w:rPr>
  </w:style>
  <w:style w:type="paragraph" w:styleId="GovNormal">
    <w:name w:val="Gov Normal"/>
    <w:basedOn w:val="Normal"/>
    <w:qFormat/>
    <w:pPr>
      <w:tabs>
        <w:tab w:val="clear" w:pos="709"/>
        <w:tab w:val="right" w:pos="312" w:leader="none"/>
        <w:tab w:val="left" w:pos="540" w:leader="none"/>
      </w:tabs>
      <w:spacing w:lineRule="exact" w:line="280"/>
      <w:ind w:hanging="540" w:start="540" w:end="0"/>
      <w:jc w:val="both"/>
    </w:pPr>
    <w:rPr>
      <w:kern w:val="2"/>
      <w:sz w:val="24"/>
      <w:szCs w:val="24"/>
      <w:lang w:bidi="he-IL"/>
    </w:rPr>
  </w:style>
  <w:style w:type="paragraph" w:styleId="Gova">
    <w:name w:val="Gov (a)"/>
    <w:basedOn w:val="Normal"/>
    <w:qFormat/>
    <w:pPr>
      <w:tabs>
        <w:tab w:val="clear" w:pos="709"/>
        <w:tab w:val="left" w:pos="540" w:leader="none"/>
      </w:tabs>
      <w:spacing w:lineRule="exact" w:line="280"/>
      <w:ind w:hanging="540" w:start="1080" w:end="0"/>
      <w:jc w:val="both"/>
    </w:pPr>
    <w:rPr>
      <w:kern w:val="2"/>
      <w:sz w:val="24"/>
      <w:szCs w:val="24"/>
      <w:lang w:bidi="he-IL"/>
    </w:rPr>
  </w:style>
  <w:style w:type="paragraph" w:styleId="Sub-Headline">
    <w:name w:val="Sub-Headline"/>
    <w:qFormat/>
    <w:pPr>
      <w:widowControl w:val="false"/>
      <w:pBdr>
        <w:bottom w:val="single" w:sz="4" w:space="6" w:color="000000"/>
      </w:pBdr>
      <w:overflowPunct w:val="false"/>
      <w:autoSpaceDE w:val="false"/>
      <w:bidi w:val="0"/>
      <w:spacing w:lineRule="exact" w:line="420" w:before="0" w:after="240"/>
    </w:pPr>
    <w:rPr>
      <w:rFonts w:ascii="Caslon 540 LT Std" w:hAnsi="Caslon 540 LT Std" w:eastAsia="Times New Roman" w:cs="Caslon 540 LT Std"/>
      <w:i/>
      <w:iCs/>
      <w:color w:val="000000"/>
      <w:kern w:val="2"/>
      <w:sz w:val="28"/>
      <w:szCs w:val="28"/>
      <w:lang w:val="en-US" w:bidi="ar-SA" w:eastAsia="zh-CN"/>
    </w:rPr>
  </w:style>
  <w:style w:type="paragraph" w:styleId="Headline">
    <w:name w:val="Headline"/>
    <w:qFormat/>
    <w:pPr>
      <w:widowControl w:val="false"/>
      <w:overflowPunct w:val="false"/>
      <w:autoSpaceDE w:val="false"/>
      <w:bidi w:val="0"/>
      <w:spacing w:lineRule="exact" w:line="580"/>
    </w:pPr>
    <w:rPr>
      <w:rFonts w:ascii="Caslon 540 LT Std" w:hAnsi="Caslon 540 LT Std" w:eastAsia="Times New Roman" w:cs="Caslon 540 LT Std"/>
      <w:color w:val="000000"/>
      <w:kern w:val="2"/>
      <w:sz w:val="46"/>
      <w:szCs w:val="46"/>
      <w:lang w:val="en-US" w:bidi="ar-SA" w:eastAsia="zh-CN"/>
    </w:rPr>
  </w:style>
  <w:style w:type="paragraph" w:styleId="PublicationName">
    <w:name w:val="Publication Name"/>
    <w:qFormat/>
    <w:pPr>
      <w:widowControl w:val="false"/>
      <w:overflowPunct w:val="false"/>
      <w:autoSpaceDE w:val="false"/>
      <w:bidi w:val="0"/>
      <w:jc w:val="end"/>
    </w:pPr>
    <w:rPr>
      <w:rFonts w:ascii="Myriad Pro Light" w:hAnsi="Myriad Pro Light" w:eastAsia="Times New Roman" w:cs="Myriad Pro Light"/>
      <w:b/>
      <w:bCs/>
      <w:color w:val="000000"/>
      <w:kern w:val="2"/>
      <w:sz w:val="32"/>
      <w:szCs w:val="32"/>
      <w:lang w:val="en-US" w:bidi="ar-SA" w:eastAsia="zh-CN"/>
    </w:rPr>
  </w:style>
  <w:style w:type="paragraph" w:styleId="PublicationDate">
    <w:name w:val="Publication Date"/>
    <w:qFormat/>
    <w:pPr>
      <w:widowControl w:val="false"/>
      <w:overflowPunct w:val="false"/>
      <w:autoSpaceDE w:val="false"/>
      <w:bidi w:val="0"/>
      <w:spacing w:lineRule="exact" w:line="380"/>
      <w:jc w:val="end"/>
    </w:pPr>
    <w:rPr>
      <w:rFonts w:ascii="Caslon 540 LT Std" w:hAnsi="Caslon 540 LT Std" w:eastAsia="Times New Roman" w:cs="Caslon 540 LT Std"/>
      <w:color w:val="000000"/>
      <w:kern w:val="2"/>
      <w:sz w:val="28"/>
      <w:szCs w:val="28"/>
      <w:lang w:val="en-US" w:bidi="ar-SA" w:eastAsia="zh-CN"/>
    </w:rPr>
  </w:style>
  <w:style w:type="paragraph" w:styleId="Name">
    <w:name w:val="Name"/>
    <w:basedOn w:val="Normal"/>
    <w:qFormat/>
    <w:pPr>
      <w:spacing w:lineRule="exact" w:line="300"/>
    </w:pPr>
    <w:rPr>
      <w:rFonts w:ascii="Myriad Pro Light" w:hAnsi="Myriad Pro Light" w:cs="Myriad Pro Light"/>
      <w:b/>
      <w:sz w:val="24"/>
      <w:szCs w:val="24"/>
    </w:rPr>
  </w:style>
  <w:style w:type="paragraph" w:styleId="Address">
    <w:name w:val="Address"/>
    <w:basedOn w:val="Name"/>
    <w:qFormat/>
    <w:pPr>
      <w:spacing w:lineRule="exact" w:line="280"/>
    </w:pPr>
    <w:rPr>
      <w:b w:val="false"/>
      <w:sz w:val="18"/>
    </w:rPr>
  </w:style>
  <w:style w:type="paragraph" w:styleId="BulletedListL4">
    <w:name w:val="Bulleted List L4"/>
    <w:basedOn w:val="Normal"/>
    <w:qFormat/>
    <w:pPr>
      <w:tabs>
        <w:tab w:val="clear" w:pos="709"/>
        <w:tab w:val="left" w:pos="3240" w:leader="none"/>
      </w:tabs>
      <w:spacing w:lineRule="exact" w:line="280"/>
      <w:ind w:hanging="0" w:start="2880" w:end="0"/>
      <w:jc w:val="both"/>
    </w:pPr>
    <w:rPr>
      <w:kern w:val="2"/>
      <w:sz w:val="24"/>
      <w:szCs w:val="24"/>
      <w:lang w:bidi="he-IL"/>
    </w:rPr>
  </w:style>
  <w:style w:type="paragraph" w:styleId="IndentCharCharCharChar">
    <w:name w:val="Indent Char Char Char Char"/>
    <w:basedOn w:val="Normal"/>
    <w:qFormat/>
    <w:pPr>
      <w:widowControl w:val="false"/>
      <w:tabs>
        <w:tab w:val="clear" w:pos="709"/>
        <w:tab w:val="left" w:pos="960" w:leader="none"/>
      </w:tabs>
      <w:spacing w:lineRule="exact" w:line="280" w:before="140" w:after="0"/>
      <w:ind w:hanging="480" w:start="960" w:end="0"/>
      <w:jc w:val="both"/>
    </w:pPr>
    <w:rPr>
      <w:rFonts w:eastAsia="MS Mincho;MS Gothic"/>
      <w:kern w:val="2"/>
      <w:sz w:val="24"/>
      <w:szCs w:val="24"/>
    </w:rPr>
  </w:style>
  <w:style w:type="paragraph" w:styleId="IndentCharCharCharCharCharCharCharCharCharCharCharCharCharCharCharChar">
    <w:name w:val="Indent Char Char Char Char Char Char Char Char Char Char Char Char Char Char Char Char"/>
    <w:basedOn w:val="Normal"/>
    <w:qFormat/>
    <w:pPr>
      <w:widowControl w:val="false"/>
      <w:tabs>
        <w:tab w:val="clear" w:pos="709"/>
        <w:tab w:val="left" w:pos="960" w:leader="none"/>
      </w:tabs>
      <w:spacing w:lineRule="exact" w:line="240" w:before="140" w:after="0"/>
      <w:ind w:hanging="480" w:start="960" w:end="0"/>
      <w:jc w:val="both"/>
    </w:pPr>
    <w:rPr>
      <w:rFonts w:eastAsia="MS Mincho;MS Gothic"/>
      <w:kern w:val="2"/>
      <w:sz w:val="20"/>
      <w:szCs w:val="20"/>
      <w:lang w:bidi="he-IL"/>
    </w:rPr>
  </w:style>
  <w:style w:type="paragraph" w:styleId="definition">
    <w:name w:val="definition"/>
    <w:basedOn w:val="Normal"/>
    <w:qFormat/>
    <w:pPr>
      <w:tabs>
        <w:tab w:val="clear" w:pos="709"/>
        <w:tab w:val="left" w:pos="2520" w:leader="none"/>
      </w:tabs>
      <w:spacing w:lineRule="exact" w:line="280"/>
      <w:ind w:hanging="2520" w:start="2520" w:end="0"/>
      <w:jc w:val="both"/>
    </w:pPr>
    <w:rPr>
      <w:kern w:val="2"/>
      <w:sz w:val="24"/>
      <w:szCs w:val="24"/>
      <w:lang w:bidi="he-IL"/>
    </w:rPr>
  </w:style>
  <w:style w:type="paragraph" w:styleId="Govi">
    <w:name w:val="Gov (i)"/>
    <w:basedOn w:val="Gova"/>
    <w:qFormat/>
    <w:pPr>
      <w:tabs>
        <w:tab w:val="clear" w:pos="540"/>
        <w:tab w:val="left" w:pos="1620" w:leader="none"/>
      </w:tabs>
      <w:ind w:hanging="540" w:start="1620" w:end="0"/>
    </w:pPr>
    <w:rPr/>
  </w:style>
  <w:style w:type="paragraph" w:styleId="APBtext">
    <w:name w:val="APB text"/>
    <w:basedOn w:val="NumberedParagraph"/>
    <w:qFormat/>
    <w:pPr>
      <w:shd w:fill="D9D9D9" w:val="clear"/>
      <w:tabs>
        <w:tab w:val="clear" w:pos="312"/>
        <w:tab w:val="clear" w:pos="480"/>
        <w:tab w:val="right" w:pos="357" w:leader="none"/>
      </w:tabs>
      <w:spacing w:lineRule="exact" w:line="240" w:before="120" w:after="0"/>
      <w:ind w:hanging="720" w:start="720" w:end="0"/>
    </w:pPr>
    <w:rPr>
      <w:sz w:val="20"/>
      <w:szCs w:val="20"/>
      <w:lang w:bidi="ar-SA"/>
    </w:rPr>
  </w:style>
  <w:style w:type="paragraph" w:styleId="APBHeading2">
    <w:name w:val="APB Heading 2"/>
    <w:basedOn w:val="Heading2"/>
    <w:qFormat/>
    <w:pPr>
      <w:keepLines/>
      <w:numPr>
        <w:ilvl w:val="0"/>
        <w:numId w:val="0"/>
      </w:numPr>
      <w:shd w:fill="D9D9D9" w:val="clear"/>
      <w:spacing w:lineRule="exact" w:line="280" w:before="180" w:after="0"/>
      <w:outlineLvl w:val="9"/>
    </w:pPr>
    <w:rPr>
      <w:i/>
      <w:kern w:val="2"/>
      <w:sz w:val="24"/>
      <w:szCs w:val="28"/>
      <w:lang w:val="en-GB" w:bidi="he-IL"/>
    </w:rPr>
  </w:style>
  <w:style w:type="paragraph" w:styleId="FootnoteAPB">
    <w:name w:val="Footnote APB"/>
    <w:basedOn w:val="Normal"/>
    <w:qFormat/>
    <w:pPr>
      <w:shd w:fill="D9D9D9" w:val="clear"/>
      <w:tabs>
        <w:tab w:val="clear" w:pos="709"/>
        <w:tab w:val="left" w:pos="446" w:leader="none"/>
      </w:tabs>
      <w:spacing w:lineRule="exact" w:line="200" w:before="60" w:after="0"/>
      <w:ind w:hanging="204" w:start="204" w:end="0"/>
      <w:jc w:val="both"/>
    </w:pPr>
    <w:rPr>
      <w:kern w:val="2"/>
      <w:sz w:val="16"/>
      <w:szCs w:val="16"/>
      <w:lang w:val="en-GB" w:bidi="he-IL"/>
    </w:rPr>
  </w:style>
  <w:style w:type="paragraph" w:styleId="APBheading3">
    <w:name w:val="APB heading 3"/>
    <w:basedOn w:val="Heading3"/>
    <w:qFormat/>
    <w:pPr>
      <w:keepLines/>
      <w:numPr>
        <w:ilvl w:val="0"/>
        <w:numId w:val="0"/>
      </w:numPr>
      <w:shd w:fill="D9D9D9" w:val="clear"/>
      <w:spacing w:lineRule="exact" w:line="240" w:before="180" w:after="60"/>
      <w:outlineLvl w:val="9"/>
    </w:pPr>
    <w:rPr>
      <w:rFonts w:ascii="Times New Roman" w:hAnsi="Times New Roman" w:cs="Times New Roman"/>
      <w:kern w:val="2"/>
      <w:sz w:val="20"/>
    </w:rPr>
  </w:style>
  <w:style w:type="paragraph" w:styleId="APBbulletedlist">
    <w:name w:val="APB bulleted list"/>
    <w:basedOn w:val="BulletedListundernumpara"/>
    <w:qFormat/>
    <w:pPr>
      <w:numPr>
        <w:ilvl w:val="0"/>
        <w:numId w:val="0"/>
      </w:numPr>
      <w:shd w:fill="E0E0E0" w:val="clear"/>
      <w:tabs>
        <w:tab w:val="left" w:pos="648" w:leader="none"/>
        <w:tab w:val="left" w:pos="1382" w:leader="none"/>
      </w:tabs>
      <w:spacing w:lineRule="exact" w:line="240"/>
      <w:ind w:hanging="360" w:start="1382" w:end="0"/>
    </w:pPr>
    <w:rPr>
      <w:kern w:val="2"/>
      <w:sz w:val="20"/>
      <w:szCs w:val="20"/>
      <w:lang w:bidi="he-IL"/>
    </w:rPr>
  </w:style>
  <w:style w:type="paragraph" w:styleId="BulletedList">
    <w:name w:val="Bulleted List"/>
    <w:basedOn w:val="Normal"/>
    <w:qFormat/>
    <w:pPr>
      <w:tabs>
        <w:tab w:val="clear" w:pos="709"/>
        <w:tab w:val="left" w:pos="720" w:leader="none"/>
      </w:tabs>
      <w:spacing w:lineRule="exact" w:line="240" w:before="120" w:after="0"/>
      <w:ind w:hanging="360" w:start="720" w:end="0"/>
      <w:jc w:val="both"/>
    </w:pPr>
    <w:rPr>
      <w:kern w:val="2"/>
      <w:sz w:val="20"/>
      <w:szCs w:val="20"/>
      <w:lang w:bidi="he-IL"/>
    </w:rPr>
  </w:style>
  <w:style w:type="paragraph" w:styleId="Bulletedlistlevel2">
    <w:name w:val="Bulleted list level 2"/>
    <w:basedOn w:val="BulletedList"/>
    <w:qFormat/>
    <w:pPr>
      <w:numPr>
        <w:ilvl w:val="0"/>
        <w:numId w:val="0"/>
      </w:numPr>
      <w:tabs>
        <w:tab w:val="left" w:pos="360" w:leader="none"/>
        <w:tab w:val="left" w:pos="720" w:leader="none"/>
        <w:tab w:val="left" w:pos="907" w:leader="none"/>
      </w:tabs>
      <w:ind w:hanging="360" w:start="907" w:end="360"/>
    </w:pPr>
    <w:rPr/>
  </w:style>
  <w:style w:type="paragraph" w:styleId="APBtextbullet">
    <w:name w:val="APB text bullet"/>
    <w:basedOn w:val="BulletedListundernumpara"/>
    <w:qFormat/>
    <w:pPr>
      <w:numPr>
        <w:ilvl w:val="0"/>
        <w:numId w:val="0"/>
      </w:numPr>
      <w:shd w:fill="D9D9D9" w:val="clear"/>
      <w:tabs>
        <w:tab w:val="left" w:pos="360" w:leader="none"/>
        <w:tab w:val="left" w:pos="648" w:leader="none"/>
        <w:tab w:val="left" w:pos="993" w:leader="none"/>
      </w:tabs>
      <w:spacing w:lineRule="exact" w:line="240"/>
      <w:ind w:hanging="284" w:start="993" w:end="0"/>
    </w:pPr>
    <w:rPr>
      <w:kern w:val="2"/>
      <w:sz w:val="20"/>
      <w:szCs w:val="20"/>
      <w:lang w:bidi="he-IL"/>
    </w:rPr>
  </w:style>
  <w:style w:type="paragraph" w:styleId="Recommendations">
    <w:name w:val="Recommendations"/>
    <w:basedOn w:val="Normal"/>
    <w:qFormat/>
    <w:pPr>
      <w:tabs>
        <w:tab w:val="clear" w:pos="709"/>
        <w:tab w:val="left" w:pos="1723" w:leader="none"/>
      </w:tabs>
      <w:spacing w:lineRule="exact" w:line="280"/>
      <w:ind w:hanging="1723" w:start="1723" w:end="0"/>
      <w:jc w:val="both"/>
    </w:pPr>
    <w:rPr>
      <w:kern w:val="2"/>
      <w:sz w:val="24"/>
      <w:szCs w:val="24"/>
      <w:lang w:bidi="he-IL"/>
    </w:rPr>
  </w:style>
  <w:style w:type="paragraph" w:styleId="numberedparagraph1">
    <w:name w:val="numbered paragraph1"/>
    <w:basedOn w:val="Normal"/>
    <w:qFormat/>
    <w:pPr>
      <w:tabs>
        <w:tab w:val="clear" w:pos="709"/>
        <w:tab w:val="left" w:pos="630" w:leader="none"/>
      </w:tabs>
      <w:spacing w:lineRule="exact" w:line="240" w:before="120" w:after="0"/>
      <w:ind w:hanging="360" w:start="630" w:end="0"/>
      <w:jc w:val="both"/>
    </w:pPr>
    <w:rPr>
      <w:kern w:val="2"/>
      <w:sz w:val="20"/>
      <w:szCs w:val="20"/>
      <w:lang w:bidi="he-IL"/>
    </w:rPr>
  </w:style>
  <w:style w:type="paragraph" w:styleId="NumParaLeftCharCharCharCharCharChar">
    <w:name w:val="Num Para Left Char Char Char Char Char Char"/>
    <w:basedOn w:val="Normal"/>
    <w:qFormat/>
    <w:pPr>
      <w:tabs>
        <w:tab w:val="clear" w:pos="709"/>
        <w:tab w:val="right" w:pos="312" w:leader="none"/>
        <w:tab w:val="left" w:pos="480" w:leader="none"/>
      </w:tabs>
      <w:spacing w:lineRule="exact" w:line="280"/>
      <w:jc w:val="both"/>
    </w:pPr>
    <w:rPr>
      <w:rFonts w:eastAsia="MS Mincho;MS Gothic"/>
      <w:sz w:val="24"/>
      <w:szCs w:val="24"/>
      <w:lang w:val="en-GB"/>
    </w:rPr>
  </w:style>
  <w:style w:type="paragraph" w:styleId="level2">
    <w:name w:val="level 2"/>
    <w:basedOn w:val="Normal"/>
    <w:qFormat/>
    <w:pPr>
      <w:tabs>
        <w:tab w:val="clear" w:pos="709"/>
        <w:tab w:val="right" w:pos="360" w:leader="none"/>
        <w:tab w:val="left" w:pos="576" w:leader="none"/>
        <w:tab w:val="left" w:pos="1008" w:leader="none"/>
      </w:tabs>
      <w:spacing w:lineRule="exact" w:line="220" w:before="0" w:after="120"/>
      <w:ind w:hanging="432" w:start="1008" w:end="0"/>
      <w:jc w:val="both"/>
    </w:pPr>
    <w:rPr>
      <w:sz w:val="20"/>
      <w:szCs w:val="20"/>
    </w:rPr>
  </w:style>
  <w:style w:type="paragraph" w:styleId="Block">
    <w:name w:val="Block"/>
    <w:basedOn w:val="NormalIndent1"/>
    <w:qFormat/>
    <w:pPr>
      <w:overflowPunct w:val="false"/>
      <w:autoSpaceDE w:val="false"/>
      <w:spacing w:lineRule="exact" w:line="280" w:before="240" w:after="0"/>
      <w:ind w:hanging="0" w:start="0" w:end="0"/>
      <w:jc w:val="both"/>
      <w:textAlignment w:val="baseline"/>
    </w:pPr>
    <w:rPr>
      <w:kern w:val="2"/>
      <w:szCs w:val="20"/>
    </w:rPr>
  </w:style>
  <w:style w:type="paragraph" w:styleId="TEXTNUMBERED">
    <w:name w:val="TEXT NUMBERED"/>
    <w:basedOn w:val="Normal"/>
    <w:next w:val="Normal"/>
    <w:qFormat/>
    <w:pPr>
      <w:tabs>
        <w:tab w:val="clear" w:pos="709"/>
        <w:tab w:val="left" w:pos="504" w:leader="none"/>
      </w:tabs>
      <w:spacing w:lineRule="exact" w:line="240" w:before="0" w:after="240"/>
      <w:jc w:val="both"/>
    </w:pPr>
    <w:rPr>
      <w:rFonts w:ascii="Arial" w:hAnsi="Arial" w:cs="Arial"/>
      <w:sz w:val="20"/>
      <w:szCs w:val="20"/>
    </w:rPr>
  </w:style>
  <w:style w:type="paragraph" w:styleId="paranumber">
    <w:name w:val="paranumber"/>
    <w:basedOn w:val="Normal"/>
    <w:qFormat/>
    <w:pPr>
      <w:spacing w:before="100" w:after="100"/>
    </w:pPr>
    <w:rPr>
      <w:rFonts w:ascii="Arial Unicode MS" w:hAnsi="Arial Unicode MS" w:eastAsia="Arial Unicode MS" w:cs="Arial Unicode MS"/>
      <w:sz w:val="24"/>
      <w:szCs w:val="20"/>
    </w:rPr>
  </w:style>
  <w:style w:type="paragraph" w:styleId="bullet">
    <w:name w:val="bullet"/>
    <w:basedOn w:val="Normal"/>
    <w:qFormat/>
    <w:pPr>
      <w:spacing w:before="100" w:after="100"/>
    </w:pPr>
    <w:rPr>
      <w:rFonts w:ascii="Arial Unicode MS" w:hAnsi="Arial Unicode MS" w:eastAsia="Arial Unicode MS" w:cs="Arial Unicode MS"/>
      <w:sz w:val="24"/>
      <w:szCs w:val="20"/>
    </w:rPr>
  </w:style>
  <w:style w:type="paragraph" w:styleId="bulleted">
    <w:name w:val="bulleted"/>
    <w:basedOn w:val="Normal"/>
    <w:qFormat/>
    <w:pPr>
      <w:tabs>
        <w:tab w:val="clear" w:pos="709"/>
        <w:tab w:val="left" w:pos="840" w:leader="none"/>
      </w:tabs>
      <w:spacing w:lineRule="exact" w:line="280" w:before="140" w:after="0"/>
      <w:ind w:hanging="360" w:start="840" w:end="0"/>
      <w:jc w:val="both"/>
    </w:pPr>
    <w:rPr>
      <w:kern w:val="2"/>
      <w:sz w:val="24"/>
      <w:szCs w:val="20"/>
    </w:rPr>
  </w:style>
  <w:style w:type="paragraph" w:styleId="Bibliography">
    <w:name w:val="Bibliography"/>
    <w:basedOn w:val="Normal"/>
    <w:qFormat/>
    <w:pPr>
      <w:spacing w:lineRule="exact" w:line="280"/>
      <w:ind w:hanging="200" w:start="200" w:end="0"/>
      <w:jc w:val="both"/>
    </w:pPr>
    <w:rPr>
      <w:kern w:val="2"/>
      <w:sz w:val="24"/>
      <w:szCs w:val="20"/>
    </w:rPr>
  </w:style>
  <w:style w:type="paragraph" w:styleId="Normalindented">
    <w:name w:val="Normal indented"/>
    <w:basedOn w:val="Normal"/>
    <w:qFormat/>
    <w:pPr>
      <w:spacing w:lineRule="exact" w:line="280"/>
      <w:ind w:hanging="0" w:start="360" w:end="0"/>
      <w:jc w:val="both"/>
    </w:pPr>
    <w:rPr>
      <w:kern w:val="2"/>
      <w:sz w:val="24"/>
      <w:szCs w:val="20"/>
    </w:rPr>
  </w:style>
  <w:style w:type="paragraph" w:styleId="Numberedparagraph2">
    <w:name w:val="Numbered paragraph2"/>
    <w:basedOn w:val="Normal"/>
    <w:qFormat/>
    <w:pPr>
      <w:tabs>
        <w:tab w:val="clear" w:pos="709"/>
        <w:tab w:val="right" w:pos="360" w:leader="none"/>
        <w:tab w:val="left" w:pos="720" w:leader="none"/>
      </w:tabs>
      <w:spacing w:lineRule="exact" w:line="280"/>
      <w:ind w:hanging="720" w:start="720" w:end="0"/>
      <w:jc w:val="both"/>
    </w:pPr>
    <w:rPr>
      <w:kern w:val="2"/>
      <w:sz w:val="24"/>
      <w:szCs w:val="20"/>
    </w:rPr>
  </w:style>
  <w:style w:type="paragraph" w:styleId="bibliography1">
    <w:name w:val="bibliography1"/>
    <w:basedOn w:val="Normal"/>
    <w:qFormat/>
    <w:pPr>
      <w:spacing w:lineRule="exact" w:line="280"/>
      <w:ind w:hanging="202" w:start="202" w:end="0"/>
      <w:jc w:val="both"/>
    </w:pPr>
    <w:rPr>
      <w:kern w:val="2"/>
      <w:sz w:val="24"/>
      <w:szCs w:val="20"/>
    </w:rPr>
  </w:style>
  <w:style w:type="paragraph" w:styleId="heading211">
    <w:name w:val="heading 21"/>
    <w:qFormat/>
    <w:pPr>
      <w:widowControl/>
      <w:bidi w:val="0"/>
      <w:spacing w:lineRule="exact" w:line="360" w:before="180" w:after="60"/>
    </w:pPr>
    <w:rPr>
      <w:rFonts w:ascii="Times New Roman" w:hAnsi="Times New Roman" w:eastAsia="Times New Roman" w:cs="Times New Roman"/>
      <w:b/>
      <w:bCs/>
      <w:color w:val="auto"/>
      <w:sz w:val="28"/>
      <w:szCs w:val="28"/>
      <w:lang w:val="en-US" w:bidi="ar-SA" w:eastAsia="zh-CN"/>
    </w:rPr>
  </w:style>
  <w:style w:type="paragraph" w:styleId="NumberedParagraphCharChar">
    <w:name w:val="Numbered Paragraph Char Char"/>
    <w:basedOn w:val="Normal"/>
    <w:qFormat/>
    <w:pPr>
      <w:widowControl w:val="false"/>
      <w:tabs>
        <w:tab w:val="clear" w:pos="709"/>
        <w:tab w:val="right" w:pos="312" w:leader="none"/>
        <w:tab w:val="left" w:pos="480" w:leader="none"/>
      </w:tabs>
      <w:overflowPunct w:val="false"/>
      <w:autoSpaceDE w:val="false"/>
      <w:spacing w:lineRule="exact" w:line="280" w:before="120" w:after="0"/>
      <w:ind w:hanging="480" w:start="480" w:end="0"/>
      <w:jc w:val="both"/>
      <w:textAlignment w:val="baseline"/>
    </w:pPr>
    <w:rPr>
      <w:kern w:val="2"/>
      <w:sz w:val="24"/>
      <w:szCs w:val="24"/>
      <w:lang w:bidi="he-IL"/>
    </w:rPr>
  </w:style>
  <w:style w:type="paragraph" w:styleId="numberedparagraphChar2">
    <w:name w:val="numbered paragraph Char2"/>
    <w:basedOn w:val="Normal"/>
    <w:qFormat/>
    <w:pPr>
      <w:tabs>
        <w:tab w:val="clear" w:pos="709"/>
        <w:tab w:val="left" w:pos="720" w:leader="none"/>
      </w:tabs>
      <w:spacing w:lineRule="exact" w:line="240" w:before="120" w:after="0"/>
      <w:ind w:hanging="360" w:start="720" w:end="0"/>
      <w:jc w:val="both"/>
    </w:pPr>
    <w:rPr>
      <w:kern w:val="2"/>
      <w:sz w:val="24"/>
      <w:szCs w:val="24"/>
    </w:rPr>
  </w:style>
  <w:style w:type="paragraph" w:styleId="psparanumber1">
    <w:name w:val="ps_para_number1"/>
    <w:basedOn w:val="Normal"/>
    <w:qFormat/>
    <w:pPr>
      <w:spacing w:before="280" w:after="280"/>
    </w:pPr>
    <w:rPr>
      <w:rFonts w:eastAsia="MS Mincho;MS Gothic"/>
      <w:color w:val="000000"/>
      <w:sz w:val="24"/>
      <w:szCs w:val="24"/>
      <w:lang w:eastAsia="ja-JP"/>
    </w:rPr>
  </w:style>
  <w:style w:type="paragraph" w:styleId="HEADER1">
    <w:name w:val="HEADER1"/>
    <w:basedOn w:val="Normal"/>
    <w:qFormat/>
    <w:pPr>
      <w:spacing w:lineRule="exact" w:line="240" w:before="0" w:after="120"/>
      <w:jc w:val="center"/>
    </w:pPr>
    <w:rPr>
      <w:rFonts w:eastAsia="MS Mincho;MS Gothic"/>
      <w:bCs/>
      <w:caps/>
      <w:sz w:val="16"/>
      <w:szCs w:val="16"/>
      <w:lang w:val="en-GB"/>
    </w:rPr>
  </w:style>
  <w:style w:type="paragraph" w:styleId="bullet2">
    <w:name w:val="bullet 2"/>
    <w:basedOn w:val="Normal"/>
    <w:qFormat/>
    <w:pPr>
      <w:numPr>
        <w:ilvl w:val="0"/>
        <w:numId w:val="24"/>
      </w:numPr>
      <w:tabs>
        <w:tab w:val="clear" w:pos="709"/>
        <w:tab w:val="right" w:pos="360" w:leader="none"/>
        <w:tab w:val="left" w:pos="576" w:leader="none"/>
        <w:tab w:val="left" w:pos="792" w:leader="none"/>
      </w:tabs>
      <w:spacing w:lineRule="exact" w:line="240" w:before="120" w:after="0"/>
      <w:ind w:hanging="216" w:start="792" w:end="0"/>
      <w:jc w:val="both"/>
    </w:pPr>
    <w:rPr>
      <w:sz w:val="20"/>
      <w:szCs w:val="20"/>
    </w:rPr>
  </w:style>
  <w:style w:type="paragraph" w:styleId="letteredlist">
    <w:name w:val="lettered list"/>
    <w:basedOn w:val="Normal"/>
    <w:qFormat/>
    <w:pPr>
      <w:tabs>
        <w:tab w:val="clear" w:pos="709"/>
        <w:tab w:val="left" w:pos="720" w:leader="none"/>
      </w:tabs>
      <w:autoSpaceDE w:val="false"/>
      <w:ind w:hanging="360" w:start="720" w:end="0"/>
    </w:pPr>
    <w:rPr>
      <w:sz w:val="24"/>
      <w:szCs w:val="24"/>
    </w:rPr>
  </w:style>
  <w:style w:type="paragraph" w:styleId="Tieudechinh">
    <w:name w:val="Tieu de chinh"/>
    <w:basedOn w:val="Normal"/>
    <w:next w:val="Tieudephu"/>
    <w:qFormat/>
    <w:pPr>
      <w:spacing w:before="480" w:after="120"/>
      <w:jc w:val="center"/>
    </w:pPr>
    <w:rPr>
      <w:rFonts w:ascii="PdTimeH;Arial Narrow" w:hAnsi="PdTimeH;Arial Narrow" w:cs="PdTimeH;Arial Narrow"/>
      <w:b/>
      <w:sz w:val="22"/>
      <w:szCs w:val="20"/>
      <w:lang w:val="en-GB"/>
    </w:rPr>
  </w:style>
  <w:style w:type="paragraph" w:styleId="Heading3Memo">
    <w:name w:val="Heading 3 Memo"/>
    <w:basedOn w:val="Heading3"/>
    <w:next w:val="Normal"/>
    <w:qFormat/>
    <w:pPr>
      <w:keepNext w:val="false"/>
      <w:numPr>
        <w:ilvl w:val="0"/>
        <w:numId w:val="0"/>
      </w:numPr>
      <w:spacing w:lineRule="exact" w:line="240" w:before="120" w:after="120"/>
      <w:jc w:val="both"/>
      <w:outlineLvl w:val="9"/>
    </w:pPr>
    <w:rPr>
      <w:rFonts w:ascii="Times New Roman" w:hAnsi="Times New Roman" w:eastAsia="MS Mincho;MS Gothic" w:cs="Times New Roman"/>
      <w:sz w:val="20"/>
      <w:szCs w:val="20"/>
      <w:lang w:val="en-GB"/>
    </w:rPr>
  </w:style>
  <w:style w:type="paragraph" w:styleId="Heading431">
    <w:name w:val="Heading 4/3"/>
    <w:basedOn w:val="Heading4"/>
    <w:qFormat/>
    <w:pPr>
      <w:numPr>
        <w:ilvl w:val="0"/>
        <w:numId w:val="0"/>
      </w:numPr>
      <w:spacing w:lineRule="exact" w:line="240" w:before="120" w:after="0"/>
      <w:jc w:val="both"/>
      <w:outlineLvl w:val="9"/>
    </w:pPr>
    <w:rPr>
      <w:b w:val="false"/>
      <w:i/>
      <w:sz w:val="20"/>
    </w:rPr>
  </w:style>
  <w:style w:type="paragraph" w:styleId="level1">
    <w:name w:val="level 1"/>
    <w:basedOn w:val="Normal"/>
    <w:qFormat/>
    <w:pPr>
      <w:tabs>
        <w:tab w:val="clear" w:pos="709"/>
        <w:tab w:val="right" w:pos="360" w:leader="none"/>
        <w:tab w:val="left" w:pos="576" w:leader="none"/>
      </w:tabs>
      <w:spacing w:lineRule="exact" w:line="220" w:before="0" w:after="120"/>
      <w:ind w:hanging="576" w:start="576" w:end="0"/>
      <w:jc w:val="both"/>
    </w:pPr>
    <w:rPr>
      <w:sz w:val="20"/>
      <w:szCs w:val="20"/>
    </w:rPr>
  </w:style>
  <w:style w:type="paragraph" w:styleId="LetteredList1">
    <w:name w:val="Lettered List1"/>
    <w:basedOn w:val="Normal"/>
    <w:qFormat/>
    <w:pPr>
      <w:tabs>
        <w:tab w:val="clear" w:pos="709"/>
        <w:tab w:val="left" w:pos="990" w:leader="none"/>
        <w:tab w:val="left" w:pos="1440" w:leader="none"/>
      </w:tabs>
      <w:spacing w:lineRule="exact" w:line="240" w:before="120" w:after="0"/>
      <w:ind w:hanging="360" w:start="1440" w:end="0"/>
      <w:jc w:val="both"/>
    </w:pPr>
    <w:rPr>
      <w:kern w:val="2"/>
      <w:sz w:val="20"/>
      <w:szCs w:val="20"/>
    </w:rPr>
  </w:style>
  <w:style w:type="paragraph" w:styleId="level3">
    <w:name w:val="level 3"/>
    <w:basedOn w:val="Normal"/>
    <w:qFormat/>
    <w:pPr>
      <w:spacing w:lineRule="exact" w:line="220" w:before="0" w:after="120"/>
      <w:ind w:hanging="432" w:start="1440" w:end="0"/>
      <w:jc w:val="both"/>
    </w:pPr>
    <w:rPr>
      <w:sz w:val="20"/>
      <w:szCs w:val="20"/>
    </w:rPr>
  </w:style>
  <w:style w:type="paragraph" w:styleId="Bodytext261">
    <w:name w:val="Body text26"/>
    <w:basedOn w:val="Normal"/>
    <w:qFormat/>
    <w:pPr/>
    <w:rPr>
      <w:sz w:val="24"/>
      <w:szCs w:val="20"/>
      <w:lang w:val="en-GB"/>
    </w:rPr>
  </w:style>
  <w:style w:type="paragraph" w:styleId="2">
    <w:name w:val="2"/>
    <w:basedOn w:val="Normal"/>
    <w:qFormat/>
    <w:pPr>
      <w:tabs>
        <w:tab w:val="clear" w:pos="709"/>
        <w:tab w:val="left" w:pos="960" w:leader="none"/>
      </w:tabs>
      <w:autoSpaceDE w:val="false"/>
      <w:spacing w:lineRule="atLeast" w:line="260" w:before="0" w:after="160"/>
      <w:ind w:hanging="480" w:start="960" w:end="0"/>
      <w:jc w:val="both"/>
    </w:pPr>
    <w:rPr>
      <w:color w:val="000000"/>
      <w:sz w:val="20"/>
      <w:szCs w:val="24"/>
    </w:rPr>
  </w:style>
  <w:style w:type="paragraph" w:styleId="Headingdrh">
    <w:name w:val="Heading drh"/>
    <w:basedOn w:val="Heading2"/>
    <w:qFormat/>
    <w:pPr>
      <w:numPr>
        <w:ilvl w:val="0"/>
        <w:numId w:val="0"/>
      </w:numPr>
      <w:autoSpaceDE w:val="false"/>
      <w:spacing w:lineRule="atLeast" w:line="240" w:before="0" w:after="80"/>
      <w:outlineLvl w:val="9"/>
    </w:pPr>
    <w:rPr>
      <w:color w:val="000000"/>
      <w:sz w:val="22"/>
      <w:szCs w:val="20"/>
      <w:lang w:val="en-GB"/>
    </w:rPr>
  </w:style>
  <w:style w:type="paragraph" w:styleId="TOCHeadline">
    <w:name w:val="TOC Headline"/>
    <w:basedOn w:val="Heading3"/>
    <w:qFormat/>
    <w:pPr>
      <w:keepNext w:val="false"/>
      <w:numPr>
        <w:ilvl w:val="0"/>
        <w:numId w:val="0"/>
      </w:numPr>
      <w:spacing w:lineRule="exact" w:line="240" w:before="180" w:after="0"/>
      <w:jc w:val="center"/>
      <w:outlineLvl w:val="9"/>
    </w:pPr>
    <w:rPr>
      <w:rFonts w:ascii="Times New Roman" w:hAnsi="Times New Roman" w:cs="Times New Roman"/>
      <w:caps/>
      <w:color w:val="000000"/>
      <w:sz w:val="24"/>
      <w:szCs w:val="20"/>
    </w:rPr>
  </w:style>
  <w:style w:type="paragraph" w:styleId="Contents2">
    <w:name w:val="Contents2"/>
    <w:basedOn w:val="Normal"/>
    <w:qFormat/>
    <w:pPr>
      <w:tabs>
        <w:tab w:val="clear" w:pos="709"/>
        <w:tab w:val="left" w:pos="5660" w:leader="dot"/>
        <w:tab w:val="center" w:pos="6020" w:leader="none"/>
      </w:tabs>
      <w:spacing w:lineRule="exact" w:line="240" w:before="120" w:after="0"/>
      <w:ind w:hanging="360" w:start="360" w:end="1540"/>
    </w:pPr>
    <w:rPr>
      <w:sz w:val="20"/>
      <w:szCs w:val="20"/>
    </w:rPr>
  </w:style>
  <w:style w:type="paragraph" w:styleId="Subhead">
    <w:name w:val="Subhead"/>
    <w:basedOn w:val="Normal"/>
    <w:qFormat/>
    <w:pPr>
      <w:tabs>
        <w:tab w:val="clear" w:pos="709"/>
        <w:tab w:val="center" w:pos="4320" w:leader="none"/>
        <w:tab w:val="right" w:pos="8640" w:leader="none"/>
      </w:tabs>
      <w:spacing w:lineRule="exact" w:line="220" w:before="200" w:after="120"/>
      <w:jc w:val="both"/>
    </w:pPr>
    <w:rPr>
      <w:b/>
      <w:sz w:val="20"/>
      <w:szCs w:val="20"/>
    </w:rPr>
  </w:style>
  <w:style w:type="paragraph" w:styleId="Italhead">
    <w:name w:val="Ital head"/>
    <w:basedOn w:val="Normal"/>
    <w:qFormat/>
    <w:pPr>
      <w:keepNext w:val="true"/>
      <w:spacing w:lineRule="auto" w:line="218" w:before="120" w:after="120"/>
      <w:jc w:val="both"/>
    </w:pPr>
    <w:rPr>
      <w:i/>
      <w:sz w:val="22"/>
      <w:szCs w:val="20"/>
    </w:rPr>
  </w:style>
  <w:style w:type="paragraph" w:styleId="NumberedParagraph-6x9">
    <w:name w:val="Numbered Paragraph - 6x9"/>
    <w:basedOn w:val="Normal"/>
    <w:qFormat/>
    <w:pPr>
      <w:numPr>
        <w:ilvl w:val="0"/>
        <w:numId w:val="17"/>
      </w:numPr>
      <w:tabs>
        <w:tab w:val="clear" w:pos="709"/>
        <w:tab w:val="left" w:pos="720" w:leader="none"/>
      </w:tabs>
      <w:overflowPunct w:val="false"/>
      <w:autoSpaceDE w:val="false"/>
      <w:spacing w:lineRule="exact" w:line="240" w:before="0" w:after="240"/>
      <w:jc w:val="both"/>
      <w:textAlignment w:val="baseline"/>
    </w:pPr>
    <w:rPr>
      <w:kern w:val="2"/>
      <w:sz w:val="20"/>
      <w:szCs w:val="20"/>
    </w:rPr>
  </w:style>
  <w:style w:type="paragraph" w:styleId="NumberedParagraphISA400Char">
    <w:name w:val="Numbered Paragraph ISA 400 Char"/>
    <w:basedOn w:val="Normal"/>
    <w:qFormat/>
    <w:pPr>
      <w:tabs>
        <w:tab w:val="clear" w:pos="709"/>
        <w:tab w:val="right" w:pos="312" w:leader="none"/>
        <w:tab w:val="left" w:pos="480" w:leader="none"/>
      </w:tabs>
      <w:spacing w:lineRule="exact" w:line="280"/>
      <w:ind w:hanging="480" w:start="480" w:end="0"/>
      <w:jc w:val="both"/>
    </w:pPr>
    <w:rPr>
      <w:kern w:val="2"/>
      <w:sz w:val="24"/>
      <w:szCs w:val="24"/>
      <w:lang w:val="en-GB" w:bidi="he-IL"/>
    </w:rPr>
  </w:style>
  <w:style w:type="paragraph" w:styleId="numberedparagraphwithsection">
    <w:name w:val="numberedparagraphwithsection"/>
    <w:basedOn w:val="Normal"/>
    <w:qFormat/>
    <w:pPr>
      <w:spacing w:before="280" w:after="280"/>
    </w:pPr>
    <w:rPr>
      <w:sz w:val="24"/>
      <w:szCs w:val="24"/>
    </w:rPr>
  </w:style>
  <w:style w:type="paragraph" w:styleId="Heading321">
    <w:name w:val="Heading 3/2"/>
    <w:basedOn w:val="Default"/>
    <w:next w:val="Default"/>
    <w:qFormat/>
    <w:pPr>
      <w:widowControl w:val="false"/>
      <w:spacing w:before="120" w:after="120"/>
    </w:pPr>
    <w:rPr>
      <w:color w:val="000000"/>
    </w:rPr>
  </w:style>
  <w:style w:type="paragraph" w:styleId="bulletpara">
    <w:name w:val="bullet para"/>
    <w:basedOn w:val="Normal"/>
    <w:qFormat/>
    <w:pPr>
      <w:tabs>
        <w:tab w:val="clear" w:pos="709"/>
        <w:tab w:val="left" w:pos="720" w:leader="none"/>
      </w:tabs>
      <w:spacing w:before="80" w:after="0"/>
      <w:ind w:hanging="360" w:start="720" w:end="0"/>
    </w:pPr>
    <w:rPr>
      <w:rFonts w:ascii="Arial" w:hAnsi="Arial" w:cs="Arial"/>
      <w:sz w:val="20"/>
      <w:szCs w:val="20"/>
    </w:rPr>
  </w:style>
  <w:style w:type="paragraph" w:styleId="a5">
    <w:name w:val="a5"/>
    <w:basedOn w:val="Normal"/>
    <w:qFormat/>
    <w:pPr>
      <w:spacing w:lineRule="exact" w:line="260" w:before="40" w:after="40"/>
      <w:jc w:val="center"/>
    </w:pPr>
    <w:rPr>
      <w:rFonts w:ascii=".VnHelvetInsH" w:hAnsi=".VnHelvetInsH" w:cs=".VnHelvetInsH"/>
      <w:sz w:val="24"/>
      <w:szCs w:val="20"/>
      <w:lang w:eastAsia="ko-KR"/>
    </w:rPr>
  </w:style>
  <w:style w:type="paragraph" w:styleId="boxsmallheadingitalic">
    <w:name w:val="box small heading italic"/>
    <w:basedOn w:val="boxsmallheading"/>
    <w:qFormat/>
    <w:pPr>
      <w:ind w:hanging="178" w:start="178" w:end="0"/>
    </w:pPr>
    <w:rPr>
      <w:rFonts w:ascii=".VnArialH" w:hAnsi=".VnArialH" w:cs=".VnArialH"/>
      <w:i/>
      <w:caps/>
      <w:szCs w:val="24"/>
    </w:rPr>
  </w:style>
  <w:style w:type="paragraph" w:styleId="boxnumberpara">
    <w:name w:val="box number para"/>
    <w:basedOn w:val="Normal"/>
    <w:qFormat/>
    <w:pPr>
      <w:tabs>
        <w:tab w:val="clear" w:pos="709"/>
        <w:tab w:val="left" w:pos="360" w:leader="none"/>
      </w:tabs>
      <w:spacing w:lineRule="exact" w:line="260" w:before="80" w:after="80"/>
      <w:ind w:hanging="360" w:start="360" w:end="0"/>
    </w:pPr>
    <w:rPr>
      <w:rFonts w:ascii="Arial" w:hAnsi="Arial" w:cs="Arial"/>
      <w:sz w:val="20"/>
      <w:szCs w:val="24"/>
      <w:lang w:eastAsia="ko-KR"/>
    </w:rPr>
  </w:style>
  <w:style w:type="paragraph" w:styleId="reviewactivities">
    <w:name w:val="review activities"/>
    <w:basedOn w:val="Normal"/>
    <w:qFormat/>
    <w:pPr>
      <w:ind w:hanging="283" w:start="0" w:end="0"/>
    </w:pPr>
    <w:rPr>
      <w:rFonts w:ascii="Arial" w:hAnsi="Arial" w:cs="Arial"/>
      <w:b/>
      <w:sz w:val="20"/>
      <w:szCs w:val="24"/>
      <w:lang w:eastAsia="ko-KR"/>
    </w:rPr>
  </w:style>
  <w:style w:type="paragraph" w:styleId="OverviewlistChopening">
    <w:name w:val="Overview list (Ch opening)"/>
    <w:basedOn w:val="Normal"/>
    <w:qFormat/>
    <w:pPr>
      <w:tabs>
        <w:tab w:val="clear" w:pos="709"/>
        <w:tab w:val="left" w:pos="360" w:leader="none"/>
        <w:tab w:val="left" w:pos="851" w:leader="none"/>
      </w:tabs>
      <w:spacing w:lineRule="exact" w:line="360"/>
      <w:ind w:hanging="360" w:start="850" w:end="0"/>
      <w:jc w:val="both"/>
    </w:pPr>
    <w:rPr>
      <w:sz w:val="24"/>
      <w:szCs w:val="24"/>
      <w:lang w:eastAsia="ko-KR"/>
    </w:rPr>
  </w:style>
  <w:style w:type="paragraph" w:styleId="boxticklist">
    <w:name w:val="box tick list"/>
    <w:basedOn w:val="OverviewlistChopening"/>
    <w:qFormat/>
    <w:pPr>
      <w:tabs>
        <w:tab w:val="clear" w:pos="360"/>
        <w:tab w:val="left" w:pos="851" w:leader="none"/>
      </w:tabs>
      <w:ind w:hanging="0" w:start="0" w:end="284"/>
    </w:pPr>
    <w:rPr/>
  </w:style>
  <w:style w:type="paragraph" w:styleId="boxbulletlist">
    <w:name w:val="box bullet list"/>
    <w:basedOn w:val="boxticklist"/>
    <w:qFormat/>
    <w:pPr>
      <w:tabs>
        <w:tab w:val="clear" w:pos="851"/>
        <w:tab w:val="left" w:pos="2061" w:leader="none"/>
      </w:tabs>
      <w:ind w:hanging="360" w:start="2061" w:end="284"/>
    </w:pPr>
    <w:rPr/>
  </w:style>
  <w:style w:type="paragraph" w:styleId="Keyterms">
    <w:name w:val="Key terms"/>
    <w:basedOn w:val="Normal"/>
    <w:qFormat/>
    <w:pPr>
      <w:tabs>
        <w:tab w:val="clear" w:pos="709"/>
        <w:tab w:val="left" w:pos="1080" w:leader="none"/>
      </w:tabs>
      <w:spacing w:lineRule="atLeast" w:line="360" w:before="0" w:after="180"/>
      <w:ind w:hanging="357" w:start="1077" w:end="0"/>
      <w:jc w:val="both"/>
    </w:pPr>
    <w:rPr>
      <w:rFonts w:ascii=".VnTime" w:hAnsi=".VnTime" w:cs=".VnTime"/>
      <w:sz w:val="20"/>
      <w:szCs w:val="24"/>
      <w:lang w:eastAsia="ko-KR"/>
    </w:rPr>
  </w:style>
  <w:style w:type="paragraph" w:styleId="MERSPC">
    <w:name w:val="MERS PC"/>
    <w:basedOn w:val="BodyText34"/>
    <w:qFormat/>
    <w:pPr>
      <w:keepNext w:val="true"/>
      <w:tabs>
        <w:tab w:val="clear" w:pos="709"/>
        <w:tab w:val="left" w:pos="0" w:leader="none"/>
      </w:tabs>
      <w:autoSpaceDE w:val="false"/>
      <w:jc w:val="both"/>
    </w:pPr>
    <w:rPr>
      <w:rFonts w:ascii="Times New Roman" w:hAnsi="Times New Roman" w:cs="Times New Roman"/>
      <w:b w:val="false"/>
      <w:color w:val="FF0000"/>
      <w:sz w:val="28"/>
      <w:szCs w:val="28"/>
      <w:lang w:val="vi-VN" w:eastAsia="en-US"/>
    </w:rPr>
  </w:style>
  <w:style w:type="paragraph" w:styleId="MERSskillsknowledge">
    <w:name w:val="MERS skills &amp; knowledge"/>
    <w:basedOn w:val="Normal"/>
    <w:qFormat/>
    <w:pPr>
      <w:spacing w:before="60" w:after="60"/>
      <w:ind w:hanging="360" w:start="720" w:end="0"/>
    </w:pPr>
    <w:rPr>
      <w:color w:val="000000"/>
      <w:sz w:val="24"/>
      <w:szCs w:val="20"/>
      <w:lang w:val="en-AU"/>
    </w:rPr>
  </w:style>
  <w:style w:type="paragraph" w:styleId="MERSBodytextforunit">
    <w:name w:val="MERS Body text for unit"/>
    <w:basedOn w:val="Normal"/>
    <w:qFormat/>
    <w:pPr>
      <w:spacing w:before="60" w:after="60"/>
      <w:jc w:val="both"/>
    </w:pPr>
    <w:rPr>
      <w:color w:val="000000"/>
      <w:lang w:val="en-AU" w:eastAsia="en-US"/>
    </w:rPr>
  </w:style>
  <w:style w:type="paragraph" w:styleId="t1">
    <w:name w:val="t1"/>
    <w:basedOn w:val="Heading2"/>
    <w:qFormat/>
    <w:pPr>
      <w:numPr>
        <w:ilvl w:val="0"/>
        <w:numId w:val="0"/>
      </w:numPr>
      <w:spacing w:lineRule="auto" w:line="288"/>
      <w:jc w:val="center"/>
      <w:outlineLvl w:val="9"/>
    </w:pPr>
    <w:rPr>
      <w:rFonts w:ascii=".VnTimeH" w:hAnsi=".VnTimeH" w:eastAsia="SimSun;宋体" w:cs=".VnTimeH"/>
      <w:spacing w:val="40"/>
      <w:sz w:val="28"/>
      <w:szCs w:val="32"/>
    </w:rPr>
  </w:style>
  <w:style w:type="paragraph" w:styleId="a3">
    <w:name w:val="a3"/>
    <w:basedOn w:val="Normal"/>
    <w:qFormat/>
    <w:pPr>
      <w:spacing w:lineRule="auto" w:line="312" w:before="120" w:after="120"/>
    </w:pPr>
    <w:rPr>
      <w:rFonts w:ascii=".VnTimeH" w:hAnsi=".VnTimeH" w:eastAsia="SimSun;宋体" w:cs=".VnTimeH"/>
      <w:b/>
      <w:sz w:val="26"/>
      <w:szCs w:val="20"/>
    </w:rPr>
  </w:style>
  <w:style w:type="paragraph" w:styleId="2n">
    <w:name w:val="2n"/>
    <w:basedOn w:val="a3"/>
    <w:qFormat/>
    <w:pPr>
      <w:spacing w:before="0" w:after="120"/>
    </w:pPr>
    <w:rPr>
      <w:rFonts w:ascii=".VnTime" w:hAnsi=".VnTime" w:cs=".VnTime"/>
      <w:sz w:val="28"/>
      <w:szCs w:val="22"/>
    </w:rPr>
  </w:style>
  <w:style w:type="paragraph" w:styleId="d">
    <w:name w:val="d"/>
    <w:basedOn w:val="Normal"/>
    <w:qFormat/>
    <w:pPr>
      <w:numPr>
        <w:ilvl w:val="0"/>
        <w:numId w:val="6"/>
      </w:numPr>
      <w:spacing w:lineRule="auto" w:line="288" w:before="40" w:after="40"/>
      <w:jc w:val="both"/>
    </w:pPr>
    <w:rPr>
      <w:rFonts w:ascii=".VnTime" w:hAnsi=".VnTime" w:eastAsia="SimSun;宋体" w:cs=".VnTime"/>
      <w:sz w:val="26"/>
      <w:szCs w:val="24"/>
    </w:rPr>
  </w:style>
  <w:style w:type="paragraph" w:styleId="g1">
    <w:name w:val="g1"/>
    <w:basedOn w:val="g"/>
    <w:qFormat/>
    <w:pPr>
      <w:tabs>
        <w:tab w:val="clear" w:pos="900"/>
        <w:tab w:val="left" w:pos="1440" w:leader="none"/>
      </w:tabs>
      <w:ind w:hanging="360" w:start="1440" w:end="0"/>
    </w:pPr>
    <w:rPr>
      <w:rFonts w:eastAsia="SimSun;宋体"/>
    </w:rPr>
  </w:style>
  <w:style w:type="paragraph" w:styleId="I11">
    <w:name w:val="I1"/>
    <w:basedOn w:val="Normal"/>
    <w:qFormat/>
    <w:pPr>
      <w:spacing w:lineRule="auto" w:line="288" w:before="120" w:after="120"/>
    </w:pPr>
    <w:rPr>
      <w:rFonts w:ascii=".VnTimeH" w:hAnsi=".VnTimeH" w:eastAsia="SimSun;宋体" w:cs=".VnTimeH"/>
      <w:b/>
      <w:szCs w:val="24"/>
    </w:rPr>
  </w:style>
  <w:style w:type="paragraph" w:styleId="3">
    <w:name w:val="3"/>
    <w:basedOn w:val="Normal"/>
    <w:qFormat/>
    <w:pPr>
      <w:tabs>
        <w:tab w:val="clear" w:pos="709"/>
        <w:tab w:val="right" w:pos="7371" w:leader="none"/>
        <w:tab w:val="left" w:pos="7797" w:leader="none"/>
      </w:tabs>
      <w:spacing w:lineRule="auto" w:line="288" w:before="96" w:after="96"/>
    </w:pPr>
    <w:rPr>
      <w:rFonts w:ascii=".VnTime" w:hAnsi=".VnTime" w:eastAsia="SimSun;宋体" w:cs=".VnTime"/>
      <w:b/>
      <w:sz w:val="26"/>
      <w:szCs w:val="26"/>
    </w:rPr>
  </w:style>
  <w:style w:type="paragraph" w:styleId="n">
    <w:name w:val="n"/>
    <w:basedOn w:val="Heading2"/>
    <w:qFormat/>
    <w:pPr>
      <w:numPr>
        <w:ilvl w:val="0"/>
        <w:numId w:val="0"/>
      </w:numPr>
      <w:spacing w:lineRule="auto" w:line="288" w:before="96" w:after="96"/>
      <w:jc w:val="center"/>
      <w:outlineLvl w:val="9"/>
    </w:pPr>
    <w:rPr>
      <w:rFonts w:ascii=".VnTime" w:hAnsi=".VnTime" w:eastAsia="SimSun;宋体" w:cs=".VnTime"/>
      <w:b w:val="false"/>
      <w:bCs w:val="false"/>
      <w:i/>
      <w:iCs/>
      <w:sz w:val="28"/>
      <w:szCs w:val="20"/>
    </w:rPr>
  </w:style>
  <w:style w:type="paragraph" w:styleId="nt">
    <w:name w:val="nt"/>
    <w:basedOn w:val="Normal"/>
    <w:qFormat/>
    <w:pPr>
      <w:spacing w:lineRule="auto" w:line="288" w:before="96" w:after="96"/>
      <w:ind w:hanging="0" w:start="454" w:end="0"/>
    </w:pPr>
    <w:rPr>
      <w:rFonts w:ascii=".VnTime" w:hAnsi=".VnTime" w:eastAsia="SimSun;宋体" w:cs=".VnTime"/>
      <w:bCs/>
      <w:i/>
      <w:iCs/>
      <w:sz w:val="26"/>
      <w:szCs w:val="24"/>
    </w:rPr>
  </w:style>
  <w:style w:type="paragraph" w:styleId="ng">
    <w:name w:val="ng"/>
    <w:basedOn w:val="n"/>
    <w:qFormat/>
    <w:pPr/>
    <w:rPr/>
  </w:style>
  <w:style w:type="paragraph" w:styleId="tc">
    <w:name w:val="tc"/>
    <w:basedOn w:val="Heading1"/>
    <w:qFormat/>
    <w:pPr>
      <w:numPr>
        <w:ilvl w:val="0"/>
        <w:numId w:val="0"/>
      </w:numPr>
      <w:spacing w:lineRule="auto" w:line="288" w:before="96" w:after="96"/>
      <w:outlineLvl w:val="9"/>
    </w:pPr>
    <w:rPr>
      <w:rFonts w:eastAsia="SimSun;宋体"/>
      <w:b w:val="false"/>
      <w:sz w:val="26"/>
    </w:rPr>
  </w:style>
  <w:style w:type="paragraph" w:styleId="3n">
    <w:name w:val="3n"/>
    <w:basedOn w:val="Normal"/>
    <w:qFormat/>
    <w:pPr>
      <w:spacing w:lineRule="auto" w:line="288" w:before="40" w:after="40"/>
      <w:ind w:hanging="713" w:start="2501" w:end="0"/>
      <w:jc w:val="both"/>
    </w:pPr>
    <w:rPr>
      <w:rFonts w:ascii=".VnTime" w:hAnsi=".VnTime" w:eastAsia="SimSun;宋体" w:cs=".VnTime"/>
      <w:sz w:val="26"/>
      <w:szCs w:val="24"/>
    </w:rPr>
  </w:style>
  <w:style w:type="paragraph" w:styleId="tl">
    <w:name w:val="tl"/>
    <w:basedOn w:val="Normal"/>
    <w:qFormat/>
    <w:pPr>
      <w:spacing w:lineRule="auto" w:line="288" w:before="40" w:after="40"/>
      <w:ind w:hanging="226" w:start="793" w:end="0"/>
    </w:pPr>
    <w:rPr>
      <w:rFonts w:ascii=".VnTime" w:hAnsi=".VnTime" w:eastAsia="SimSun;宋体" w:cs=".VnTime"/>
      <w:spacing w:val="-4"/>
      <w:sz w:val="26"/>
      <w:szCs w:val="24"/>
    </w:rPr>
  </w:style>
  <w:style w:type="paragraph" w:styleId="Mucnho">
    <w:name w:val="Mucnho"/>
    <w:basedOn w:val="Normal"/>
    <w:qFormat/>
    <w:pPr>
      <w:spacing w:before="80" w:after="80"/>
    </w:pPr>
    <w:rPr>
      <w:rFonts w:ascii=".VnAvant" w:hAnsi=".VnAvant" w:eastAsia="SimSun;宋体" w:cs=".VnAvant"/>
      <w:b/>
      <w:sz w:val="26"/>
      <w:szCs w:val="20"/>
    </w:rPr>
  </w:style>
  <w:style w:type="paragraph" w:styleId="tm">
    <w:name w:val="tm"/>
    <w:basedOn w:val="Normal"/>
    <w:qFormat/>
    <w:pPr>
      <w:spacing w:lineRule="auto" w:line="312"/>
      <w:jc w:val="both"/>
    </w:pPr>
    <w:rPr>
      <w:rFonts w:ascii=".VnAvant" w:hAnsi=".VnAvant" w:eastAsia="SimSun;宋体" w:cs=".VnAvant"/>
      <w:b/>
      <w:sz w:val="24"/>
      <w:szCs w:val="20"/>
    </w:rPr>
  </w:style>
  <w:style w:type="paragraph" w:styleId="tbao">
    <w:name w:val="tbao"/>
    <w:basedOn w:val="Normal"/>
    <w:qFormat/>
    <w:pPr>
      <w:autoSpaceDE w:val="false"/>
      <w:jc w:val="center"/>
    </w:pPr>
    <w:rPr>
      <w:rFonts w:ascii=".VnCourier" w:hAnsi=".VnCourier" w:eastAsia="SimSun;宋体" w:cs=".VnCourier"/>
    </w:rPr>
  </w:style>
  <w:style w:type="paragraph" w:styleId="a1">
    <w:name w:val="a1"/>
    <w:basedOn w:val="Normal"/>
    <w:qFormat/>
    <w:pPr>
      <w:spacing w:lineRule="auto" w:line="312"/>
      <w:jc w:val="center"/>
    </w:pPr>
    <w:rPr>
      <w:rFonts w:ascii=".VnTimeH" w:hAnsi=".VnTimeH" w:eastAsia="SimSun;宋体" w:cs=".VnTimeH"/>
      <w:b/>
      <w:sz w:val="32"/>
      <w:szCs w:val="20"/>
    </w:rPr>
  </w:style>
  <w:style w:type="paragraph" w:styleId="Gachdaudong">
    <w:name w:val="Gach dau dong"/>
    <w:basedOn w:val="Normal"/>
    <w:qFormat/>
    <w:pPr>
      <w:tabs>
        <w:tab w:val="clear" w:pos="709"/>
        <w:tab w:val="left" w:pos="1080" w:leader="none"/>
      </w:tabs>
      <w:ind w:hanging="360" w:start="1080" w:end="0"/>
      <w:jc w:val="both"/>
    </w:pPr>
    <w:rPr>
      <w:rFonts w:ascii=".VnTime" w:hAnsi=".VnTime" w:eastAsia="SimSun;宋体" w:cs=".VnTime"/>
      <w:szCs w:val="20"/>
      <w:lang w:val="en-GB"/>
    </w:rPr>
  </w:style>
  <w:style w:type="paragraph" w:styleId="tendemuc">
    <w:name w:val="ten de muc"/>
    <w:basedOn w:val="Normal"/>
    <w:qFormat/>
    <w:pPr>
      <w:spacing w:lineRule="auto" w:line="288"/>
      <w:jc w:val="both"/>
    </w:pPr>
    <w:rPr>
      <w:rFonts w:ascii=".VnTime" w:hAnsi=".VnTime" w:eastAsia="SimSun;宋体" w:cs=".VnTime"/>
      <w:b/>
      <w:sz w:val="26"/>
      <w:szCs w:val="20"/>
      <w:lang w:val="en-GB"/>
    </w:rPr>
  </w:style>
  <w:style w:type="paragraph" w:styleId="Mucchinh">
    <w:name w:val="Muc chinh"/>
    <w:basedOn w:val="Normal"/>
    <w:qFormat/>
    <w:pPr>
      <w:autoSpaceDE w:val="false"/>
      <w:spacing w:before="60" w:after="60"/>
      <w:jc w:val="both"/>
    </w:pPr>
    <w:rPr>
      <w:rFonts w:ascii=".VnTime" w:hAnsi=".VnTime" w:eastAsia="SimSun;宋体" w:cs=".VnTime"/>
      <w:b/>
      <w:bCs/>
      <w:color w:val="000000"/>
    </w:rPr>
  </w:style>
  <w:style w:type="paragraph" w:styleId="d1">
    <w:name w:val="d1"/>
    <w:basedOn w:val="Normal"/>
    <w:qFormat/>
    <w:pPr>
      <w:autoSpaceDE w:val="false"/>
      <w:spacing w:before="60" w:after="60"/>
      <w:jc w:val="center"/>
    </w:pPr>
    <w:rPr>
      <w:rFonts w:ascii=".VnTime" w:hAnsi=".VnTime" w:eastAsia="SimSun;宋体" w:cs=".VnTime"/>
      <w:b/>
      <w:bCs/>
    </w:rPr>
  </w:style>
  <w:style w:type="paragraph" w:styleId="ct">
    <w:name w:val="ct"/>
    <w:basedOn w:val="Normal"/>
    <w:qFormat/>
    <w:pPr>
      <w:numPr>
        <w:ilvl w:val="0"/>
        <w:numId w:val="22"/>
      </w:numPr>
      <w:tabs>
        <w:tab w:val="clear" w:pos="709"/>
      </w:tabs>
      <w:autoSpaceDE w:val="false"/>
      <w:spacing w:lineRule="auto" w:line="288"/>
      <w:ind w:hanging="360" w:start="360" w:end="0"/>
      <w:jc w:val="center"/>
    </w:pPr>
    <w:rPr>
      <w:rFonts w:ascii=".VnGothic" w:hAnsi=".VnGothic" w:eastAsia="SimSun;宋体" w:cs=".VnGothic"/>
      <w:sz w:val="40"/>
      <w:szCs w:val="40"/>
    </w:rPr>
  </w:style>
  <w:style w:type="paragraph" w:styleId="binhthuong">
    <w:name w:val="binh thuong"/>
    <w:basedOn w:val="Normal"/>
    <w:qFormat/>
    <w:pPr>
      <w:tabs>
        <w:tab w:val="clear" w:pos="709"/>
        <w:tab w:val="left" w:pos="720" w:leader="none"/>
      </w:tabs>
      <w:autoSpaceDE w:val="false"/>
      <w:ind w:hanging="360" w:start="720" w:end="0"/>
    </w:pPr>
    <w:rPr>
      <w:rFonts w:ascii=".VnTime" w:hAnsi=".VnTime" w:eastAsia="SimSun;宋体" w:cs=".VnTime"/>
    </w:rPr>
  </w:style>
  <w:style w:type="paragraph" w:styleId="beo">
    <w:name w:val="beo"/>
    <w:basedOn w:val="Normal"/>
    <w:qFormat/>
    <w:pPr>
      <w:autoSpaceDE w:val="false"/>
      <w:jc w:val="both"/>
    </w:pPr>
    <w:rPr>
      <w:rFonts w:ascii=".VnTime" w:hAnsi=".VnTime" w:eastAsia="SimSun;宋体" w:cs=".VnTime"/>
      <w:b/>
      <w:bCs/>
      <w:sz w:val="24"/>
      <w:szCs w:val="24"/>
    </w:rPr>
  </w:style>
  <w:style w:type="paragraph" w:styleId="anho1">
    <w:name w:val="anho"/>
    <w:basedOn w:val="Normal"/>
    <w:qFormat/>
    <w:pPr>
      <w:tabs>
        <w:tab w:val="clear" w:pos="709"/>
        <w:tab w:val="left" w:pos="720" w:leader="none"/>
      </w:tabs>
      <w:autoSpaceDE w:val="false"/>
      <w:ind w:hanging="360" w:start="720" w:end="-524"/>
    </w:pPr>
    <w:rPr>
      <w:rFonts w:ascii=".VnTime" w:hAnsi=".VnTime" w:eastAsia="SimSun;宋体" w:cs=".VnTime"/>
      <w:b/>
      <w:bCs/>
    </w:rPr>
  </w:style>
  <w:style w:type="paragraph" w:styleId="PNHTenMonHoc">
    <w:name w:val="PNH_TenMonHoc"/>
    <w:basedOn w:val="Normal"/>
    <w:qFormat/>
    <w:pPr>
      <w:spacing w:lineRule="auto" w:line="288" w:before="20" w:after="20"/>
      <w:jc w:val="center"/>
    </w:pPr>
    <w:rPr>
      <w:rFonts w:ascii="VNI Times" w:hAnsi="VNI Times" w:eastAsia="SimSun;宋体" w:cs="VNI Times"/>
      <w:sz w:val="26"/>
      <w:szCs w:val="26"/>
    </w:rPr>
  </w:style>
  <w:style w:type="paragraph" w:styleId="StyleMucnhoVnTimeCharChar">
    <w:name w:val="Style Mucnho + .VnTime Char Char"/>
    <w:basedOn w:val="Normal"/>
    <w:qFormat/>
    <w:pPr>
      <w:autoSpaceDE w:val="false"/>
    </w:pPr>
    <w:rPr>
      <w:rFonts w:ascii=".VnTime" w:hAnsi=".VnTime" w:eastAsia="SimSun;宋体" w:cs=".VnTime"/>
      <w:b/>
      <w:bCs/>
    </w:rPr>
  </w:style>
  <w:style w:type="paragraph" w:styleId="StyleVnTimeH13ptCenteredLinespacingMultiple12li">
    <w:name w:val="Style .VnTimeH 13 pt Centered Line spacing:  Multiple 1.2 li"/>
    <w:basedOn w:val="Normal"/>
    <w:qFormat/>
    <w:pPr>
      <w:autoSpaceDE w:val="false"/>
      <w:spacing w:lineRule="auto" w:line="288"/>
      <w:jc w:val="center"/>
    </w:pPr>
    <w:rPr>
      <w:rFonts w:ascii=".VnTimeH" w:hAnsi=".VnTimeH" w:eastAsia="SimSun;宋体" w:cs=".VnTimeH"/>
      <w:b/>
      <w:bCs/>
    </w:rPr>
  </w:style>
  <w:style w:type="paragraph" w:styleId="Style13ptFirstline125cmRight025cmLinespacing">
    <w:name w:val="Style 13 pt First line:  1.25 cm Right:  0.25 cm Line spacing:  ..."/>
    <w:basedOn w:val="Normal"/>
    <w:qFormat/>
    <w:pPr>
      <w:spacing w:lineRule="auto" w:line="276"/>
      <w:ind w:firstLine="709" w:start="0" w:end="141"/>
    </w:pPr>
    <w:rPr>
      <w:rFonts w:ascii=".VnTime" w:hAnsi=".VnTime" w:eastAsia="SimSun;宋体" w:cs=".VnTime"/>
      <w:sz w:val="26"/>
      <w:szCs w:val="26"/>
    </w:rPr>
  </w:style>
  <w:style w:type="paragraph" w:styleId="M">
    <w:name w:val="M"/>
    <w:basedOn w:val="tm"/>
    <w:qFormat/>
    <w:pPr>
      <w:spacing w:lineRule="auto" w:line="240"/>
    </w:pPr>
    <w:rPr>
      <w:rFonts w:ascii=".VnCourier NewH" w:hAnsi=".VnCourier NewH" w:cs=".VnCourier NewH"/>
      <w:sz w:val="32"/>
    </w:rPr>
  </w:style>
  <w:style w:type="paragraph" w:styleId="cChar">
    <w:name w:val="c Char"/>
    <w:basedOn w:val="tm"/>
    <w:qFormat/>
    <w:pPr>
      <w:spacing w:before="40" w:after="0"/>
      <w:ind w:hanging="0" w:start="426" w:end="0"/>
    </w:pPr>
    <w:rPr/>
  </w:style>
  <w:style w:type="paragraph" w:styleId="c">
    <w:name w:val="c"/>
    <w:basedOn w:val="tm"/>
    <w:qFormat/>
    <w:pPr>
      <w:spacing w:before="40" w:after="0"/>
      <w:ind w:hanging="0" w:start="426" w:end="0"/>
    </w:pPr>
    <w:rPr/>
  </w:style>
  <w:style w:type="paragraph" w:styleId="ndct">
    <w:name w:val="ndct"/>
    <w:basedOn w:val="Normal"/>
    <w:qFormat/>
    <w:pPr>
      <w:tabs>
        <w:tab w:val="clear" w:pos="709"/>
        <w:tab w:val="left" w:pos="1080" w:leader="none"/>
      </w:tabs>
      <w:spacing w:lineRule="auto" w:line="312" w:before="60" w:after="0"/>
      <w:ind w:hanging="357" w:start="357" w:end="0"/>
    </w:pPr>
    <w:rPr>
      <w:rFonts w:ascii=".VnAvant" w:hAnsi=".VnAvant" w:eastAsia="SimSun;宋体" w:cs=".VnAvant"/>
      <w:b/>
      <w:sz w:val="26"/>
      <w:szCs w:val="20"/>
    </w:rPr>
  </w:style>
  <w:style w:type="paragraph" w:styleId="mt">
    <w:name w:val="mt"/>
    <w:basedOn w:val="BodyTextIndent3"/>
    <w:qFormat/>
    <w:pPr>
      <w:tabs>
        <w:tab w:val="clear" w:pos="454"/>
        <w:tab w:val="clear" w:pos="567"/>
      </w:tabs>
      <w:spacing w:lineRule="auto" w:line="312" w:before="60" w:after="0"/>
      <w:ind w:hanging="283" w:start="283" w:end="0"/>
      <w:jc w:val="start"/>
    </w:pPr>
    <w:rPr>
      <w:rFonts w:eastAsia="SimSun;宋体"/>
      <w:b/>
      <w:spacing w:val="-6"/>
      <w:sz w:val="26"/>
      <w:szCs w:val="20"/>
    </w:rPr>
  </w:style>
  <w:style w:type="paragraph" w:styleId="s">
    <w:name w:val="s"/>
    <w:basedOn w:val="Normal"/>
    <w:qFormat/>
    <w:pPr>
      <w:spacing w:lineRule="auto" w:line="360"/>
    </w:pPr>
    <w:rPr>
      <w:rFonts w:ascii=".VnTime" w:hAnsi=".VnTime" w:eastAsia="SimSun;宋体" w:cs=".VnTime"/>
      <w:sz w:val="26"/>
      <w:szCs w:val="20"/>
    </w:rPr>
  </w:style>
  <w:style w:type="paragraph" w:styleId="mrt">
    <w:name w:val="mrt"/>
    <w:basedOn w:val="Normal"/>
    <w:qFormat/>
    <w:pPr>
      <w:spacing w:lineRule="auto" w:line="288" w:before="20" w:after="20"/>
    </w:pPr>
    <w:rPr>
      <w:rFonts w:ascii=".VnTime" w:hAnsi=".VnTime" w:eastAsia="SimSun;宋体" w:cs=".VnTime"/>
      <w:b/>
      <w:sz w:val="26"/>
      <w:szCs w:val="20"/>
    </w:rPr>
  </w:style>
  <w:style w:type="paragraph" w:styleId="ht1">
    <w:name w:val="ht1"/>
    <w:basedOn w:val="Normal"/>
    <w:qFormat/>
    <w:pPr>
      <w:spacing w:lineRule="auto" w:line="312"/>
      <w:jc w:val="both"/>
    </w:pPr>
    <w:rPr>
      <w:rFonts w:ascii=".VnTimeH" w:hAnsi=".VnTimeH" w:eastAsia="SimSun;宋体" w:cs=".VnTimeH"/>
      <w:b/>
      <w:szCs w:val="20"/>
    </w:rPr>
  </w:style>
  <w:style w:type="paragraph" w:styleId="4">
    <w:name w:val="4"/>
    <w:basedOn w:val="Heading5"/>
    <w:qFormat/>
    <w:pPr>
      <w:keepNext w:val="true"/>
      <w:numPr>
        <w:ilvl w:val="0"/>
        <w:numId w:val="0"/>
      </w:numPr>
      <w:spacing w:lineRule="auto" w:line="288" w:before="20" w:after="20"/>
      <w:outlineLvl w:val="9"/>
    </w:pPr>
    <w:rPr>
      <w:rFonts w:ascii="VNSVNI2;Courier New" w:hAnsi="VNSVNI2;Courier New" w:eastAsia="SimSun;宋体" w:cs="VNSVNI2;Courier New"/>
      <w:bCs w:val="false"/>
      <w:i w:val="false"/>
      <w:iCs w:val="false"/>
      <w:sz w:val="30"/>
      <w:szCs w:val="20"/>
      <w:u w:val="single"/>
    </w:rPr>
  </w:style>
  <w:style w:type="paragraph" w:styleId="5">
    <w:name w:val="5"/>
    <w:basedOn w:val="Normal"/>
    <w:qFormat/>
    <w:pPr>
      <w:spacing w:lineRule="auto" w:line="288" w:before="20" w:after="20"/>
      <w:jc w:val="both"/>
    </w:pPr>
    <w:rPr>
      <w:rFonts w:ascii="VNSVNI2;Courier New" w:hAnsi="VNSVNI2;Courier New" w:eastAsia="SimSun;宋体" w:cs="VNSVNI2;Courier New"/>
      <w:i/>
      <w:szCs w:val="20"/>
    </w:rPr>
  </w:style>
  <w:style w:type="paragraph" w:styleId="6">
    <w:name w:val="6"/>
    <w:basedOn w:val="Heading5"/>
    <w:qFormat/>
    <w:pPr>
      <w:keepNext w:val="true"/>
      <w:numPr>
        <w:ilvl w:val="0"/>
        <w:numId w:val="0"/>
      </w:numPr>
      <w:spacing w:lineRule="auto" w:line="288" w:before="20" w:after="20"/>
      <w:outlineLvl w:val="9"/>
    </w:pPr>
    <w:rPr>
      <w:rFonts w:ascii="VNSVNI2;Courier New" w:hAnsi="VNSVNI2;Courier New" w:eastAsia="SimSun;宋体" w:cs="VNSVNI2;Courier New"/>
      <w:bCs w:val="false"/>
      <w:iCs w:val="false"/>
      <w:sz w:val="28"/>
      <w:szCs w:val="20"/>
    </w:rPr>
  </w:style>
  <w:style w:type="paragraph" w:styleId="tenHP">
    <w:name w:val="tenHP"/>
    <w:basedOn w:val="Normal"/>
    <w:qFormat/>
    <w:pPr>
      <w:jc w:val="center"/>
    </w:pPr>
    <w:rPr>
      <w:rFonts w:ascii=".VnTimeH" w:hAnsi=".VnTimeH" w:eastAsia="SimSun;宋体" w:cs=".VnTimeH"/>
      <w:b/>
      <w:bCs/>
      <w:kern w:val="2"/>
      <w:sz w:val="32"/>
      <w:szCs w:val="20"/>
    </w:rPr>
  </w:style>
  <w:style w:type="paragraph" w:styleId="av">
    <w:name w:val="av"/>
    <w:basedOn w:val="Normal"/>
    <w:qFormat/>
    <w:pPr>
      <w:spacing w:lineRule="atLeast" w:line="24"/>
      <w:ind w:hanging="0" w:start="101" w:end="0"/>
    </w:pPr>
    <w:rPr>
      <w:rFonts w:ascii=".VnAvant" w:hAnsi=".VnAvant" w:eastAsia="SimSun;宋体" w:cs=".VnAvant"/>
      <w:b/>
      <w:kern w:val="2"/>
      <w:sz w:val="26"/>
      <w:szCs w:val="20"/>
    </w:rPr>
  </w:style>
  <w:style w:type="paragraph" w:styleId="Ar">
    <w:name w:val="Ar"/>
    <w:basedOn w:val="Normal"/>
    <w:qFormat/>
    <w:pPr>
      <w:spacing w:lineRule="atLeast" w:line="24"/>
    </w:pPr>
    <w:rPr>
      <w:rFonts w:ascii=".VnArial" w:hAnsi=".VnArial" w:eastAsia="SimSun;宋体" w:cs=".VnArial"/>
      <w:b/>
      <w:kern w:val="2"/>
      <w:sz w:val="26"/>
      <w:szCs w:val="20"/>
    </w:rPr>
  </w:style>
  <w:style w:type="paragraph" w:styleId="chuongtrinhmonhoc">
    <w:name w:val="chuong trinh mon hoc"/>
    <w:basedOn w:val="Normal"/>
    <w:next w:val="Normal"/>
    <w:qFormat/>
    <w:pPr>
      <w:spacing w:lineRule="auto" w:line="288"/>
      <w:jc w:val="center"/>
    </w:pPr>
    <w:rPr>
      <w:rFonts w:ascii=".VnTime" w:hAnsi=".VnTime" w:eastAsia="SimSun;宋体" w:cs=".VnTime"/>
      <w:i/>
      <w:szCs w:val="24"/>
    </w:rPr>
  </w:style>
  <w:style w:type="paragraph" w:styleId="TieudeMH">
    <w:name w:val="Tieu de MH"/>
    <w:basedOn w:val="Normal"/>
    <w:next w:val="Normal"/>
    <w:qFormat/>
    <w:pPr>
      <w:spacing w:lineRule="auto" w:line="288" w:before="0" w:after="120"/>
      <w:jc w:val="center"/>
    </w:pPr>
    <w:rPr>
      <w:rFonts w:ascii=".VnTimeH" w:hAnsi=".VnTimeH" w:eastAsia="SimSun;宋体" w:cs=".VnTimeH"/>
      <w:b/>
      <w:szCs w:val="24"/>
    </w:rPr>
  </w:style>
  <w:style w:type="paragraph" w:styleId="dt">
    <w:name w:val="dt"/>
    <w:basedOn w:val="Normal"/>
    <w:qFormat/>
    <w:pPr>
      <w:spacing w:lineRule="auto" w:line="288" w:before="40" w:after="40"/>
      <w:ind w:hanging="252" w:start="812" w:end="0"/>
      <w:jc w:val="both"/>
    </w:pPr>
    <w:rPr>
      <w:rFonts w:ascii="VNI-Times" w:hAnsi="VNI-Times" w:eastAsia="SimSun;宋体" w:cs="VNI-Times"/>
      <w:sz w:val="26"/>
      <w:szCs w:val="24"/>
    </w:rPr>
  </w:style>
  <w:style w:type="paragraph" w:styleId="StyletmBefore1ptAfter1pt">
    <w:name w:val="Style tm + Before:  1 pt After:  1 pt"/>
    <w:basedOn w:val="tm"/>
    <w:qFormat/>
    <w:pPr>
      <w:spacing w:before="0" w:after="80"/>
    </w:pPr>
    <w:rPr>
      <w:lang w:val="fr-FR"/>
    </w:rPr>
  </w:style>
  <w:style w:type="paragraph" w:styleId="2s">
    <w:name w:val="2s"/>
    <w:basedOn w:val="Normal"/>
    <w:qFormat/>
    <w:pPr>
      <w:spacing w:lineRule="auto" w:line="312" w:before="20" w:after="20"/>
      <w:ind w:hanging="478" w:start="1918" w:end="0"/>
      <w:jc w:val="both"/>
    </w:pPr>
    <w:rPr>
      <w:rFonts w:ascii=".VnTime" w:hAnsi=".VnTime" w:eastAsia="SimSun;宋体" w:cs=".VnTime"/>
      <w:b/>
      <w:sz w:val="26"/>
      <w:szCs w:val="20"/>
    </w:rPr>
  </w:style>
  <w:style w:type="paragraph" w:styleId="tp">
    <w:name w:val="tp"/>
    <w:basedOn w:val="tm"/>
    <w:qFormat/>
    <w:pPr/>
    <w:rPr/>
  </w:style>
  <w:style w:type="paragraph" w:styleId="tc1">
    <w:name w:val="tc1"/>
    <w:basedOn w:val="Normal"/>
    <w:qFormat/>
    <w:pPr>
      <w:snapToGrid w:val="false"/>
      <w:spacing w:lineRule="auto" w:line="276"/>
      <w:jc w:val="center"/>
    </w:pPr>
    <w:rPr>
      <w:rFonts w:ascii=".VnTimeH" w:hAnsi=".VnTimeH" w:eastAsia="SimSun;宋体" w:cs="AGaramond;Times New Roman"/>
      <w:b/>
      <w:bCs/>
    </w:rPr>
  </w:style>
  <w:style w:type="paragraph" w:styleId="Nghieng">
    <w:name w:val="Nghieng"/>
    <w:basedOn w:val="Normal"/>
    <w:qFormat/>
    <w:pPr>
      <w:tabs>
        <w:tab w:val="clear" w:pos="709"/>
        <w:tab w:val="left" w:pos="454" w:leader="none"/>
      </w:tabs>
      <w:spacing w:lineRule="auto" w:line="288"/>
      <w:jc w:val="both"/>
    </w:pPr>
    <w:rPr>
      <w:rFonts w:ascii=".VnTime" w:hAnsi=".VnTime" w:eastAsia="SimSun;宋体" w:cs=".VnTime"/>
      <w:i/>
      <w:sz w:val="26"/>
      <w:szCs w:val="24"/>
    </w:rPr>
  </w:style>
  <w:style w:type="paragraph" w:styleId="PNHTieudeLon">
    <w:name w:val="PNH_TieudeLon"/>
    <w:basedOn w:val="Normal"/>
    <w:qFormat/>
    <w:pPr>
      <w:jc w:val="center"/>
    </w:pPr>
    <w:rPr>
      <w:rFonts w:ascii=".VnClarendonH" w:hAnsi=".VnClarendonH" w:eastAsia="SimSun;宋体" w:cs=".VnClarendonH"/>
      <w:b/>
      <w:szCs w:val="20"/>
      <w:lang w:val="de-DE"/>
    </w:rPr>
  </w:style>
  <w:style w:type="paragraph" w:styleId="ch">
    <w:name w:val="ch"/>
    <w:basedOn w:val="Normal"/>
    <w:qFormat/>
    <w:pPr>
      <w:autoSpaceDE w:val="false"/>
      <w:spacing w:before="60" w:after="60"/>
      <w:jc w:val="center"/>
    </w:pPr>
    <w:rPr>
      <w:rFonts w:ascii=".VnTime" w:hAnsi=".VnTime" w:eastAsia="SimSun;宋体" w:cs="AGaramond;Times New Roman"/>
      <w:b/>
      <w:bCs/>
      <w:sz w:val="26"/>
      <w:szCs w:val="24"/>
    </w:rPr>
  </w:style>
  <w:style w:type="paragraph" w:styleId="ch1">
    <w:name w:val="ch1"/>
    <w:basedOn w:val="Normal"/>
    <w:qFormat/>
    <w:pPr>
      <w:autoSpaceDE w:val="false"/>
      <w:spacing w:before="60" w:after="60"/>
      <w:jc w:val="center"/>
    </w:pPr>
    <w:rPr>
      <w:rFonts w:ascii=".VnTimeH" w:hAnsi=".VnTimeH" w:eastAsia="SimSun;宋体" w:cs="AGaramond;Times New Roman"/>
      <w:b/>
      <w:bCs/>
    </w:rPr>
  </w:style>
  <w:style w:type="paragraph" w:styleId="Chuong1">
    <w:name w:val="Chuong1"/>
    <w:basedOn w:val="Mucnho"/>
    <w:qFormat/>
    <w:pPr>
      <w:widowControl w:val="false"/>
      <w:spacing w:lineRule="exact" w:line="340" w:before="80" w:after="0"/>
      <w:ind w:firstLine="454" w:start="0" w:end="0"/>
      <w:jc w:val="both"/>
    </w:pPr>
    <w:rPr>
      <w:rFonts w:ascii="Times New Roman" w:hAnsi="Times New Roman" w:cs="Times New Roman"/>
      <w:sz w:val="28"/>
      <w:szCs w:val="28"/>
      <w:lang w:val="vi-VN"/>
    </w:rPr>
  </w:style>
  <w:style w:type="paragraph" w:styleId="TENCHUONG1">
    <w:name w:val="TENCHUONG"/>
    <w:basedOn w:val="Mucnho"/>
    <w:qFormat/>
    <w:pPr>
      <w:spacing w:lineRule="auto" w:line="288"/>
      <w:jc w:val="center"/>
    </w:pPr>
    <w:rPr>
      <w:rFonts w:ascii=".VnTimeH" w:hAnsi=".VnTimeH" w:cs=".VnTimeH"/>
      <w:b w:val="false"/>
      <w:szCs w:val="26"/>
    </w:rPr>
  </w:style>
  <w:style w:type="paragraph" w:styleId="MUCCHINH1">
    <w:name w:val="MUC CHINH1"/>
    <w:basedOn w:val="Normal"/>
    <w:qFormat/>
    <w:pPr>
      <w:autoSpaceDE w:val="false"/>
      <w:spacing w:lineRule="auto" w:line="312"/>
      <w:jc w:val="both"/>
    </w:pPr>
    <w:rPr>
      <w:rFonts w:ascii=".VnTime" w:hAnsi=".VnTime" w:cs=".VnTime"/>
      <w:bCs/>
      <w:sz w:val="26"/>
      <w:szCs w:val="26"/>
      <w:lang w:val="de-DE"/>
    </w:rPr>
  </w:style>
  <w:style w:type="paragraph" w:styleId="14mucVNARIAL">
    <w:name w:val="14 muc_VNARIAL"/>
    <w:basedOn w:val="Normal"/>
    <w:qFormat/>
    <w:pPr/>
    <w:rPr>
      <w:rFonts w:ascii=".VnArial" w:hAnsi=".VnArial" w:cs=".VnArial"/>
      <w:b/>
      <w:szCs w:val="24"/>
      <w:lang w:val="fr-FR"/>
    </w:rPr>
  </w:style>
  <w:style w:type="paragraph" w:styleId="nghiengtrai">
    <w:name w:val="nghieng trai"/>
    <w:basedOn w:val="Normal"/>
    <w:qFormat/>
    <w:pPr>
      <w:spacing w:lineRule="auto" w:line="312"/>
    </w:pPr>
    <w:rPr>
      <w:rFonts w:ascii=".VnTime" w:hAnsi=".VnTime" w:cs=".VnTime"/>
      <w:i/>
      <w:sz w:val="26"/>
      <w:szCs w:val="20"/>
    </w:rPr>
  </w:style>
  <w:style w:type="paragraph" w:styleId="nghienggiua">
    <w:name w:val="nghieng giua"/>
    <w:basedOn w:val="Normal"/>
    <w:qFormat/>
    <w:pPr>
      <w:spacing w:lineRule="auto" w:line="312"/>
      <w:jc w:val="center"/>
    </w:pPr>
    <w:rPr>
      <w:rFonts w:ascii=".VnTime" w:hAnsi=".VnTime" w:cs=".VnTime"/>
      <w:i/>
      <w:sz w:val="26"/>
      <w:szCs w:val="20"/>
    </w:rPr>
  </w:style>
  <w:style w:type="paragraph" w:styleId="mucchinh2">
    <w:name w:val="muc chinh2"/>
    <w:qFormat/>
    <w:pPr>
      <w:widowControl/>
      <w:bidi w:val="0"/>
    </w:pPr>
    <w:rPr>
      <w:rFonts w:ascii=".VnTime" w:hAnsi=".VnTime" w:eastAsia="SimSun;宋体" w:cs=".VnTime"/>
      <w:color w:val="auto"/>
      <w:sz w:val="26"/>
      <w:szCs w:val="20"/>
      <w:lang w:val="en-US" w:eastAsia="en-US" w:bidi="ar-SA"/>
    </w:rPr>
  </w:style>
  <w:style w:type="paragraph" w:styleId="Style9CharChar1">
    <w:name w:val="Style9 Char Char1"/>
    <w:basedOn w:val="Normal"/>
    <w:next w:val="Normal"/>
    <w:qFormat/>
    <w:pPr>
      <w:spacing w:lineRule="auto" w:line="288"/>
      <w:ind w:hanging="0" w:start="720" w:end="0"/>
      <w:jc w:val="both"/>
    </w:pPr>
    <w:rPr>
      <w:rFonts w:ascii=".VnTime" w:hAnsi=".VnTime" w:cs=".VnTime"/>
      <w:sz w:val="26"/>
      <w:szCs w:val="24"/>
      <w:lang w:val="it-IT" w:eastAsia="en-US"/>
    </w:rPr>
  </w:style>
  <w:style w:type="paragraph" w:styleId="StyleTimesNewRomanFirstline127cmBefore3pt">
    <w:name w:val="Style Times New Roman First line:  1.27 cm Before:  3 pt"/>
    <w:basedOn w:val="Normal"/>
    <w:qFormat/>
    <w:pPr>
      <w:spacing w:lineRule="auto" w:line="288" w:before="0" w:after="120"/>
      <w:jc w:val="both"/>
    </w:pPr>
    <w:rPr/>
  </w:style>
  <w:style w:type="paragraph" w:styleId="ChngI">
    <w:name w:val="Ch­¬ng I"/>
    <w:basedOn w:val="Normal"/>
    <w:qFormat/>
    <w:pPr>
      <w:jc w:val="center"/>
    </w:pPr>
    <w:rPr>
      <w:rFonts w:ascii=".VnTime" w:hAnsi=".VnTime" w:cs=".VnTime"/>
      <w:i/>
      <w:szCs w:val="20"/>
    </w:rPr>
  </w:style>
  <w:style w:type="paragraph" w:styleId="12ptChar">
    <w:name w:val="12 pt Char"/>
    <w:basedOn w:val="Normal"/>
    <w:qFormat/>
    <w:pPr>
      <w:keepNext w:val="true"/>
      <w:spacing w:lineRule="auto" w:line="288" w:before="96" w:after="96"/>
      <w:outlineLvl w:val="1"/>
    </w:pPr>
    <w:rPr>
      <w:rFonts w:ascii=".VnTimeH" w:hAnsi=".VnTimeH" w:cs=".VnTimeH"/>
      <w:b/>
      <w:bCs/>
      <w:spacing w:val="40"/>
      <w:sz w:val="24"/>
      <w:szCs w:val="24"/>
    </w:rPr>
  </w:style>
  <w:style w:type="paragraph" w:styleId="sao">
    <w:name w:val="sao"/>
    <w:basedOn w:val="Normal"/>
    <w:qFormat/>
    <w:pPr>
      <w:tabs>
        <w:tab w:val="clear" w:pos="709"/>
        <w:tab w:val="left" w:pos="-1701" w:leader="none"/>
        <w:tab w:val="left" w:pos="425" w:leader="none"/>
      </w:tabs>
      <w:spacing w:before="120" w:after="0"/>
      <w:ind w:hanging="137" w:start="425" w:end="0"/>
      <w:jc w:val="both"/>
    </w:pPr>
    <w:rPr>
      <w:rFonts w:ascii="VNI-Times" w:hAnsi="VNI-Times" w:cs="VNI-Times"/>
      <w:b/>
      <w:color w:val="000080"/>
      <w:sz w:val="26"/>
      <w:szCs w:val="20"/>
    </w:rPr>
  </w:style>
  <w:style w:type="paragraph" w:styleId="Style6">
    <w:name w:val="©"/>
    <w:basedOn w:val="Normal"/>
    <w:qFormat/>
    <w:pPr>
      <w:numPr>
        <w:ilvl w:val="0"/>
        <w:numId w:val="11"/>
      </w:numPr>
      <w:jc w:val="both"/>
    </w:pPr>
    <w:rPr>
      <w:rFonts w:ascii=".VnTimeH" w:hAnsi=".VnTimeH" w:cs=".VnTimeH"/>
      <w:kern w:val="2"/>
      <w:sz w:val="26"/>
      <w:szCs w:val="20"/>
    </w:rPr>
  </w:style>
  <w:style w:type="paragraph" w:styleId="9">
    <w:name w:val="9"/>
    <w:basedOn w:val="g"/>
    <w:qFormat/>
    <w:pPr>
      <w:tabs>
        <w:tab w:val="clear" w:pos="900"/>
        <w:tab w:val="left" w:pos="360" w:leader="none"/>
        <w:tab w:val="left" w:pos="709" w:leader="none"/>
      </w:tabs>
      <w:spacing w:lineRule="auto" w:line="312" w:before="40" w:after="40"/>
      <w:ind w:hanging="283" w:start="709" w:end="0"/>
    </w:pPr>
    <w:rPr>
      <w:lang w:val="de-DE"/>
    </w:rPr>
  </w:style>
  <w:style w:type="paragraph" w:styleId="Style13ptLinespacingMultiple13li">
    <w:name w:val="Style 13 pt Line spacing:  Multiple 1.3 li"/>
    <w:basedOn w:val="Normal"/>
    <w:qFormat/>
    <w:pPr>
      <w:spacing w:lineRule="auto" w:line="312"/>
      <w:jc w:val="both"/>
    </w:pPr>
    <w:rPr>
      <w:rFonts w:ascii=".VnTime" w:hAnsi=".VnTime" w:cs=".VnTime"/>
      <w:sz w:val="26"/>
      <w:szCs w:val="20"/>
    </w:rPr>
  </w:style>
  <w:style w:type="paragraph" w:styleId="text">
    <w:name w:val="text"/>
    <w:basedOn w:val="Normal"/>
    <w:qFormat/>
    <w:pPr>
      <w:spacing w:before="280" w:after="280"/>
    </w:pPr>
    <w:rPr>
      <w:sz w:val="24"/>
      <w:szCs w:val="24"/>
    </w:rPr>
  </w:style>
  <w:style w:type="paragraph" w:styleId="Style10">
    <w:name w:val="Style10"/>
    <w:basedOn w:val="Normal"/>
    <w:next w:val="Normal"/>
    <w:qFormat/>
    <w:pPr>
      <w:autoSpaceDE w:val="false"/>
      <w:snapToGrid w:val="false"/>
      <w:spacing w:lineRule="auto" w:line="276"/>
      <w:jc w:val="center"/>
    </w:pPr>
    <w:rPr>
      <w:rFonts w:ascii=".VnTimeH" w:hAnsi=".VnTimeH" w:cs=".VnTimeH"/>
      <w:sz w:val="26"/>
      <w:szCs w:val="26"/>
    </w:rPr>
  </w:style>
  <w:style w:type="paragraph" w:styleId="Style11Char">
    <w:name w:val="Style11 Char"/>
    <w:basedOn w:val="Normal"/>
    <w:next w:val="Normal"/>
    <w:qFormat/>
    <w:pPr>
      <w:spacing w:lineRule="auto" w:line="288" w:before="120" w:after="0"/>
      <w:jc w:val="center"/>
    </w:pPr>
    <w:rPr>
      <w:rFonts w:ascii=".VnTime" w:hAnsi=".VnTime" w:cs=".VnTime"/>
      <w:i/>
      <w:sz w:val="26"/>
      <w:szCs w:val="24"/>
    </w:rPr>
  </w:style>
  <w:style w:type="paragraph" w:styleId="Style9CharCharCharCharChar">
    <w:name w:val="Style9 Char Char Char Char Char"/>
    <w:basedOn w:val="Normal"/>
    <w:next w:val="Normal"/>
    <w:qFormat/>
    <w:pPr>
      <w:spacing w:lineRule="auto" w:line="288"/>
      <w:ind w:hanging="0" w:start="720" w:end="0"/>
      <w:jc w:val="both"/>
    </w:pPr>
    <w:rPr>
      <w:rFonts w:ascii=".VnTime" w:hAnsi=".VnTime" w:cs=".VnTime"/>
      <w:sz w:val="26"/>
      <w:szCs w:val="24"/>
      <w:lang w:val="it-IT" w:eastAsia="en-US"/>
    </w:rPr>
  </w:style>
  <w:style w:type="paragraph" w:styleId="Style9CharCharCharChar">
    <w:name w:val="Style9 Char Char Char Char"/>
    <w:basedOn w:val="Normal"/>
    <w:next w:val="Normal"/>
    <w:qFormat/>
    <w:pPr>
      <w:spacing w:lineRule="auto" w:line="288"/>
      <w:ind w:hanging="0" w:start="720" w:end="0"/>
      <w:jc w:val="both"/>
    </w:pPr>
    <w:rPr>
      <w:rFonts w:ascii=".VnTime" w:hAnsi=".VnTime" w:cs=".VnTime"/>
      <w:sz w:val="26"/>
      <w:szCs w:val="24"/>
      <w:lang w:val="it-IT"/>
    </w:rPr>
  </w:style>
  <w:style w:type="paragraph" w:styleId="Tenchuong11">
    <w:name w:val="Ten chuong1"/>
    <w:basedOn w:val="Normal"/>
    <w:qFormat/>
    <w:pPr>
      <w:autoSpaceDE w:val="false"/>
      <w:spacing w:lineRule="auto" w:line="276"/>
      <w:jc w:val="center"/>
    </w:pPr>
    <w:rPr>
      <w:rFonts w:ascii=".VnTimeH" w:hAnsi=".VnTimeH" w:cs=".VnTimeH"/>
      <w:sz w:val="26"/>
      <w:szCs w:val="26"/>
    </w:rPr>
  </w:style>
  <w:style w:type="paragraph" w:styleId="Teenchuong">
    <w:name w:val="Teen chuong"/>
    <w:basedOn w:val="Normal"/>
    <w:qFormat/>
    <w:pPr>
      <w:jc w:val="center"/>
    </w:pPr>
    <w:rPr>
      <w:rFonts w:ascii=".VnTimeH" w:hAnsi=".VnTimeH" w:cs=".VnTimeH"/>
      <w:szCs w:val="20"/>
    </w:rPr>
  </w:style>
  <w:style w:type="paragraph" w:styleId="Chuongtrinhmonhoc1">
    <w:name w:val="Chuong trinh mon hoc1"/>
    <w:basedOn w:val="Normal"/>
    <w:qFormat/>
    <w:pPr>
      <w:spacing w:lineRule="auto" w:line="288"/>
      <w:jc w:val="center"/>
    </w:pPr>
    <w:rPr>
      <w:rFonts w:ascii=".VnTime" w:hAnsi=".VnTime" w:cs=".VnTime"/>
      <w:i/>
      <w:szCs w:val="24"/>
    </w:rPr>
  </w:style>
  <w:style w:type="paragraph" w:styleId="Style9">
    <w:name w:val="Style9"/>
    <w:basedOn w:val="Normal"/>
    <w:qFormat/>
    <w:pPr>
      <w:autoSpaceDE w:val="false"/>
      <w:spacing w:lineRule="auto" w:line="288"/>
      <w:ind w:hanging="0" w:start="720" w:end="0"/>
      <w:jc w:val="both"/>
    </w:pPr>
    <w:rPr>
      <w:rFonts w:ascii=".VnTime" w:hAnsi=".VnTime" w:cs=".VnTime"/>
      <w:sz w:val="26"/>
      <w:szCs w:val="26"/>
      <w:lang w:val="it-IT"/>
    </w:rPr>
  </w:style>
  <w:style w:type="paragraph" w:styleId="7">
    <w:name w:val="7"/>
    <w:basedOn w:val="g"/>
    <w:qFormat/>
    <w:pPr>
      <w:tabs>
        <w:tab w:val="clear" w:pos="900"/>
      </w:tabs>
      <w:spacing w:lineRule="auto" w:line="360" w:before="0" w:after="0"/>
      <w:ind w:hanging="0" w:start="0" w:end="0"/>
      <w:jc w:val="start"/>
    </w:pPr>
    <w:rPr>
      <w:rFonts w:ascii=".VnTimeH" w:hAnsi=".VnTimeH" w:cs=".VnTimeH"/>
      <w:b/>
      <w:sz w:val="24"/>
      <w:szCs w:val="24"/>
      <w:lang w:val="fr-FR"/>
    </w:rPr>
  </w:style>
  <w:style w:type="paragraph" w:styleId="m1">
    <w:name w:val="m1"/>
    <w:basedOn w:val="Heading1TimesNewRoman"/>
    <w:qFormat/>
    <w:pPr>
      <w:keepNext w:val="false"/>
      <w:spacing w:before="120" w:after="80"/>
      <w:jc w:val="start"/>
    </w:pPr>
    <w:rPr>
      <w:rFonts w:ascii=".VnTime" w:hAnsi=".VnTime" w:eastAsia="Arial Unicode MS" w:cs="Arial Unicode MS"/>
      <w:bCs w:val="false"/>
      <w:kern w:val="0"/>
      <w:lang w:val="pt-BR"/>
    </w:rPr>
  </w:style>
  <w:style w:type="paragraph" w:styleId="m2">
    <w:name w:val="m2"/>
    <w:basedOn w:val="2n"/>
    <w:qFormat/>
    <w:pPr/>
    <w:rPr>
      <w:rFonts w:eastAsia="Times New Roman"/>
      <w:i/>
    </w:rPr>
  </w:style>
  <w:style w:type="paragraph" w:styleId="m3">
    <w:name w:val="m3"/>
    <w:basedOn w:val="Mucnho"/>
    <w:qFormat/>
    <w:pPr>
      <w:spacing w:lineRule="auto" w:line="276" w:before="0" w:after="0"/>
      <w:jc w:val="center"/>
    </w:pPr>
    <w:rPr>
      <w:rFonts w:ascii=".VnTimeH" w:hAnsi=".VnTimeH" w:eastAsia="Times New Roman" w:cs=".VnTimeH"/>
      <w:b w:val="false"/>
    </w:rPr>
  </w:style>
  <w:style w:type="paragraph" w:styleId="n3">
    <w:name w:val="n3"/>
    <w:basedOn w:val="2n"/>
    <w:qFormat/>
    <w:pPr/>
    <w:rPr>
      <w:szCs w:val="28"/>
    </w:rPr>
  </w:style>
  <w:style w:type="paragraph" w:styleId="11">
    <w:name w:val="11"/>
    <w:basedOn w:val="Normal"/>
    <w:qFormat/>
    <w:pPr>
      <w:widowControl w:val="false"/>
      <w:jc w:val="both"/>
    </w:pPr>
    <w:rPr>
      <w:rFonts w:eastAsia="SimSun;宋体"/>
      <w:b/>
      <w:sz w:val="26"/>
      <w:lang w:val="sv-SE"/>
    </w:rPr>
  </w:style>
  <w:style w:type="paragraph" w:styleId="plff1">
    <w:name w:val="pl ff1"/>
    <w:basedOn w:val="Normal"/>
    <w:qFormat/>
    <w:pPr>
      <w:spacing w:before="280" w:after="280"/>
    </w:pPr>
    <w:rPr>
      <w:sz w:val="24"/>
      <w:szCs w:val="24"/>
    </w:rPr>
  </w:style>
  <w:style w:type="paragraph" w:styleId="pjff3">
    <w:name w:val="pj ff3"/>
    <w:basedOn w:val="Normal"/>
    <w:qFormat/>
    <w:pPr>
      <w:spacing w:before="280" w:after="280"/>
    </w:pPr>
    <w:rPr>
      <w:sz w:val="24"/>
      <w:szCs w:val="24"/>
    </w:rPr>
  </w:style>
  <w:style w:type="paragraph" w:styleId="CHU">
    <w:name w:val="CHU"/>
    <w:basedOn w:val="Normal"/>
    <w:qFormat/>
    <w:pPr>
      <w:spacing w:lineRule="auto" w:line="360"/>
      <w:jc w:val="both"/>
    </w:pPr>
    <w:rPr>
      <w:rFonts w:eastAsia="Batang;바탕"/>
      <w:lang w:eastAsia="ko-KR"/>
    </w:rPr>
  </w:style>
  <w:style w:type="paragraph" w:styleId="b-dieun">
    <w:name w:val="b-dieun"/>
    <w:basedOn w:val="Normal"/>
    <w:qFormat/>
    <w:pPr>
      <w:spacing w:before="0" w:after="120"/>
      <w:ind w:firstLine="720" w:start="0" w:end="0"/>
      <w:jc w:val="both"/>
    </w:pPr>
    <w:rPr>
      <w:rFonts w:eastAsia="Calibri"/>
      <w:color w:val="000000"/>
      <w:lang w:val="nl-NL"/>
    </w:rPr>
  </w:style>
  <w:style w:type="paragraph" w:styleId="ndieund">
    <w:name w:val="ndieund"/>
    <w:basedOn w:val="Normal"/>
    <w:qFormat/>
    <w:pPr>
      <w:spacing w:before="280" w:after="280"/>
    </w:pPr>
    <w:rPr>
      <w:rFonts w:eastAsia="Calibri"/>
      <w:sz w:val="24"/>
      <w:szCs w:val="24"/>
    </w:rPr>
  </w:style>
  <w:style w:type="paragraph" w:styleId="0phan">
    <w:name w:val="0/phan"/>
    <w:basedOn w:val="Normal"/>
    <w:qFormat/>
    <w:pPr>
      <w:widowControl w:val="false"/>
      <w:spacing w:before="120" w:after="200"/>
      <w:jc w:val="center"/>
      <w:outlineLvl w:val="1"/>
    </w:pPr>
    <w:rPr>
      <w:rFonts w:ascii="Arial" w:hAnsi="Arial" w:cs="Arial"/>
      <w:b/>
      <w:sz w:val="24"/>
      <w:szCs w:val="20"/>
    </w:rPr>
  </w:style>
  <w:style w:type="paragraph" w:styleId="0chuong">
    <w:name w:val="0/chuong"/>
    <w:basedOn w:val="Normal"/>
    <w:qFormat/>
    <w:pPr>
      <w:widowControl w:val="false"/>
      <w:spacing w:before="480" w:after="240"/>
      <w:jc w:val="center"/>
      <w:outlineLvl w:val="0"/>
    </w:pPr>
    <w:rPr>
      <w:rFonts w:ascii="Arial" w:hAnsi="Arial" w:cs="Arial"/>
      <w:b/>
      <w:sz w:val="32"/>
      <w:szCs w:val="20"/>
    </w:rPr>
  </w:style>
  <w:style w:type="paragraph" w:styleId="0tenchuong">
    <w:name w:val="0/ten chuong"/>
    <w:basedOn w:val="0chuong"/>
    <w:qFormat/>
    <w:pPr>
      <w:spacing w:before="480" w:after="200"/>
    </w:pPr>
    <w:rPr>
      <w:sz w:val="24"/>
    </w:rPr>
  </w:style>
  <w:style w:type="paragraph" w:styleId="00phan">
    <w:name w:val="00/phan"/>
    <w:basedOn w:val="BodyTextIndent"/>
    <w:qFormat/>
    <w:pPr>
      <w:widowControl w:val="false"/>
      <w:spacing w:before="720" w:after="0"/>
      <w:ind w:hanging="0" w:start="0" w:end="0"/>
      <w:jc w:val="center"/>
      <w:outlineLvl w:val="2"/>
    </w:pPr>
    <w:rPr>
      <w:rFonts w:ascii="Arial" w:hAnsi="Arial" w:cs="Arial"/>
      <w:b/>
      <w:i/>
      <w:szCs w:val="28"/>
    </w:rPr>
  </w:style>
  <w:style w:type="paragraph" w:styleId="000phan">
    <w:name w:val="000/phan"/>
    <w:basedOn w:val="Normal"/>
    <w:qFormat/>
    <w:pPr>
      <w:tabs>
        <w:tab w:val="clear" w:pos="709"/>
        <w:tab w:val="left" w:pos="340" w:leader="none"/>
      </w:tabs>
      <w:spacing w:before="120" w:after="200"/>
      <w:ind w:hanging="340" w:start="340" w:end="0"/>
      <w:jc w:val="center"/>
      <w:outlineLvl w:val="3"/>
    </w:pPr>
    <w:rPr>
      <w:rFonts w:ascii="Arial" w:hAnsi="Arial" w:cs="Arial"/>
      <w:b/>
      <w:i/>
      <w:sz w:val="24"/>
      <w:szCs w:val="20"/>
    </w:rPr>
  </w:style>
  <w:style w:type="paragraph" w:styleId="1ngoac">
    <w:name w:val="1 ngoac"/>
    <w:basedOn w:val="Normal"/>
    <w:qFormat/>
    <w:pPr>
      <w:widowControl w:val="false"/>
      <w:tabs>
        <w:tab w:val="clear" w:pos="709"/>
        <w:tab w:val="left" w:pos="284" w:leader="none"/>
      </w:tabs>
      <w:spacing w:lineRule="auto" w:line="288" w:before="120" w:after="0"/>
      <w:ind w:hanging="454" w:start="908" w:end="0"/>
      <w:jc w:val="both"/>
    </w:pPr>
    <w:rPr>
      <w:rFonts w:ascii="Arial" w:hAnsi="Arial" w:cs="Arial"/>
      <w:sz w:val="24"/>
      <w:szCs w:val="24"/>
    </w:rPr>
  </w:style>
  <w:style w:type="paragraph" w:styleId="1noidung">
    <w:name w:val="1 noi dung"/>
    <w:basedOn w:val="Normal"/>
    <w:qFormat/>
    <w:pPr>
      <w:widowControl w:val="false"/>
      <w:tabs>
        <w:tab w:val="clear" w:pos="709"/>
        <w:tab w:val="left" w:pos="454" w:leader="none"/>
      </w:tabs>
      <w:spacing w:lineRule="auto" w:line="288" w:before="120" w:after="0"/>
      <w:ind w:hanging="454" w:start="454" w:end="0"/>
      <w:jc w:val="both"/>
    </w:pPr>
    <w:rPr>
      <w:rFonts w:ascii="Arial" w:hAnsi="Arial" w:cs="Arial"/>
      <w:sz w:val="24"/>
      <w:szCs w:val="20"/>
      <w:lang w:val="en-US"/>
    </w:rPr>
  </w:style>
  <w:style w:type="paragraph" w:styleId="1phan">
    <w:name w:val="1/phan"/>
    <w:basedOn w:val="Normal"/>
    <w:qFormat/>
    <w:pPr>
      <w:widowControl w:val="false"/>
      <w:tabs>
        <w:tab w:val="clear" w:pos="709"/>
        <w:tab w:val="left" w:pos="851" w:leader="none"/>
      </w:tabs>
      <w:spacing w:before="240" w:after="0"/>
      <w:outlineLvl w:val="1"/>
    </w:pPr>
    <w:rPr>
      <w:rFonts w:ascii="Arial" w:hAnsi="Arial" w:cs="Arial"/>
      <w:b/>
      <w:sz w:val="24"/>
      <w:szCs w:val="24"/>
    </w:rPr>
  </w:style>
  <w:style w:type="paragraph" w:styleId="11phan">
    <w:name w:val="11/phan"/>
    <w:basedOn w:val="Normal"/>
    <w:qFormat/>
    <w:pPr>
      <w:widowControl w:val="false"/>
      <w:tabs>
        <w:tab w:val="clear" w:pos="709"/>
        <w:tab w:val="left" w:pos="851" w:leader="none"/>
      </w:tabs>
      <w:spacing w:before="240" w:after="0"/>
    </w:pPr>
    <w:rPr>
      <w:rFonts w:ascii="Arial" w:hAnsi="Arial" w:cs="Arial"/>
      <w:b/>
      <w:sz w:val="24"/>
      <w:szCs w:val="24"/>
    </w:rPr>
  </w:style>
  <w:style w:type="paragraph" w:styleId="11phan1">
    <w:name w:val="11/phan_"/>
    <w:basedOn w:val="11phan"/>
    <w:qFormat/>
    <w:pPr>
      <w:tabs>
        <w:tab w:val="left" w:pos="851" w:leader="none"/>
        <w:tab w:val="left" w:pos="907" w:leader="none"/>
      </w:tabs>
      <w:ind w:hanging="907" w:start="907" w:end="0"/>
      <w:outlineLvl w:val="2"/>
    </w:pPr>
    <w:rPr/>
  </w:style>
  <w:style w:type="paragraph" w:styleId="1angoac">
    <w:name w:val="1(a) ngoac"/>
    <w:basedOn w:val="1ngoac"/>
    <w:qFormat/>
    <w:pPr>
      <w:ind w:hanging="454" w:start="1361" w:end="0"/>
    </w:pPr>
    <w:rPr/>
  </w:style>
  <w:style w:type="paragraph" w:styleId="1aingoac">
    <w:name w:val="1(a)(i) ngoac"/>
    <w:basedOn w:val="1angoac"/>
    <w:qFormat/>
    <w:pPr>
      <w:ind w:hanging="454" w:start="1815" w:end="0"/>
    </w:pPr>
    <w:rPr/>
  </w:style>
  <w:style w:type="paragraph" w:styleId="2chamab">
    <w:name w:val="2 chamab"/>
    <w:basedOn w:val="Normal"/>
    <w:qFormat/>
    <w:pPr>
      <w:tabs>
        <w:tab w:val="clear" w:pos="709"/>
        <w:tab w:val="left" w:pos="910" w:leader="none"/>
      </w:tabs>
      <w:spacing w:before="240" w:after="0"/>
      <w:ind w:hanging="907" w:start="907" w:end="0"/>
      <w:jc w:val="both"/>
    </w:pPr>
    <w:rPr>
      <w:rFonts w:ascii="Arial" w:hAnsi="Arial" w:cs="Arial"/>
      <w:b/>
      <w:bCs/>
      <w:sz w:val="24"/>
      <w:szCs w:val="24"/>
    </w:rPr>
  </w:style>
  <w:style w:type="paragraph" w:styleId="1noidungchinh">
    <w:name w:val="1 noi dung chinh"/>
    <w:basedOn w:val="1noidung"/>
    <w:qFormat/>
    <w:pPr>
      <w:tabs>
        <w:tab w:val="left" w:pos="340" w:leader="none"/>
        <w:tab w:val="left" w:pos="454" w:leader="none"/>
      </w:tabs>
      <w:ind w:hanging="0" w:start="454" w:end="0"/>
    </w:pPr>
    <w:rPr>
      <w:rFonts w:cs="Arial"/>
      <w:szCs w:val="24"/>
    </w:rPr>
  </w:style>
  <w:style w:type="paragraph" w:styleId="a7">
    <w:name w:val="a7"/>
    <w:basedOn w:val="ListNumber5"/>
    <w:qFormat/>
    <w:pPr>
      <w:numPr>
        <w:ilvl w:val="0"/>
        <w:numId w:val="25"/>
      </w:numPr>
      <w:tabs>
        <w:tab w:val="clear" w:pos="1800"/>
      </w:tabs>
      <w:spacing w:before="120" w:after="0"/>
      <w:ind w:hanging="454" w:start="1021" w:end="0"/>
      <w:jc w:val="both"/>
    </w:pPr>
    <w:rPr>
      <w:rFonts w:ascii="VNTime" w:hAnsi="VNTime" w:cs="VNTime"/>
      <w:color w:val="000000"/>
      <w:kern w:val="2"/>
      <w:sz w:val="22"/>
      <w:szCs w:val="20"/>
    </w:rPr>
  </w:style>
  <w:style w:type="paragraph" w:styleId="a8">
    <w:name w:val="a8"/>
    <w:basedOn w:val="a7"/>
    <w:qFormat/>
    <w:pPr>
      <w:numPr>
        <w:ilvl w:val="0"/>
        <w:numId w:val="26"/>
      </w:numPr>
    </w:pPr>
    <w:rPr/>
  </w:style>
  <w:style w:type="paragraph" w:styleId="a6">
    <w:name w:val="a6"/>
    <w:basedOn w:val="a7"/>
    <w:qFormat/>
    <w:pPr>
      <w:numPr>
        <w:ilvl w:val="0"/>
        <w:numId w:val="27"/>
      </w:numPr>
    </w:pPr>
    <w:rPr/>
  </w:style>
  <w:style w:type="paragraph" w:styleId="a9">
    <w:name w:val="a9"/>
    <w:basedOn w:val="ListContinue4"/>
    <w:qFormat/>
    <w:pPr>
      <w:numPr>
        <w:ilvl w:val="0"/>
        <w:numId w:val="28"/>
      </w:numPr>
      <w:tabs>
        <w:tab w:val="clear" w:pos="648"/>
      </w:tabs>
      <w:spacing w:before="120" w:after="0"/>
      <w:ind w:hanging="397" w:start="737" w:end="0"/>
      <w:jc w:val="both"/>
    </w:pPr>
    <w:rPr>
      <w:rFonts w:ascii="VNTime" w:hAnsi="VNTime" w:cs="VNTime"/>
      <w:color w:val="000000"/>
      <w:kern w:val="2"/>
      <w:sz w:val="22"/>
      <w:szCs w:val="20"/>
    </w:rPr>
  </w:style>
  <w:style w:type="paragraph" w:styleId="a10">
    <w:name w:val="a10"/>
    <w:basedOn w:val="TOC2"/>
    <w:qFormat/>
    <w:pPr>
      <w:numPr>
        <w:ilvl w:val="0"/>
        <w:numId w:val="29"/>
      </w:numPr>
      <w:tabs>
        <w:tab w:val="clear" w:pos="709"/>
        <w:tab w:val="right" w:pos="9638" w:leader="none"/>
      </w:tabs>
      <w:spacing w:lineRule="auto" w:line="240" w:before="120" w:after="0"/>
      <w:ind w:hanging="397" w:start="737" w:end="0"/>
    </w:pPr>
    <w:rPr>
      <w:rFonts w:ascii="Arial" w:hAnsi="Arial" w:cs="Arial"/>
      <w:b/>
      <w:color w:val="000000"/>
      <w:kern w:val="2"/>
      <w:sz w:val="24"/>
      <w:szCs w:val="20"/>
    </w:rPr>
  </w:style>
  <w:style w:type="paragraph" w:styleId="bang11">
    <w:name w:val="bang 1"/>
    <w:basedOn w:val="Normal"/>
    <w:qFormat/>
    <w:pPr>
      <w:spacing w:lineRule="atLeast" w:line="320" w:before="40" w:after="40"/>
      <w:jc w:val="both"/>
    </w:pPr>
    <w:rPr>
      <w:sz w:val="22"/>
      <w:szCs w:val="22"/>
    </w:rPr>
  </w:style>
  <w:style w:type="paragraph" w:styleId="body11">
    <w:name w:val="body1"/>
    <w:basedOn w:val="Normal"/>
    <w:qFormat/>
    <w:pPr>
      <w:spacing w:lineRule="atLeast" w:line="320" w:before="120" w:after="120"/>
      <w:jc w:val="both"/>
    </w:pPr>
    <w:rPr>
      <w:sz w:val="24"/>
      <w:szCs w:val="20"/>
    </w:rPr>
  </w:style>
  <w:style w:type="paragraph" w:styleId="tenphanmucluc">
    <w:name w:val="ten phan muc luc"/>
    <w:basedOn w:val="Normal"/>
    <w:qFormat/>
    <w:pPr>
      <w:widowControl w:val="false"/>
      <w:spacing w:before="480" w:after="240"/>
      <w:jc w:val="center"/>
      <w:outlineLvl w:val="0"/>
    </w:pPr>
    <w:rPr>
      <w:rFonts w:ascii="Arial" w:hAnsi="Arial" w:cs="Arial"/>
      <w:b/>
      <w:bCs/>
      <w:sz w:val="24"/>
      <w:szCs w:val="20"/>
    </w:rPr>
  </w:style>
  <w:style w:type="paragraph" w:styleId="12">
    <w:name w:val="(1)"/>
    <w:basedOn w:val="Normal"/>
    <w:qFormat/>
    <w:pPr>
      <w:overflowPunct w:val="false"/>
      <w:autoSpaceDE w:val="false"/>
      <w:ind w:hanging="340" w:start="680" w:end="0"/>
      <w:jc w:val="both"/>
      <w:textAlignment w:val="baseline"/>
    </w:pPr>
    <w:rPr>
      <w:rFonts w:ascii="VNTime" w:hAnsi="VNTime" w:cs="VNTime"/>
      <w:sz w:val="22"/>
      <w:szCs w:val="20"/>
    </w:rPr>
  </w:style>
  <w:style w:type="paragraph" w:styleId="a4">
    <w:name w:val="(a)"/>
    <w:basedOn w:val="12"/>
    <w:qFormat/>
    <w:pPr>
      <w:ind w:hanging="340" w:start="1020" w:end="0"/>
    </w:pPr>
    <w:rPr/>
  </w:style>
  <w:style w:type="paragraph" w:styleId="111">
    <w:name w:val="(1.1.1)"/>
    <w:basedOn w:val="Normal"/>
    <w:qFormat/>
    <w:pPr>
      <w:tabs>
        <w:tab w:val="clear" w:pos="709"/>
        <w:tab w:val="left" w:pos="340" w:leader="none"/>
        <w:tab w:val="left" w:pos="680" w:leader="none"/>
        <w:tab w:val="left" w:pos="1021" w:leader="none"/>
      </w:tabs>
      <w:overflowPunct w:val="false"/>
      <w:autoSpaceDE w:val="false"/>
      <w:textAlignment w:val="baseline"/>
    </w:pPr>
    <w:rPr>
      <w:rFonts w:ascii="VNTime" w:hAnsi="VNTime" w:cs="VNTime"/>
      <w:b/>
      <w:sz w:val="22"/>
      <w:szCs w:val="20"/>
    </w:rPr>
  </w:style>
  <w:style w:type="paragraph" w:styleId="noidung1">
    <w:name w:val="(noi dung)"/>
    <w:basedOn w:val="12"/>
    <w:qFormat/>
    <w:pPr>
      <w:ind w:hanging="0" w:start="340" w:end="0"/>
    </w:pPr>
    <w:rPr/>
  </w:style>
  <w:style w:type="paragraph" w:styleId="13">
    <w:name w:val="1."/>
    <w:basedOn w:val="Normal"/>
    <w:qFormat/>
    <w:pPr>
      <w:tabs>
        <w:tab w:val="clear" w:pos="709"/>
        <w:tab w:val="left" w:pos="340" w:leader="none"/>
        <w:tab w:val="left" w:pos="680" w:leader="none"/>
        <w:tab w:val="left" w:pos="1021" w:leader="none"/>
      </w:tabs>
      <w:overflowPunct w:val="false"/>
      <w:autoSpaceDE w:val="false"/>
      <w:spacing w:before="0" w:after="120"/>
      <w:textAlignment w:val="baseline"/>
    </w:pPr>
    <w:rPr>
      <w:rFonts w:ascii="VNAvantH" w:hAnsi="VNAvantH" w:cs="VNAvantH"/>
      <w:b/>
      <w:sz w:val="22"/>
      <w:szCs w:val="20"/>
    </w:rPr>
  </w:style>
  <w:style w:type="paragraph" w:styleId="112">
    <w:name w:val="1.1"/>
    <w:basedOn w:val="Normal"/>
    <w:qFormat/>
    <w:pPr>
      <w:tabs>
        <w:tab w:val="clear" w:pos="709"/>
        <w:tab w:val="left" w:pos="340" w:leader="none"/>
        <w:tab w:val="left" w:pos="680" w:leader="none"/>
        <w:tab w:val="left" w:pos="1021" w:leader="none"/>
      </w:tabs>
      <w:overflowPunct w:val="false"/>
      <w:autoSpaceDE w:val="false"/>
      <w:spacing w:before="0" w:after="120"/>
      <w:textAlignment w:val="baseline"/>
    </w:pPr>
    <w:rPr>
      <w:rFonts w:ascii="VNTime" w:hAnsi="VNTime" w:cs="VNTime"/>
      <w:b/>
      <w:sz w:val="22"/>
      <w:szCs w:val="20"/>
    </w:rPr>
  </w:style>
  <w:style w:type="paragraph" w:styleId="nd1">
    <w:name w:val="nd1"/>
    <w:basedOn w:val="noidung1"/>
    <w:qFormat/>
    <w:pPr>
      <w:ind w:hanging="0" w:start="680" w:end="0"/>
    </w:pPr>
    <w:rPr/>
  </w:style>
  <w:style w:type="paragraph" w:styleId="ghichu">
    <w:name w:val="ghi chu"/>
    <w:basedOn w:val="12"/>
    <w:qFormat/>
    <w:pPr>
      <w:ind w:hanging="340" w:start="1020" w:end="0"/>
    </w:pPr>
    <w:rPr>
      <w:b/>
      <w:i/>
    </w:rPr>
  </w:style>
  <w:style w:type="paragraph" w:styleId="ndgc">
    <w:name w:val="nd gc"/>
    <w:basedOn w:val="12"/>
    <w:qFormat/>
    <w:pPr>
      <w:ind w:hanging="340" w:start="1701" w:end="0"/>
    </w:pPr>
    <w:rPr>
      <w:i/>
    </w:rPr>
  </w:style>
  <w:style w:type="paragraph" w:styleId="nd11">
    <w:name w:val="nd (1)"/>
    <w:basedOn w:val="noidung1"/>
    <w:qFormat/>
    <w:pPr>
      <w:ind w:hanging="0" w:start="680" w:end="0"/>
    </w:pPr>
    <w:rPr/>
  </w:style>
  <w:style w:type="paragraph" w:styleId="1111">
    <w:name w:val="1.1.1"/>
    <w:basedOn w:val="Normal"/>
    <w:qFormat/>
    <w:pPr>
      <w:overflowPunct w:val="false"/>
      <w:autoSpaceDE w:val="false"/>
      <w:ind w:hanging="340" w:start="340" w:end="0"/>
      <w:jc w:val="both"/>
      <w:textAlignment w:val="baseline"/>
    </w:pPr>
    <w:rPr>
      <w:rFonts w:ascii="VNTime" w:hAnsi="VNTime" w:cs="VNTime"/>
      <w:b/>
      <w:color w:val="0000FF"/>
      <w:sz w:val="22"/>
      <w:szCs w:val="20"/>
    </w:rPr>
  </w:style>
  <w:style w:type="paragraph" w:styleId="nd">
    <w:name w:val="nd"/>
    <w:basedOn w:val="Normal"/>
    <w:qFormat/>
    <w:pPr>
      <w:overflowPunct w:val="false"/>
      <w:autoSpaceDE w:val="false"/>
      <w:ind w:hanging="0" w:start="340" w:end="0"/>
      <w:jc w:val="both"/>
      <w:textAlignment w:val="baseline"/>
    </w:pPr>
    <w:rPr>
      <w:rFonts w:ascii="VNTime" w:hAnsi="VNTime" w:cs="VNTime"/>
      <w:color w:val="0000FF"/>
      <w:sz w:val="22"/>
      <w:szCs w:val="20"/>
    </w:rPr>
  </w:style>
  <w:style w:type="paragraph" w:styleId="21">
    <w:name w:val="(2)"/>
    <w:basedOn w:val="12"/>
    <w:qFormat/>
    <w:pPr/>
    <w:rPr>
      <w:color w:val="0000FF"/>
    </w:rPr>
  </w:style>
  <w:style w:type="paragraph" w:styleId="23">
    <w:name w:val="2.3"/>
    <w:basedOn w:val="112"/>
    <w:qFormat/>
    <w:pPr>
      <w:spacing w:before="0" w:after="0"/>
    </w:pPr>
    <w:rPr/>
  </w:style>
  <w:style w:type="paragraph" w:styleId="32">
    <w:name w:val="3.2"/>
    <w:basedOn w:val="112"/>
    <w:qFormat/>
    <w:pPr>
      <w:spacing w:before="0" w:after="0"/>
    </w:pPr>
    <w:rPr/>
  </w:style>
  <w:style w:type="paragraph" w:styleId="51">
    <w:name w:val="5.1"/>
    <w:basedOn w:val="12"/>
    <w:qFormat/>
    <w:pPr>
      <w:ind w:hanging="340" w:start="340" w:end="0"/>
    </w:pPr>
    <w:rPr>
      <w:b/>
    </w:rPr>
  </w:style>
  <w:style w:type="paragraph" w:styleId="nho">
    <w:name w:val="nho"/>
    <w:basedOn w:val="noidung1"/>
    <w:qFormat/>
    <w:pPr>
      <w:spacing w:lineRule="exact" w:line="260"/>
    </w:pPr>
    <w:rPr/>
  </w:style>
  <w:style w:type="paragraph" w:styleId="Normal13pt">
    <w:name w:val="Normal + 13 pt"/>
    <w:basedOn w:val="Normal"/>
    <w:qFormat/>
    <w:pPr>
      <w:jc w:val="both"/>
    </w:pPr>
    <w:rPr>
      <w:rFonts w:ascii=".VnTime" w:hAnsi=".VnTime" w:cs=".VnTime"/>
      <w:szCs w:val="20"/>
      <w:lang w:val="vi-VN" w:eastAsia="en-US"/>
    </w:rPr>
  </w:style>
  <w:style w:type="paragraph" w:styleId="GiuaCharChar">
    <w:name w:val="Giua Char Char"/>
    <w:basedOn w:val="Normal"/>
    <w:qFormat/>
    <w:pPr>
      <w:spacing w:before="0" w:after="120"/>
      <w:jc w:val="center"/>
    </w:pPr>
    <w:rPr>
      <w:b/>
      <w:spacing w:val="24"/>
    </w:rPr>
  </w:style>
  <w:style w:type="paragraph" w:styleId="GiuaChar">
    <w:name w:val="Giua Char"/>
    <w:basedOn w:val="Normal"/>
    <w:qFormat/>
    <w:pPr>
      <w:spacing w:before="0" w:after="120"/>
      <w:jc w:val="center"/>
    </w:pPr>
    <w:rPr>
      <w:spacing w:val="24"/>
      <w:sz w:val="24"/>
      <w:szCs w:val="24"/>
    </w:rPr>
  </w:style>
  <w:style w:type="paragraph" w:styleId="CharCharCharCharCharCharCharCharCharCharCharCharCharCharCharCharCharCharCharCharCharChar">
    <w:name w:val=" Char Char Char Char Char Char Char Char Char Char Char Char Char Char Char Char Char Char Char Char Char Char"/>
    <w:basedOn w:val="Normal"/>
    <w:qFormat/>
    <w:pPr>
      <w:spacing w:lineRule="exact" w:line="240" w:before="0" w:after="160"/>
    </w:pPr>
    <w:rPr>
      <w:sz w:val="20"/>
      <w:szCs w:val="20"/>
      <w:lang w:val="en-AU" w:eastAsia="en-US"/>
    </w:rPr>
  </w:style>
  <w:style w:type="paragraph" w:styleId="CharCharCharCharCharCharCharCharCharCharCharCharCharCharCharCharCharCharCharCharChar">
    <w:name w:val=" Char Char Char Char Char Char Char Char Char Char Char Char Char Char Char Char Char Char Char Char Char"/>
    <w:basedOn w:val="Normal"/>
    <w:qFormat/>
    <w:pPr>
      <w:spacing w:lineRule="exact" w:line="240" w:before="0" w:after="160"/>
    </w:pPr>
    <w:rPr>
      <w:sz w:val="20"/>
      <w:szCs w:val="20"/>
      <w:lang w:val="en-AU" w:eastAsia="en-US"/>
    </w:rPr>
  </w:style>
  <w:style w:type="paragraph" w:styleId="MB">
    <w:name w:val="MB"/>
    <w:basedOn w:val="Normal"/>
    <w:next w:val="Normal"/>
    <w:qFormat/>
    <w:pPr>
      <w:ind w:hanging="0" w:start="720" w:end="0"/>
      <w:jc w:val="end"/>
      <w:outlineLvl w:val="0"/>
    </w:pPr>
    <w:rPr>
      <w:rFonts w:eastAsia="Calibri"/>
      <w:b/>
      <w:sz w:val="24"/>
      <w:szCs w:val="24"/>
    </w:rPr>
  </w:style>
  <w:style w:type="paragraph" w:styleId="D-Tenchuong">
    <w:name w:val="D-Ten chuong"/>
    <w:basedOn w:val="Normal"/>
    <w:qFormat/>
    <w:pPr>
      <w:spacing w:before="120" w:after="360"/>
      <w:jc w:val="center"/>
    </w:pPr>
    <w:rPr>
      <w:b/>
      <w:szCs w:val="24"/>
    </w:rPr>
  </w:style>
  <w:style w:type="paragraph" w:styleId="Trichyeu">
    <w:name w:val="Trich yeu"/>
    <w:basedOn w:val="Normal"/>
    <w:qFormat/>
    <w:pPr>
      <w:jc w:val="center"/>
    </w:pPr>
    <w:rPr>
      <w:b/>
      <w:szCs w:val="24"/>
    </w:rPr>
  </w:style>
  <w:style w:type="paragraph" w:styleId="OFFICE1">
    <w:name w:val="OFFICE 1"/>
    <w:qFormat/>
    <w:pPr>
      <w:widowControl w:val="false"/>
      <w:tabs>
        <w:tab w:val="clear" w:pos="709"/>
        <w:tab w:val="left" w:pos="988" w:leader="none"/>
        <w:tab w:val="center" w:pos="2214" w:leader="none"/>
      </w:tabs>
      <w:bidi w:val="0"/>
      <w:jc w:val="center"/>
    </w:pPr>
    <w:rPr>
      <w:rFonts w:ascii="Times New Roman" w:hAnsi="Times New Roman" w:eastAsia="Calibri" w:cs="Times New Roman"/>
      <w:b/>
      <w:color w:val="auto"/>
      <w:sz w:val="26"/>
      <w:szCs w:val="22"/>
      <w:lang w:bidi="ar-SA" w:val="en-US" w:eastAsia="zh-CN"/>
    </w:rPr>
  </w:style>
  <w:style w:type="paragraph" w:styleId="ThongTu">
    <w:name w:val="ThongTu"/>
    <w:basedOn w:val="Normal"/>
    <w:qFormat/>
    <w:pPr>
      <w:spacing w:lineRule="auto" w:line="288" w:before="280" w:after="120"/>
      <w:jc w:val="center"/>
    </w:pPr>
    <w:rPr>
      <w:rFonts w:eastAsia="Batang;바탕"/>
      <w:bCs/>
      <w:color w:val="1F497D"/>
      <w:lang w:val="en-US" w:eastAsia="en-US"/>
    </w:rPr>
  </w:style>
  <w:style w:type="paragraph" w:styleId="su">
    <w:name w:val="su"/>
    <w:basedOn w:val="Normal"/>
    <w:qFormat/>
    <w:pPr>
      <w:spacing w:before="280" w:after="280"/>
    </w:pPr>
    <w:rPr>
      <w:rFonts w:ascii="Arial" w:hAnsi="Arial" w:cs="Arial"/>
      <w:sz w:val="20"/>
      <w:szCs w:val="24"/>
    </w:rPr>
  </w:style>
  <w:style w:type="paragraph" w:styleId="conghoa">
    <w:name w:val="conghoa"/>
    <w:basedOn w:val="Normal"/>
    <w:qFormat/>
    <w:pPr>
      <w:tabs>
        <w:tab w:val="clear" w:pos="709"/>
        <w:tab w:val="center" w:pos="900" w:leader="none"/>
        <w:tab w:val="center" w:pos="5940" w:leader="none"/>
      </w:tabs>
      <w:overflowPunct w:val="false"/>
      <w:autoSpaceDE w:val="false"/>
      <w:jc w:val="both"/>
      <w:textAlignment w:val="baseline"/>
    </w:pPr>
    <w:rPr>
      <w:rFonts w:ascii=".VnTimeH" w:hAnsi=".VnTimeH" w:cs=".VnTimeH"/>
      <w:b/>
      <w:bCs/>
      <w:sz w:val="26"/>
      <w:szCs w:val="26"/>
      <w:lang w:val="pt-BR"/>
    </w:rPr>
  </w:style>
  <w:style w:type="paragraph" w:styleId="title-p">
    <w:name w:val="title-p"/>
    <w:basedOn w:val="Normal"/>
    <w:qFormat/>
    <w:pPr>
      <w:jc w:val="center"/>
    </w:pPr>
    <w:rPr>
      <w:rFonts w:eastAsia="SimSun;宋体"/>
      <w:sz w:val="20"/>
      <w:szCs w:val="20"/>
      <w:lang w:eastAsia="zh-CN"/>
    </w:rPr>
  </w:style>
  <w:style w:type="paragraph" w:styleId="muc2">
    <w:name w:val="muc2"/>
    <w:basedOn w:val="Normal"/>
    <w:qFormat/>
    <w:pPr>
      <w:spacing w:lineRule="exact" w:line="400" w:before="60" w:after="60"/>
      <w:jc w:val="both"/>
    </w:pPr>
    <w:rPr>
      <w:b/>
      <w:color w:val="000000"/>
    </w:rPr>
  </w:style>
  <w:style w:type="paragraph" w:styleId="2dongcachCharChar">
    <w:name w:val="2 dong cach Char Char"/>
    <w:basedOn w:val="Normal"/>
    <w:qFormat/>
    <w:pPr>
      <w:widowControl w:val="false"/>
      <w:overflowPunct w:val="false"/>
      <w:jc w:val="center"/>
    </w:pPr>
    <w:rPr>
      <w:rFonts w:ascii=".VnCentury Schoolbook" w:hAnsi=".VnCentury Schoolbook" w:eastAsia="Calibri" w:cs=".VnCentury Schoolbook"/>
      <w:bCs/>
      <w:color w:val="000000"/>
      <w:sz w:val="22"/>
      <w:szCs w:val="22"/>
    </w:rPr>
  </w:style>
  <w:style w:type="paragraph" w:styleId="5somuc">
    <w:name w:val="5 so muc"/>
    <w:basedOn w:val="Normal"/>
    <w:qFormat/>
    <w:pPr>
      <w:widowControl w:val="false"/>
      <w:jc w:val="center"/>
    </w:pPr>
    <w:rPr>
      <w:rFonts w:ascii=".VnCentury Schoolbook" w:hAnsi=".VnCentury Schoolbook" w:eastAsia="Calibri" w:cs=".VnCentury Schoolbook"/>
      <w:b/>
      <w:color w:val="000000"/>
      <w:sz w:val="22"/>
      <w:szCs w:val="22"/>
    </w:rPr>
  </w:style>
  <w:style w:type="paragraph" w:styleId="6tenmucphanCharChar">
    <w:name w:val="6 ten muc phan Char Char"/>
    <w:basedOn w:val="Normal"/>
    <w:qFormat/>
    <w:pPr>
      <w:widowControl w:val="false"/>
      <w:jc w:val="center"/>
    </w:pPr>
    <w:rPr>
      <w:rFonts w:ascii=".VnCentury SchoolbookH" w:hAnsi=".VnCentury SchoolbookH" w:eastAsia="Calibri" w:cs=".VnCentury SchoolbookH"/>
      <w:b/>
      <w:color w:val="000000"/>
      <w:sz w:val="22"/>
      <w:szCs w:val="22"/>
    </w:rPr>
  </w:style>
  <w:style w:type="paragraph" w:styleId="11chucdanhnguoiky-co11Char">
    <w:name w:val="11 chuc danh nguoi ky-co 11 Char"/>
    <w:basedOn w:val="Normal"/>
    <w:qFormat/>
    <w:pPr>
      <w:widowControl w:val="false"/>
      <w:jc w:val="center"/>
    </w:pPr>
    <w:rPr>
      <w:rFonts w:ascii=".VnAvantH" w:hAnsi=".VnAvantH" w:eastAsia="Calibri" w:cs=".VnAvantH"/>
      <w:b/>
      <w:color w:val="000000"/>
      <w:sz w:val="22"/>
      <w:szCs w:val="22"/>
    </w:rPr>
  </w:style>
  <w:style w:type="paragraph" w:styleId="b">
    <w:name w:val="b"/>
    <w:basedOn w:val="Normal"/>
    <w:qFormat/>
    <w:pPr>
      <w:widowControl w:val="false"/>
      <w:spacing w:before="120" w:after="0"/>
      <w:jc w:val="center"/>
    </w:pPr>
    <w:rPr>
      <w:rFonts w:ascii=".VnHelvetInsH" w:hAnsi=".VnHelvetInsH" w:eastAsia="Calibri" w:cs=".VnHelvetInsH"/>
      <w:color w:val="000000"/>
      <w:sz w:val="26"/>
      <w:szCs w:val="26"/>
    </w:rPr>
  </w:style>
  <w:style w:type="paragraph" w:styleId="1chinhtrangChar1CharChar">
    <w:name w:val="1 chinh trang Char1 Char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2"/>
      <w:szCs w:val="22"/>
    </w:rPr>
  </w:style>
  <w:style w:type="paragraph" w:styleId="coCharChar">
    <w:name w:val="co Char Char"/>
    <w:basedOn w:val="Normal"/>
    <w:qFormat/>
    <w:pPr>
      <w:widowControl w:val="false"/>
      <w:spacing w:lineRule="auto" w:line="264" w:before="60" w:after="60"/>
      <w:ind w:hanging="1361" w:start="2438" w:end="0"/>
      <w:jc w:val="both"/>
    </w:pPr>
    <w:rPr>
      <w:rFonts w:ascii=".VnCentury Schoolbook" w:hAnsi=".VnCentury Schoolbook" w:eastAsia="Calibri" w:cs=".VnCentury Schoolbook"/>
      <w:color w:val="000000"/>
      <w:sz w:val="22"/>
      <w:szCs w:val="22"/>
    </w:rPr>
  </w:style>
  <w:style w:type="paragraph" w:styleId="3sochuongCharChar">
    <w:name w:val="3 so chuong Char Char"/>
    <w:basedOn w:val="Normal"/>
    <w:qFormat/>
    <w:pPr>
      <w:widowControl w:val="false"/>
      <w:jc w:val="center"/>
    </w:pPr>
    <w:rPr>
      <w:rFonts w:ascii=".VnArial" w:hAnsi=".VnArial" w:eastAsia="Calibri" w:cs=".VnArial"/>
      <w:b/>
      <w:color w:val="000000"/>
      <w:sz w:val="22"/>
      <w:szCs w:val="22"/>
    </w:rPr>
  </w:style>
  <w:style w:type="paragraph" w:styleId="4tenchuongCharChar">
    <w:name w:val="4 ten chuong Char Char"/>
    <w:basedOn w:val="Normal"/>
    <w:qFormat/>
    <w:pPr>
      <w:widowControl w:val="false"/>
      <w:jc w:val="center"/>
    </w:pPr>
    <w:rPr>
      <w:rFonts w:ascii=".VnAvantH" w:hAnsi=".VnAvantH" w:eastAsia="Calibri" w:cs=".VnAvantH"/>
      <w:b/>
      <w:color w:val="000000"/>
      <w:sz w:val="22"/>
      <w:szCs w:val="22"/>
    </w:rPr>
  </w:style>
  <w:style w:type="paragraph" w:styleId="6tenmucphanChar">
    <w:name w:val="6 ten muc phan Char"/>
    <w:basedOn w:val="Normal"/>
    <w:qFormat/>
    <w:pPr>
      <w:widowControl w:val="false"/>
      <w:jc w:val="center"/>
    </w:pPr>
    <w:rPr>
      <w:rFonts w:ascii=".VnCentury SchoolbookH" w:hAnsi=".VnCentury SchoolbookH" w:eastAsia="Calibri" w:cs=".VnCentury SchoolbookH"/>
      <w:b/>
      <w:color w:val="000000"/>
      <w:sz w:val="22"/>
      <w:szCs w:val="22"/>
    </w:rPr>
  </w:style>
  <w:style w:type="paragraph" w:styleId="71">
    <w:name w:val="7   1"/>
    <w:basedOn w:val="Normal"/>
    <w:qFormat/>
    <w:pPr>
      <w:widowControl w:val="false"/>
      <w:spacing w:lineRule="auto" w:line="264" w:before="60" w:after="60"/>
      <w:ind w:firstLine="567" w:start="0" w:end="0"/>
      <w:jc w:val="both"/>
    </w:pPr>
    <w:rPr>
      <w:rFonts w:ascii=".VnCentury Schoolbook" w:hAnsi=".VnCentury Schoolbook" w:cs=".VnCentury Schoolbook"/>
      <w:b/>
      <w:color w:val="000000"/>
      <w:sz w:val="22"/>
      <w:szCs w:val="22"/>
      <w:lang w:val="en-US" w:eastAsia="en-US"/>
    </w:rPr>
  </w:style>
  <w:style w:type="paragraph" w:styleId="8DakyCharCharChar">
    <w:name w:val="8 Da ky Char Char Char"/>
    <w:basedOn w:val="Normal"/>
    <w:qFormat/>
    <w:pPr>
      <w:widowControl w:val="false"/>
      <w:jc w:val="center"/>
    </w:pPr>
    <w:rPr>
      <w:rFonts w:ascii=".VnCentury Schoolbook" w:hAnsi=".VnCentury Schoolbook" w:eastAsia="Calibri" w:cs=".VnCentury Schoolbook"/>
      <w:i/>
      <w:color w:val="000000"/>
      <w:sz w:val="22"/>
      <w:szCs w:val="22"/>
    </w:rPr>
  </w:style>
  <w:style w:type="paragraph" w:styleId="9tieudetrongbang">
    <w:name w:val="9 tieu de trong bang"/>
    <w:basedOn w:val="Normal"/>
    <w:qFormat/>
    <w:pPr>
      <w:widowControl w:val="false"/>
      <w:spacing w:lineRule="auto" w:line="264" w:before="60" w:after="60"/>
      <w:jc w:val="center"/>
    </w:pPr>
    <w:rPr>
      <w:rFonts w:ascii=".VnArial" w:hAnsi=".VnArial" w:eastAsia="Calibri" w:cs=".VnArial"/>
      <w:b/>
      <w:color w:val="000000"/>
      <w:sz w:val="22"/>
      <w:szCs w:val="22"/>
    </w:rPr>
  </w:style>
  <w:style w:type="paragraph" w:styleId="DNtd5tenVB">
    <w:name w:val="DN td5 ten VB"/>
    <w:qFormat/>
    <w:pPr>
      <w:widowControl/>
      <w:autoSpaceDE w:val="false"/>
      <w:bidi w:val="0"/>
      <w:jc w:val="center"/>
    </w:pPr>
    <w:rPr>
      <w:rFonts w:ascii=".VnHelvetInsH" w:hAnsi=".VnHelvetInsH" w:eastAsia="Calibri" w:cs=".VnTime"/>
      <w:bCs/>
      <w:color w:val="000000"/>
      <w:sz w:val="36"/>
      <w:szCs w:val="36"/>
      <w:lang w:val="en-US" w:bidi="ar-SA" w:eastAsia="zh-CN"/>
    </w:rPr>
  </w:style>
  <w:style w:type="paragraph" w:styleId="10chutrongbang">
    <w:name w:val="10  chu trong bang"/>
    <w:basedOn w:val="Normal"/>
    <w:qFormat/>
    <w:pPr>
      <w:spacing w:before="40" w:after="40"/>
      <w:jc w:val="both"/>
    </w:pPr>
    <w:rPr>
      <w:rFonts w:ascii=".VnArial" w:hAnsi=".VnArial" w:eastAsia="Calibri" w:cs=".VnArial"/>
      <w:color w:val="000000"/>
      <w:sz w:val="21"/>
      <w:szCs w:val="21"/>
    </w:rPr>
  </w:style>
  <w:style w:type="paragraph" w:styleId="DNtd6trichyeuVB">
    <w:name w:val="DN td6 trich yeu VB"/>
    <w:qFormat/>
    <w:pPr>
      <w:keepNext w:val="true"/>
      <w:widowControl/>
      <w:tabs>
        <w:tab w:val="clear" w:pos="709"/>
        <w:tab w:val="left" w:pos="567" w:leader="none"/>
      </w:tabs>
      <w:overflowPunct w:val="false"/>
      <w:autoSpaceDE w:val="false"/>
      <w:bidi w:val="0"/>
      <w:jc w:val="center"/>
      <w:textAlignment w:val="baseline"/>
    </w:pPr>
    <w:rPr>
      <w:rFonts w:ascii=".VnHelvetIns" w:hAnsi=".VnHelvetIns" w:eastAsia="Calibri" w:cs=".VnHelvetIns"/>
      <w:color w:val="000000"/>
      <w:sz w:val="26"/>
      <w:szCs w:val="20"/>
      <w:lang w:val="en-US" w:bidi="ar-SA" w:eastAsia="zh-CN"/>
    </w:rPr>
  </w:style>
  <w:style w:type="paragraph" w:styleId="cChar1CharCharChar">
    <w:name w:val="c Char1 Char Char Char"/>
    <w:basedOn w:val="8DakyCharCharChar"/>
    <w:qFormat/>
    <w:pPr>
      <w:spacing w:lineRule="auto" w:line="264" w:before="60" w:after="60"/>
      <w:ind w:hanging="1361" w:start="2438" w:end="0"/>
      <w:jc w:val="both"/>
    </w:pPr>
    <w:rPr>
      <w:i w:val="false"/>
    </w:rPr>
  </w:style>
  <w:style w:type="paragraph" w:styleId="aCharChar">
    <w:name w:val="a Char Char"/>
    <w:basedOn w:val="8DakyCharCharChar"/>
    <w:qFormat/>
    <w:pPr/>
    <w:rPr>
      <w:rFonts w:ascii=".VnHelvetIns" w:hAnsi=".VnHelvetIns" w:cs=".VnHelvetIns"/>
      <w:i w:val="false"/>
      <w:sz w:val="26"/>
      <w:szCs w:val="26"/>
    </w:rPr>
  </w:style>
  <w:style w:type="paragraph" w:styleId="Style8">
    <w:name w:val="®"/>
    <w:basedOn w:val="aCharChar"/>
    <w:qFormat/>
    <w:pPr/>
    <w:rPr>
      <w:rFonts w:ascii=".VnArial" w:hAnsi=".VnArial" w:cs=".VnArial"/>
      <w:b/>
      <w:sz w:val="22"/>
      <w:szCs w:val="22"/>
    </w:rPr>
  </w:style>
  <w:style w:type="paragraph" w:styleId="eCharChar">
    <w:name w:val="e Char Char"/>
    <w:basedOn w:val="aCharChar"/>
    <w:qFormat/>
    <w:pPr/>
    <w:rPr>
      <w:rFonts w:ascii=".VnAvantH" w:hAnsi=".VnAvantH" w:cs=".VnAvantH"/>
      <w:b/>
      <w:sz w:val="22"/>
      <w:szCs w:val="22"/>
    </w:rPr>
  </w:style>
  <w:style w:type="paragraph" w:styleId="nCharCharCharChar">
    <w:name w:val="n Char Char Char Char"/>
    <w:basedOn w:val="1chinhtrangChar1CharChar"/>
    <w:qFormat/>
    <w:pPr>
      <w:ind w:hanging="1361" w:start="1928" w:end="0"/>
    </w:pPr>
    <w:rPr/>
  </w:style>
  <w:style w:type="paragraph" w:styleId="1chinhtrangCharCharChar1Char">
    <w:name w:val="1 chinh trang Char Char Char1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2"/>
      <w:szCs w:val="22"/>
    </w:rPr>
  </w:style>
  <w:style w:type="paragraph" w:styleId="DNnd2chuong">
    <w:name w:val="DN nd2 chuong"/>
    <w:qFormat/>
    <w:pPr>
      <w:widowControl/>
      <w:bidi w:val="0"/>
      <w:jc w:val="center"/>
    </w:pPr>
    <w:rPr>
      <w:rFonts w:ascii=".VnAvantH" w:hAnsi=".VnAvantH" w:eastAsia="Calibri" w:cs=".VnAvantH"/>
      <w:b/>
      <w:bCs/>
      <w:color w:val="000000"/>
      <w:sz w:val="22"/>
      <w:szCs w:val="20"/>
      <w:lang w:val="en-US" w:bidi="ar-SA" w:eastAsia="zh-CN"/>
    </w:rPr>
  </w:style>
  <w:style w:type="paragraph" w:styleId="5somucCharChar">
    <w:name w:val="5 so muc Char Char"/>
    <w:basedOn w:val="Normal"/>
    <w:qFormat/>
    <w:pPr>
      <w:widowControl w:val="false"/>
      <w:jc w:val="center"/>
    </w:pPr>
    <w:rPr>
      <w:rFonts w:ascii=".VnCentury Schoolbook" w:hAnsi=".VnCentury Schoolbook" w:eastAsia="Calibri" w:cs=".VnCentury Schoolbook"/>
      <w:b/>
      <w:color w:val="000000"/>
      <w:sz w:val="22"/>
      <w:szCs w:val="22"/>
    </w:rPr>
  </w:style>
  <w:style w:type="paragraph" w:styleId="1chinhtrangCharCharCharCharCharChar">
    <w:name w:val="1 chinh trang Char Char Char Char Char Char"/>
    <w:basedOn w:val="Normal"/>
    <w:qFormat/>
    <w:pPr>
      <w:widowControl w:val="false"/>
      <w:spacing w:lineRule="auto" w:line="264" w:before="60" w:after="60"/>
      <w:ind w:firstLine="425" w:start="0" w:end="0"/>
      <w:jc w:val="both"/>
    </w:pPr>
    <w:rPr>
      <w:rFonts w:ascii=".VnCentury Schoolbook" w:hAnsi=".VnCentury Schoolbook" w:eastAsia="Calibri" w:cs=".VnCentury Schoolbook"/>
      <w:color w:val="000000"/>
      <w:sz w:val="22"/>
      <w:szCs w:val="22"/>
    </w:rPr>
  </w:style>
  <w:style w:type="paragraph" w:styleId="4tenchuongCharCharCharCharChar">
    <w:name w:val="4 ten chuong Char Char Char Char Char"/>
    <w:basedOn w:val="Normal"/>
    <w:qFormat/>
    <w:pPr>
      <w:widowControl w:val="false"/>
      <w:jc w:val="center"/>
    </w:pPr>
    <w:rPr>
      <w:rFonts w:ascii=".VnAvantH" w:hAnsi=".VnAvantH" w:eastAsia="Calibri" w:cs=".VnAvantH"/>
      <w:b/>
      <w:color w:val="000000"/>
      <w:sz w:val="22"/>
      <w:szCs w:val="22"/>
    </w:rPr>
  </w:style>
  <w:style w:type="paragraph" w:styleId="1chinhtrangCharChar">
    <w:name w:val="1 chinh trang Char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2"/>
      <w:szCs w:val="22"/>
    </w:rPr>
  </w:style>
  <w:style w:type="paragraph" w:styleId="2dongcachCharCharCharCharChar">
    <w:name w:val="2 dong cach Char Char Char Char Char"/>
    <w:basedOn w:val="Normal"/>
    <w:qFormat/>
    <w:pPr>
      <w:widowControl w:val="false"/>
      <w:overflowPunct w:val="false"/>
      <w:jc w:val="center"/>
    </w:pPr>
    <w:rPr>
      <w:rFonts w:ascii=".VnCentury Schoolbook" w:hAnsi=".VnCentury Schoolbook" w:eastAsia="Calibri" w:cs=".VnCentury Schoolbook"/>
      <w:bCs/>
      <w:color w:val="000000"/>
      <w:sz w:val="22"/>
      <w:szCs w:val="22"/>
    </w:rPr>
  </w:style>
  <w:style w:type="paragraph" w:styleId="1chinhtrangCharChar1CharCharChar">
    <w:name w:val="1 chinh trang Char Char1 Char Char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2"/>
      <w:szCs w:val="22"/>
    </w:rPr>
  </w:style>
  <w:style w:type="paragraph" w:styleId="cCharCharCharCharChar">
    <w:name w:val="c Char Char Char Char Char"/>
    <w:basedOn w:val="Normal"/>
    <w:qFormat/>
    <w:pPr>
      <w:widowControl w:val="false"/>
      <w:autoSpaceDE w:val="false"/>
      <w:spacing w:lineRule="auto" w:line="264" w:before="60" w:after="60"/>
      <w:ind w:hanging="1361" w:start="2637" w:end="0"/>
      <w:jc w:val="both"/>
    </w:pPr>
    <w:rPr>
      <w:rFonts w:ascii=".VnCentury Schoolbook" w:hAnsi=".VnCentury Schoolbook" w:eastAsia="Calibri" w:cs=".VnCentury Schoolbook"/>
      <w:color w:val="000000"/>
      <w:sz w:val="22"/>
      <w:szCs w:val="26"/>
    </w:rPr>
  </w:style>
  <w:style w:type="paragraph" w:styleId="coCharCharCharCharChar">
    <w:name w:val="co Char Char Char Char Char"/>
    <w:basedOn w:val="Normal"/>
    <w:qFormat/>
    <w:pPr>
      <w:widowControl w:val="false"/>
      <w:spacing w:lineRule="auto" w:line="264" w:before="60" w:after="60"/>
      <w:ind w:hanging="1361" w:start="2637" w:end="0"/>
      <w:jc w:val="both"/>
    </w:pPr>
    <w:rPr>
      <w:rFonts w:ascii=".VnCentury Schoolbook" w:hAnsi=".VnCentury Schoolbook" w:eastAsia="Calibri" w:cs=".VnCentury Schoolbook"/>
      <w:color w:val="000000"/>
      <w:sz w:val="22"/>
      <w:szCs w:val="22"/>
    </w:rPr>
  </w:style>
  <w:style w:type="paragraph" w:styleId="8Daky">
    <w:name w:val="8 Da ky"/>
    <w:basedOn w:val="Normal"/>
    <w:qFormat/>
    <w:pPr>
      <w:widowControl w:val="false"/>
      <w:spacing w:lineRule="auto" w:line="264"/>
      <w:jc w:val="center"/>
    </w:pPr>
    <w:rPr>
      <w:rFonts w:ascii=".VnCentury Schoolbook" w:hAnsi=".VnCentury Schoolbook" w:eastAsia="Calibri" w:cs=".VnCentury Schoolbook"/>
      <w:i/>
      <w:color w:val="000000"/>
      <w:sz w:val="22"/>
      <w:szCs w:val="22"/>
    </w:rPr>
  </w:style>
  <w:style w:type="paragraph" w:styleId="Co">
    <w:name w:val="Co"/>
    <w:basedOn w:val="Normal"/>
    <w:qFormat/>
    <w:pPr>
      <w:widowControl w:val="false"/>
      <w:spacing w:lineRule="auto" w:line="264" w:before="60" w:after="60"/>
      <w:ind w:hanging="1361" w:start="2637" w:end="0"/>
      <w:jc w:val="both"/>
    </w:pPr>
    <w:rPr>
      <w:rFonts w:ascii=".VnCentury Schoolbook" w:hAnsi=".VnCentury Schoolbook" w:eastAsia="Calibri" w:cs=".VnCentury Schoolbook"/>
      <w:color w:val="000000"/>
      <w:sz w:val="22"/>
    </w:rPr>
  </w:style>
  <w:style w:type="paragraph" w:styleId="ndtk">
    <w:name w:val="ndtk"/>
    <w:basedOn w:val="Normal"/>
    <w:qFormat/>
    <w:pPr>
      <w:widowControl w:val="false"/>
      <w:jc w:val="center"/>
    </w:pPr>
    <w:rPr>
      <w:rFonts w:ascii=".VnHelvetInsH" w:hAnsi=".VnHelvetInsH" w:eastAsia="Calibri" w:cs=".VnHelvetInsH"/>
      <w:color w:val="000000"/>
      <w:sz w:val="26"/>
      <w:szCs w:val="22"/>
    </w:rPr>
  </w:style>
  <w:style w:type="paragraph" w:styleId="No">
    <w:name w:val="No"/>
    <w:basedOn w:val="Normal"/>
    <w:qFormat/>
    <w:pPr>
      <w:widowControl w:val="false"/>
      <w:spacing w:lineRule="auto" w:line="264" w:before="60" w:after="60"/>
      <w:ind w:hanging="1361" w:start="1786" w:end="0"/>
      <w:jc w:val="both"/>
    </w:pPr>
    <w:rPr>
      <w:rFonts w:ascii=".VnCentury Schoolbook" w:hAnsi=".VnCentury Schoolbook" w:eastAsia="Calibri" w:cs=".VnCentury Schoolbook"/>
      <w:color w:val="000000"/>
      <w:sz w:val="22"/>
    </w:rPr>
  </w:style>
  <w:style w:type="paragraph" w:styleId="DNbieuky">
    <w:name w:val="DN bieu ky"/>
    <w:qFormat/>
    <w:pPr>
      <w:widowControl/>
      <w:bidi w:val="0"/>
      <w:jc w:val="center"/>
    </w:pPr>
    <w:rPr>
      <w:rFonts w:ascii=".VnCentury Schoolbook" w:hAnsi=".VnCentury Schoolbook" w:eastAsia="Calibri" w:cs=".VnCentury Schoolbook"/>
      <w:b/>
      <w:color w:val="000000"/>
      <w:sz w:val="22"/>
      <w:szCs w:val="22"/>
      <w:lang w:val="en-US" w:bidi="ar-SA" w:eastAsia="zh-CN"/>
    </w:rPr>
  </w:style>
  <w:style w:type="paragraph" w:styleId="DNtd1tencq">
    <w:name w:val="DN td1 ten cq"/>
    <w:qFormat/>
    <w:pPr>
      <w:widowControl/>
      <w:autoSpaceDE w:val="false"/>
      <w:bidi w:val="0"/>
      <w:jc w:val="center"/>
    </w:pPr>
    <w:rPr>
      <w:rFonts w:ascii=".VnAvantH" w:hAnsi=".VnAvantH" w:eastAsia="Calibri" w:cs=".VnAvantH"/>
      <w:b/>
      <w:bCs/>
      <w:color w:val="000000"/>
      <w:sz w:val="20"/>
      <w:szCs w:val="20"/>
      <w:lang w:val="en-US" w:bidi="ar-SA" w:eastAsia="zh-CN"/>
    </w:rPr>
  </w:style>
  <w:style w:type="paragraph" w:styleId="tk">
    <w:name w:val="tk"/>
    <w:basedOn w:val="Normal"/>
    <w:qFormat/>
    <w:pPr>
      <w:widowControl w:val="false"/>
      <w:jc w:val="center"/>
    </w:pPr>
    <w:rPr>
      <w:rFonts w:ascii=".VnHelvetIns" w:hAnsi=".VnHelvetIns" w:eastAsia="Calibri" w:cs=".VnHelvetIns"/>
      <w:color w:val="000000"/>
      <w:sz w:val="26"/>
      <w:szCs w:val="22"/>
    </w:rPr>
  </w:style>
  <w:style w:type="paragraph" w:styleId="noCharChar">
    <w:name w:val="no Char Char"/>
    <w:basedOn w:val="Normal"/>
    <w:qFormat/>
    <w:pPr>
      <w:widowControl w:val="false"/>
      <w:spacing w:lineRule="auto" w:line="264" w:before="60" w:after="60"/>
      <w:ind w:hanging="1361" w:start="1928" w:end="0"/>
      <w:jc w:val="both"/>
    </w:pPr>
    <w:rPr>
      <w:rFonts w:ascii=".VnCentury Schoolbook" w:hAnsi=".VnCentury Schoolbook" w:eastAsia="Calibri" w:cs=".VnCentury Schoolbook"/>
      <w:color w:val="000000"/>
      <w:sz w:val="22"/>
      <w:szCs w:val="22"/>
    </w:rPr>
  </w:style>
  <w:style w:type="paragraph" w:styleId="DNnd1quyetdinh">
    <w:name w:val="DN nd1 quyet dinh"/>
    <w:qFormat/>
    <w:pPr>
      <w:widowControl/>
      <w:bidi w:val="0"/>
      <w:jc w:val="center"/>
    </w:pPr>
    <w:rPr>
      <w:rFonts w:ascii=".VnHelvetInsH" w:hAnsi=".VnHelvetInsH" w:eastAsia="Calibri" w:cs=".VnHelvetInsH"/>
      <w:bCs/>
      <w:color w:val="000000"/>
      <w:sz w:val="32"/>
      <w:szCs w:val="32"/>
      <w:lang w:val="en-US" w:bidi="ar-SA" w:eastAsia="zh-CN"/>
    </w:rPr>
  </w:style>
  <w:style w:type="paragraph" w:styleId="cChar1">
    <w:name w:val="c Char1"/>
    <w:basedOn w:val="Normal"/>
    <w:qFormat/>
    <w:pPr>
      <w:widowControl w:val="false"/>
      <w:spacing w:lineRule="auto" w:line="264" w:before="60" w:after="60"/>
      <w:ind w:hanging="1361" w:start="2637" w:end="0"/>
      <w:jc w:val="both"/>
    </w:pPr>
    <w:rPr>
      <w:rFonts w:ascii=".VnCentury Schoolbook" w:hAnsi=".VnCentury Schoolbook" w:eastAsia="Calibri" w:cs=".VnCentury Schoolbook"/>
      <w:color w:val="000000"/>
      <w:sz w:val="22"/>
      <w:szCs w:val="22"/>
    </w:rPr>
  </w:style>
  <w:style w:type="paragraph" w:styleId="ccccc">
    <w:name w:val="ccccc"/>
    <w:basedOn w:val="Normal"/>
    <w:qFormat/>
    <w:pPr>
      <w:widowControl w:val="false"/>
      <w:spacing w:lineRule="auto" w:line="264" w:before="60" w:after="60"/>
      <w:ind w:firstLine="425" w:start="0" w:end="0"/>
      <w:jc w:val="both"/>
    </w:pPr>
    <w:rPr>
      <w:rFonts w:ascii=".VnCentury Schoolbook" w:hAnsi=".VnCentury Schoolbook" w:eastAsia="Calibri" w:cs=".VnCentury Schoolbook"/>
      <w:color w:val="000000"/>
      <w:sz w:val="22"/>
      <w:szCs w:val="22"/>
    </w:rPr>
  </w:style>
  <w:style w:type="paragraph" w:styleId="15">
    <w:name w:val="15"/>
    <w:basedOn w:val="Normal"/>
    <w:qFormat/>
    <w:pPr>
      <w:widowControl w:val="false"/>
      <w:overflowPunct w:val="false"/>
      <w:jc w:val="center"/>
    </w:pPr>
    <w:rPr>
      <w:rFonts w:ascii=".VnHelvetIns" w:hAnsi=".VnHelvetIns" w:eastAsia="Calibri" w:cs=".VnHelvetIns"/>
      <w:bCs/>
      <w:color w:val="000000"/>
      <w:sz w:val="26"/>
      <w:szCs w:val="26"/>
    </w:rPr>
  </w:style>
  <w:style w:type="paragraph" w:styleId="coChar">
    <w:name w:val="co Char"/>
    <w:basedOn w:val="Normal"/>
    <w:qFormat/>
    <w:pPr>
      <w:widowControl w:val="false"/>
      <w:spacing w:lineRule="auto" w:line="264" w:before="60" w:after="60"/>
      <w:ind w:hanging="1361" w:start="2637" w:end="0"/>
      <w:jc w:val="both"/>
    </w:pPr>
    <w:rPr>
      <w:rFonts w:ascii=".VnCentury Schoolbook" w:hAnsi=".VnCentury Schoolbook" w:eastAsia="Calibri" w:cs=".VnCentury Schoolbook"/>
      <w:color w:val="000000"/>
      <w:sz w:val="22"/>
      <w:szCs w:val="22"/>
    </w:rPr>
  </w:style>
  <w:style w:type="paragraph" w:styleId="211">
    <w:name w:val="21"/>
    <w:basedOn w:val="4tenchuongCharChar"/>
    <w:qFormat/>
    <w:pPr/>
    <w:rPr>
      <w:sz w:val="24"/>
      <w:szCs w:val="24"/>
    </w:rPr>
  </w:style>
  <w:style w:type="paragraph" w:styleId="16">
    <w:name w:val="16"/>
    <w:basedOn w:val="Normal"/>
    <w:qFormat/>
    <w:pPr>
      <w:jc w:val="center"/>
    </w:pPr>
    <w:rPr>
      <w:rFonts w:ascii=".VnHelvetInsH" w:hAnsi=".VnHelvetInsH" w:eastAsia="Calibri" w:cs=".VnHelvetInsH"/>
      <w:color w:val="000000"/>
      <w:sz w:val="32"/>
      <w:szCs w:val="32"/>
    </w:rPr>
  </w:style>
  <w:style w:type="paragraph" w:styleId="17Char">
    <w:name w:val="17 Char"/>
    <w:basedOn w:val="eCharChar"/>
    <w:qFormat/>
    <w:pPr>
      <w:spacing w:before="120" w:after="0"/>
    </w:pPr>
    <w:rPr>
      <w:sz w:val="26"/>
      <w:szCs w:val="26"/>
    </w:rPr>
  </w:style>
  <w:style w:type="paragraph" w:styleId="142">
    <w:name w:val="142"/>
    <w:basedOn w:val="4tenchuongCharChar"/>
    <w:qFormat/>
    <w:pPr/>
    <w:rPr/>
  </w:style>
  <w:style w:type="paragraph" w:styleId="Style1chinhtrangLinespacingsingle">
    <w:name w:val="Style 1 chinh trang + Line spacing:  single"/>
    <w:basedOn w:val="1chinhtrangCharCharChar1Char"/>
    <w:qFormat/>
    <w:pPr>
      <w:spacing w:lineRule="auto" w:line="240"/>
    </w:pPr>
    <w:rPr>
      <w:szCs w:val="20"/>
    </w:rPr>
  </w:style>
  <w:style w:type="paragraph" w:styleId="Style1chinhtrangChar1BoldCharChar">
    <w:name w:val="Style 1 chinh trang Char1 + Bold Char Char"/>
    <w:basedOn w:val="1chinhtrangChar1CharChar"/>
    <w:qFormat/>
    <w:pPr/>
    <w:rPr>
      <w:b/>
      <w:bCs/>
    </w:rPr>
  </w:style>
  <w:style w:type="paragraph" w:styleId="DNkyphoky">
    <w:name w:val="DN ky pho ky"/>
    <w:qFormat/>
    <w:pPr>
      <w:widowControl/>
      <w:tabs>
        <w:tab w:val="clear" w:pos="709"/>
        <w:tab w:val="left" w:pos="567" w:leader="none"/>
      </w:tabs>
      <w:bidi w:val="0"/>
      <w:jc w:val="center"/>
    </w:pPr>
    <w:rPr>
      <w:rFonts w:ascii=".VnAvantH" w:hAnsi=".VnAvantH" w:eastAsia="Calibri" w:cs=".VnTime"/>
      <w:b/>
      <w:bCs/>
      <w:color w:val="000000"/>
      <w:sz w:val="20"/>
      <w:szCs w:val="22"/>
      <w:lang w:val="en-US" w:bidi="ar-SA" w:eastAsia="zh-CN"/>
    </w:rPr>
  </w:style>
  <w:style w:type="paragraph" w:styleId="DNkyCQky">
    <w:name w:val="DN ky CQ ky"/>
    <w:qFormat/>
    <w:pPr>
      <w:widowControl/>
      <w:tabs>
        <w:tab w:val="clear" w:pos="709"/>
        <w:tab w:val="left" w:pos="567" w:leader="none"/>
      </w:tabs>
      <w:autoSpaceDE w:val="false"/>
      <w:bidi w:val="0"/>
      <w:jc w:val="center"/>
    </w:pPr>
    <w:rPr>
      <w:rFonts w:ascii=".VnAvantH" w:hAnsi=".VnAvantH" w:eastAsia="Calibri" w:cs=".VnAvantH"/>
      <w:b/>
      <w:bCs/>
      <w:color w:val="auto"/>
      <w:sz w:val="20"/>
      <w:szCs w:val="20"/>
      <w:lang w:val="en-US" w:bidi="ar-SA" w:eastAsia="zh-CN"/>
    </w:rPr>
  </w:style>
  <w:style w:type="paragraph" w:styleId="c1d">
    <w:name w:val="c1d"/>
    <w:basedOn w:val="Normal"/>
    <w:qFormat/>
    <w:pPr>
      <w:widowControl w:val="false"/>
      <w:overflowPunct w:val="false"/>
      <w:autoSpaceDE w:val="false"/>
      <w:spacing w:lineRule="auto" w:line="264" w:before="60" w:after="60"/>
      <w:ind w:hanging="284" w:start="1078" w:end="0"/>
      <w:jc w:val="both"/>
      <w:textAlignment w:val="baseline"/>
    </w:pPr>
    <w:rPr>
      <w:rFonts w:ascii=".VnCentury Schoolbook" w:hAnsi=".VnCentury Schoolbook" w:eastAsia="Calibri" w:cs=".VnCentury Schoolbook"/>
      <w:b/>
      <w:color w:val="000000"/>
      <w:sz w:val="22"/>
      <w:szCs w:val="20"/>
    </w:rPr>
  </w:style>
  <w:style w:type="paragraph" w:styleId="n-">
    <w:name w:val="n-"/>
    <w:basedOn w:val="Normal"/>
    <w:qFormat/>
    <w:pPr>
      <w:widowControl w:val="false"/>
      <w:overflowPunct w:val="false"/>
      <w:autoSpaceDE w:val="false"/>
      <w:spacing w:lineRule="auto" w:line="264" w:before="60" w:after="60"/>
      <w:ind w:hanging="170" w:start="964" w:end="0"/>
      <w:jc w:val="both"/>
      <w:textAlignment w:val="baseline"/>
    </w:pPr>
    <w:rPr>
      <w:rFonts w:ascii=".VnCentury Schoolbook" w:hAnsi=".VnCentury Schoolbook" w:eastAsia="Calibri" w:cs=".VnCentury Schoolbook"/>
      <w:b/>
      <w:color w:val="000000"/>
      <w:sz w:val="22"/>
      <w:szCs w:val="20"/>
    </w:rPr>
  </w:style>
  <w:style w:type="paragraph" w:styleId="n1">
    <w:name w:val="n1"/>
    <w:basedOn w:val="Normal"/>
    <w:qFormat/>
    <w:pPr>
      <w:widowControl w:val="false"/>
      <w:overflowPunct w:val="false"/>
      <w:autoSpaceDE w:val="false"/>
      <w:spacing w:lineRule="auto" w:line="264" w:before="60" w:after="60"/>
      <w:ind w:hanging="397" w:start="794" w:end="0"/>
      <w:jc w:val="both"/>
      <w:textAlignment w:val="baseline"/>
    </w:pPr>
    <w:rPr>
      <w:rFonts w:ascii=".VnCentury Schoolbook" w:hAnsi=".VnCentury Schoolbook" w:eastAsia="Calibri" w:cs=".VnCentury Schoolbook"/>
      <w:color w:val="000000"/>
      <w:sz w:val="22"/>
      <w:szCs w:val="20"/>
    </w:rPr>
  </w:style>
  <w:style w:type="paragraph" w:styleId="n1d">
    <w:name w:val="n1d"/>
    <w:basedOn w:val="n1"/>
    <w:qFormat/>
    <w:pPr/>
    <w:rPr>
      <w:b/>
    </w:rPr>
  </w:style>
  <w:style w:type="paragraph" w:styleId="22">
    <w:name w:val="22"/>
    <w:basedOn w:val="Normal"/>
    <w:qFormat/>
    <w:pPr>
      <w:overflowPunct w:val="false"/>
      <w:autoSpaceDE w:val="false"/>
      <w:spacing w:lineRule="auto" w:line="264" w:before="60" w:after="60"/>
      <w:ind w:hanging="397" w:start="794" w:end="0"/>
      <w:jc w:val="both"/>
      <w:textAlignment w:val="baseline"/>
    </w:pPr>
    <w:rPr>
      <w:rFonts w:ascii=".VnCentury Schoolbook" w:hAnsi=".VnCentury Schoolbook" w:eastAsia="Calibri" w:cs=".VnCentury Schoolbook"/>
      <w:b/>
      <w:color w:val="000000"/>
      <w:sz w:val="22"/>
      <w:szCs w:val="22"/>
    </w:rPr>
  </w:style>
  <w:style w:type="paragraph" w:styleId="20">
    <w:name w:val="20"/>
    <w:basedOn w:val="Normal"/>
    <w:qFormat/>
    <w:pPr>
      <w:overflowPunct w:val="false"/>
      <w:autoSpaceDE w:val="false"/>
      <w:spacing w:before="0" w:after="120"/>
      <w:ind w:hanging="454" w:start="1021" w:end="0"/>
      <w:jc w:val="both"/>
      <w:textAlignment w:val="baseline"/>
    </w:pPr>
    <w:rPr>
      <w:rFonts w:ascii=".VnCentury Schoolbook" w:hAnsi=".VnCentury Schoolbook" w:eastAsia="Calibri" w:cs=".VnCentury Schoolbook"/>
      <w:color w:val="000000"/>
      <w:sz w:val="24"/>
      <w:szCs w:val="20"/>
    </w:rPr>
  </w:style>
  <w:style w:type="paragraph" w:styleId="c1">
    <w:name w:val="c1"/>
    <w:basedOn w:val="Normal"/>
    <w:qFormat/>
    <w:pPr>
      <w:widowControl w:val="false"/>
      <w:overflowPunct w:val="false"/>
      <w:autoSpaceDE w:val="false"/>
      <w:spacing w:lineRule="auto" w:line="264" w:before="60" w:after="60"/>
      <w:ind w:hanging="284" w:start="1078" w:end="0"/>
      <w:jc w:val="both"/>
      <w:textAlignment w:val="baseline"/>
    </w:pPr>
    <w:rPr>
      <w:rFonts w:ascii=".VnCentury Schoolbook" w:hAnsi=".VnCentury Schoolbook" w:eastAsia="Calibri" w:cs=".VnCentury Schoolbook"/>
      <w:color w:val="000000"/>
      <w:sz w:val="22"/>
      <w:szCs w:val="20"/>
    </w:rPr>
  </w:style>
  <w:style w:type="paragraph" w:styleId="231">
    <w:name w:val="23"/>
    <w:basedOn w:val="Normal"/>
    <w:qFormat/>
    <w:pPr>
      <w:keepNext w:val="true"/>
      <w:overflowPunct w:val="false"/>
      <w:autoSpaceDE w:val="false"/>
      <w:spacing w:lineRule="auto" w:line="264" w:before="60" w:after="60"/>
      <w:ind w:hanging="397" w:start="794" w:end="0"/>
      <w:jc w:val="both"/>
      <w:textAlignment w:val="baseline"/>
    </w:pPr>
    <w:rPr>
      <w:rFonts w:ascii=".VnCentury SchoolbookH" w:hAnsi=".VnCentury SchoolbookH" w:eastAsia="Calibri" w:cs=".VnCentury SchoolbookH"/>
      <w:b/>
      <w:color w:val="000000"/>
      <w:spacing w:val="24"/>
      <w:sz w:val="22"/>
      <w:szCs w:val="22"/>
    </w:rPr>
  </w:style>
  <w:style w:type="paragraph" w:styleId="co1">
    <w:name w:val="co1"/>
    <w:basedOn w:val="Normal"/>
    <w:qFormat/>
    <w:pPr>
      <w:widowControl w:val="false"/>
      <w:spacing w:lineRule="auto" w:line="264" w:before="60" w:after="60"/>
      <w:ind w:hanging="1361" w:start="2438" w:end="0"/>
      <w:jc w:val="both"/>
    </w:pPr>
    <w:rPr>
      <w:rFonts w:ascii=".VnCentury Schoolbook" w:hAnsi=".VnCentury Schoolbook" w:eastAsia="Calibri" w:cs=".VnCentury Schoolbook"/>
      <w:color w:val="000000"/>
      <w:sz w:val="22"/>
      <w:szCs w:val="22"/>
    </w:rPr>
  </w:style>
  <w:style w:type="paragraph" w:styleId="no1">
    <w:name w:val="no1"/>
    <w:basedOn w:val="Normal"/>
    <w:qFormat/>
    <w:pPr>
      <w:widowControl w:val="false"/>
      <w:spacing w:lineRule="auto" w:line="264" w:before="60" w:after="60"/>
      <w:ind w:hanging="1361" w:start="1928" w:end="0"/>
      <w:jc w:val="both"/>
    </w:pPr>
    <w:rPr>
      <w:rFonts w:ascii=".VnCentury Schoolbook" w:hAnsi=".VnCentury Schoolbook" w:eastAsia="Calibri" w:cs=".VnCentury Schoolbook"/>
      <w:color w:val="000000"/>
      <w:sz w:val="22"/>
      <w:szCs w:val="22"/>
    </w:rPr>
  </w:style>
  <w:style w:type="paragraph" w:styleId="24">
    <w:name w:val="24"/>
    <w:basedOn w:val="22"/>
    <w:qFormat/>
    <w:pPr>
      <w:ind w:hanging="227" w:start="794" w:end="0"/>
    </w:pPr>
    <w:rPr/>
  </w:style>
  <w:style w:type="paragraph" w:styleId="25">
    <w:name w:val="25"/>
    <w:basedOn w:val="Normal"/>
    <w:qFormat/>
    <w:pPr>
      <w:overflowPunct w:val="false"/>
      <w:autoSpaceDE w:val="false"/>
      <w:spacing w:lineRule="auto" w:line="264" w:before="60" w:after="60"/>
      <w:ind w:hanging="0" w:start="794" w:end="0"/>
      <w:jc w:val="both"/>
      <w:textAlignment w:val="baseline"/>
    </w:pPr>
    <w:rPr>
      <w:rFonts w:ascii=".VnCentury Schoolbook" w:hAnsi=".VnCentury Schoolbook" w:eastAsia="Calibri" w:cs=".VnCentury Schoolbook"/>
      <w:b/>
      <w:i/>
      <w:color w:val="000000"/>
      <w:sz w:val="22"/>
      <w:szCs w:val="22"/>
    </w:rPr>
  </w:style>
  <w:style w:type="paragraph" w:styleId="30">
    <w:name w:val="30"/>
    <w:basedOn w:val="20"/>
    <w:qFormat/>
    <w:pPr>
      <w:spacing w:lineRule="auto" w:line="264" w:before="60" w:after="60"/>
      <w:ind w:hanging="0" w:start="794" w:end="0"/>
    </w:pPr>
    <w:rPr>
      <w:sz w:val="22"/>
      <w:szCs w:val="22"/>
    </w:rPr>
  </w:style>
  <w:style w:type="paragraph" w:styleId="n-chuongten">
    <w:name w:val="n-chuongten"/>
    <w:basedOn w:val="Normal"/>
    <w:qFormat/>
    <w:pPr>
      <w:spacing w:before="0" w:after="240"/>
      <w:jc w:val="center"/>
    </w:pPr>
    <w:rPr>
      <w:rFonts w:ascii=".VnTimeH" w:hAnsi=".VnTimeH" w:eastAsia="Calibri" w:cs=".VnTimeH"/>
      <w:b/>
      <w:szCs w:val="20"/>
    </w:rPr>
  </w:style>
  <w:style w:type="paragraph" w:styleId="3sochuong">
    <w:name w:val="3 so chuong"/>
    <w:basedOn w:val="Normal"/>
    <w:qFormat/>
    <w:pPr>
      <w:widowControl w:val="false"/>
      <w:jc w:val="center"/>
    </w:pPr>
    <w:rPr>
      <w:rFonts w:ascii=".VnArial" w:hAnsi=".VnArial" w:eastAsia="Calibri" w:cs=".VnArial"/>
      <w:b/>
      <w:color w:val="000000"/>
      <w:sz w:val="22"/>
      <w:szCs w:val="22"/>
    </w:rPr>
  </w:style>
  <w:style w:type="paragraph" w:styleId="11chucdanhnguoiky">
    <w:name w:val="11 chuc danh nguoi ky"/>
    <w:basedOn w:val="Normal"/>
    <w:qFormat/>
    <w:pPr>
      <w:widowControl w:val="false"/>
      <w:jc w:val="center"/>
    </w:pPr>
    <w:rPr>
      <w:rFonts w:ascii=".VnAvantH" w:hAnsi=".VnAvantH" w:eastAsia="Calibri" w:cs=".VnAvantH"/>
      <w:b/>
      <w:color w:val="000000"/>
      <w:sz w:val="20"/>
      <w:szCs w:val="20"/>
    </w:rPr>
  </w:style>
  <w:style w:type="paragraph" w:styleId="1CharCharChar">
    <w:name w:val="1 Char Char Char"/>
    <w:basedOn w:val="Normal"/>
    <w:qFormat/>
    <w:pPr>
      <w:widowControl w:val="false"/>
      <w:overflowPunct w:val="false"/>
      <w:autoSpaceDE w:val="false"/>
      <w:spacing w:lineRule="auto" w:line="264" w:before="60" w:after="60"/>
      <w:ind w:firstLine="567" w:start="0" w:end="0"/>
      <w:jc w:val="both"/>
      <w:textAlignment w:val="baseline"/>
    </w:pPr>
    <w:rPr>
      <w:rFonts w:ascii=".VnCentury Schoolbook" w:hAnsi=".VnCentury Schoolbook" w:eastAsia="Calibri" w:cs=".VnCentury Schoolbook"/>
      <w:color w:val="000000"/>
      <w:sz w:val="22"/>
      <w:szCs w:val="22"/>
    </w:rPr>
  </w:style>
  <w:style w:type="paragraph" w:styleId="DNbang">
    <w:name w:val="DN bang"/>
    <w:qFormat/>
    <w:pPr>
      <w:widowControl/>
      <w:bidi w:val="0"/>
      <w:spacing w:before="40" w:after="40"/>
      <w:ind w:firstLine="142" w:start="0" w:end="0"/>
    </w:pPr>
    <w:rPr>
      <w:rFonts w:ascii=".VnArial" w:hAnsi=".VnArial" w:eastAsia="Calibri" w:cs=".VnArial"/>
      <w:bCs/>
      <w:color w:val="000000"/>
      <w:sz w:val="21"/>
      <w:szCs w:val="22"/>
      <w:lang w:val="en-US" w:bidi="ar-SA" w:eastAsia="zh-CN"/>
    </w:rPr>
  </w:style>
  <w:style w:type="paragraph" w:styleId="DNbangtieude">
    <w:name w:val="DN bang tieu de"/>
    <w:qFormat/>
    <w:pPr>
      <w:widowControl/>
      <w:bidi w:val="0"/>
      <w:ind w:firstLine="142" w:start="0" w:end="0"/>
      <w:jc w:val="center"/>
    </w:pPr>
    <w:rPr>
      <w:rFonts w:ascii=".VnArial" w:hAnsi=".VnArial" w:eastAsia="Calibri" w:cs=".VnArial"/>
      <w:b/>
      <w:bCs/>
      <w:color w:val="000000"/>
      <w:sz w:val="21"/>
      <w:szCs w:val="22"/>
      <w:lang w:val="en-US" w:bidi="ar-SA" w:eastAsia="zh-CN"/>
    </w:rPr>
  </w:style>
  <w:style w:type="paragraph" w:styleId="DNbieusauky">
    <w:name w:val="DN bieu sau ky"/>
    <w:qFormat/>
    <w:pPr>
      <w:widowControl/>
      <w:bidi w:val="0"/>
      <w:jc w:val="center"/>
    </w:pPr>
    <w:rPr>
      <w:rFonts w:ascii=".VnCentury Schoolbook" w:hAnsi=".VnCentury Schoolbook" w:eastAsia="Calibri" w:cs=".VnCentury Schoolbook"/>
      <w:bCs/>
      <w:i/>
      <w:iCs/>
      <w:color w:val="000000"/>
      <w:sz w:val="22"/>
      <w:szCs w:val="22"/>
      <w:lang w:val="en-US" w:bidi="ar-SA" w:eastAsia="zh-CN"/>
    </w:rPr>
  </w:style>
  <w:style w:type="paragraph" w:styleId="DNkynguoiky">
    <w:name w:val="DN ky nguoi ky"/>
    <w:qFormat/>
    <w:pPr>
      <w:widowControl/>
      <w:tabs>
        <w:tab w:val="clear" w:pos="709"/>
        <w:tab w:val="left" w:pos="567" w:leader="none"/>
      </w:tabs>
      <w:autoSpaceDE w:val="false"/>
      <w:bidi w:val="0"/>
      <w:jc w:val="center"/>
    </w:pPr>
    <w:rPr>
      <w:rFonts w:ascii=".VnCentury Schoolbook" w:hAnsi=".VnCentury Schoolbook" w:eastAsia="Calibri" w:cs=".VnCentury Schoolbook"/>
      <w:b/>
      <w:bCs/>
      <w:color w:val="000000"/>
      <w:sz w:val="22"/>
      <w:szCs w:val="22"/>
      <w:lang w:val="en-US" w:bidi="ar-SA" w:eastAsia="zh-CN"/>
    </w:rPr>
  </w:style>
  <w:style w:type="paragraph" w:styleId="DNnd3mucA">
    <w:name w:val="DN nd3 muc A"/>
    <w:qFormat/>
    <w:pPr>
      <w:widowControl/>
      <w:bidi w:val="0"/>
      <w:jc w:val="center"/>
    </w:pPr>
    <w:rPr>
      <w:rFonts w:ascii=".VnCentury SchoolbookH" w:hAnsi=".VnCentury SchoolbookH" w:eastAsia="Calibri" w:cs=".VnCentury SchoolbookH"/>
      <w:b/>
      <w:bCs/>
      <w:color w:val="000000"/>
      <w:sz w:val="22"/>
      <w:szCs w:val="22"/>
      <w:lang w:val="en-US" w:bidi="ar-SA" w:eastAsia="zh-CN"/>
    </w:rPr>
  </w:style>
  <w:style w:type="paragraph" w:styleId="DNnd4dieu">
    <w:name w:val="DN nd4 dieu"/>
    <w:qFormat/>
    <w:pPr>
      <w:widowControl/>
      <w:autoSpaceDE w:val="false"/>
      <w:bidi w:val="0"/>
      <w:spacing w:lineRule="auto" w:line="264" w:before="60" w:after="60"/>
      <w:ind w:firstLine="567" w:start="0" w:end="0"/>
      <w:jc w:val="both"/>
    </w:pPr>
    <w:rPr>
      <w:rFonts w:ascii=".VnCentury Schoolbook" w:hAnsi=".VnCentury Schoolbook" w:eastAsia="Calibri" w:cs=".VnCentury Schoolbook"/>
      <w:b/>
      <w:bCs/>
      <w:color w:val="000000"/>
      <w:sz w:val="22"/>
      <w:szCs w:val="22"/>
      <w:lang w:val="en-US" w:bidi="ar-SA" w:eastAsia="zh-CN"/>
    </w:rPr>
  </w:style>
  <w:style w:type="paragraph" w:styleId="DNnd5mucnho12ab">
    <w:name w:val="DN nd5 muc nho 1 2 a b"/>
    <w:qFormat/>
    <w:pPr>
      <w:widowControl/>
      <w:autoSpaceDE w:val="false"/>
      <w:bidi w:val="0"/>
      <w:spacing w:lineRule="auto" w:line="264" w:before="60" w:after="60"/>
      <w:ind w:firstLine="567" w:start="0" w:end="0"/>
      <w:jc w:val="both"/>
    </w:pPr>
    <w:rPr>
      <w:rFonts w:ascii=".VnCentury Schoolbook" w:hAnsi=".VnCentury Schoolbook" w:eastAsia="Calibri" w:cs=".VnCentury Schoolbook"/>
      <w:b/>
      <w:i/>
      <w:iCs/>
      <w:color w:val="000000"/>
      <w:sz w:val="22"/>
      <w:szCs w:val="22"/>
      <w:lang w:val="en-US" w:bidi="ar-SA" w:eastAsia="zh-CN"/>
    </w:rPr>
  </w:style>
  <w:style w:type="paragraph" w:styleId="DNnd6vanban">
    <w:name w:val="DN nd6 van ban"/>
    <w:qFormat/>
    <w:pPr>
      <w:widowControl/>
      <w:autoSpaceDE w:val="false"/>
      <w:bidi w:val="0"/>
      <w:spacing w:lineRule="auto" w:line="264" w:before="60" w:after="60"/>
      <w:ind w:firstLine="567" w:start="0" w:end="0"/>
      <w:jc w:val="both"/>
    </w:pPr>
    <w:rPr>
      <w:rFonts w:ascii=".VnCentury Schoolbook" w:hAnsi=".VnCentury Schoolbook" w:eastAsia="Calibri" w:cs=".VnTime"/>
      <w:iCs/>
      <w:color w:val="000000"/>
      <w:sz w:val="22"/>
      <w:szCs w:val="22"/>
      <w:lang w:val="en-US" w:bidi="ar-SA" w:eastAsia="zh-CN"/>
    </w:rPr>
  </w:style>
  <w:style w:type="paragraph" w:styleId="DNnd7VBnghieng">
    <w:name w:val="DN nd7 VB nghieng"/>
    <w:qFormat/>
    <w:pPr>
      <w:widowControl/>
      <w:autoSpaceDE w:val="false"/>
      <w:bidi w:val="0"/>
      <w:spacing w:before="0" w:after="120"/>
      <w:ind w:firstLine="567" w:start="0" w:end="0"/>
      <w:jc w:val="both"/>
    </w:pPr>
    <w:rPr>
      <w:rFonts w:ascii=".VnCentury Schoolbook" w:hAnsi=".VnCentury Schoolbook" w:eastAsia="Calibri" w:cs=".VnTime"/>
      <w:i/>
      <w:iCs/>
      <w:color w:val="000000"/>
      <w:sz w:val="22"/>
      <w:szCs w:val="22"/>
      <w:lang w:val="en-US" w:bidi="ar-SA" w:eastAsia="zh-CN"/>
    </w:rPr>
  </w:style>
  <w:style w:type="paragraph" w:styleId="DNplphuluc">
    <w:name w:val="DN pl phu luc"/>
    <w:qFormat/>
    <w:pPr>
      <w:widowControl/>
      <w:bidi w:val="0"/>
    </w:pPr>
    <w:rPr>
      <w:rFonts w:ascii=".VnHelvetInsH" w:hAnsi=".VnHelvetInsH" w:eastAsia="Calibri" w:cs=".VnTime"/>
      <w:bCs/>
      <w:color w:val="000000"/>
      <w:sz w:val="22"/>
      <w:szCs w:val="32"/>
      <w:lang w:val="en-US" w:bidi="ar-SA" w:eastAsia="zh-CN"/>
    </w:rPr>
  </w:style>
  <w:style w:type="paragraph" w:styleId="DNtd2tennuoc">
    <w:name w:val="DN td2 ten nuoc"/>
    <w:qFormat/>
    <w:pPr>
      <w:widowControl/>
      <w:autoSpaceDE w:val="false"/>
      <w:bidi w:val="0"/>
      <w:jc w:val="center"/>
    </w:pPr>
    <w:rPr>
      <w:rFonts w:ascii=".VnCentury SchoolbookH" w:hAnsi=".VnCentury SchoolbookH" w:eastAsia="Calibri" w:cs=".VnTime"/>
      <w:b/>
      <w:bCs/>
      <w:color w:val="000000"/>
      <w:sz w:val="20"/>
      <w:szCs w:val="20"/>
      <w:lang w:val="en-US" w:bidi="ar-SA" w:eastAsia="zh-CN"/>
    </w:rPr>
  </w:style>
  <w:style w:type="paragraph" w:styleId="DNtd3DLTDHP">
    <w:name w:val="DN td3 DLTDHP"/>
    <w:qFormat/>
    <w:pPr>
      <w:widowControl/>
      <w:autoSpaceDE w:val="false"/>
      <w:bidi w:val="0"/>
      <w:jc w:val="center"/>
    </w:pPr>
    <w:rPr>
      <w:rFonts w:ascii=".VnCentury Schoolbook" w:hAnsi=".VnCentury Schoolbook" w:eastAsia="Calibri" w:cs=".VnTime"/>
      <w:b/>
      <w:bCs/>
      <w:color w:val="000000"/>
      <w:sz w:val="22"/>
      <w:szCs w:val="22"/>
      <w:lang w:val="en-US" w:bidi="ar-SA" w:eastAsia="zh-CN"/>
    </w:rPr>
  </w:style>
  <w:style w:type="paragraph" w:styleId="DNtd4so">
    <w:name w:val="DN td4 so"/>
    <w:qFormat/>
    <w:pPr>
      <w:keepNext w:val="true"/>
      <w:widowControl/>
      <w:autoSpaceDE w:val="false"/>
      <w:bidi w:val="0"/>
      <w:jc w:val="center"/>
      <w:outlineLvl w:val="4"/>
    </w:pPr>
    <w:rPr>
      <w:rFonts w:ascii=".VnCentury Schoolbook" w:hAnsi=".VnCentury Schoolbook" w:eastAsia="Calibri" w:cs=".VnCentury Schoolbook"/>
      <w:b/>
      <w:bCs/>
      <w:i/>
      <w:iCs/>
      <w:color w:val="000000"/>
      <w:sz w:val="22"/>
      <w:szCs w:val="22"/>
      <w:lang w:val="en-US" w:bidi="ar-SA" w:eastAsia="zh-CN"/>
    </w:rPr>
  </w:style>
  <w:style w:type="paragraph" w:styleId="StylecLeft">
    <w:name w:val="Style c + Left"/>
    <w:basedOn w:val="Normal"/>
    <w:qFormat/>
    <w:pPr>
      <w:widowControl w:val="false"/>
      <w:spacing w:lineRule="auto" w:line="264" w:before="60" w:after="60"/>
      <w:ind w:hanging="1361" w:start="2438" w:end="0"/>
    </w:pPr>
    <w:rPr>
      <w:rFonts w:ascii=".VnCentury Schoolbook" w:hAnsi=".VnCentury Schoolbook" w:eastAsia="Calibri" w:cs=".VnCentury Schoolbook"/>
      <w:color w:val="000000"/>
      <w:sz w:val="22"/>
      <w:szCs w:val="20"/>
    </w:rPr>
  </w:style>
  <w:style w:type="paragraph" w:styleId="a41">
    <w:name w:val="a4"/>
    <w:basedOn w:val="8Daky"/>
    <w:qFormat/>
    <w:pPr>
      <w:spacing w:lineRule="auto" w:line="240"/>
    </w:pPr>
    <w:rPr>
      <w:rFonts w:ascii=".VnHelvetIns" w:hAnsi=".VnHelvetIns" w:cs=".VnHelvetIns"/>
      <w:i w:val="false"/>
      <w:sz w:val="26"/>
      <w:szCs w:val="26"/>
    </w:rPr>
  </w:style>
  <w:style w:type="paragraph" w:styleId="e">
    <w:name w:val="e"/>
    <w:basedOn w:val="a41"/>
    <w:qFormat/>
    <w:pPr/>
    <w:rPr>
      <w:rFonts w:ascii=".VnAvantH" w:hAnsi=".VnAvantH" w:cs=".VnAvantH"/>
      <w:b/>
      <w:sz w:val="22"/>
      <w:szCs w:val="22"/>
    </w:rPr>
  </w:style>
  <w:style w:type="paragraph" w:styleId="c2">
    <w:name w:val="c+"/>
    <w:basedOn w:val="Normal"/>
    <w:qFormat/>
    <w:pPr>
      <w:widowControl w:val="false"/>
      <w:overflowPunct w:val="false"/>
      <w:autoSpaceDE w:val="false"/>
      <w:spacing w:lineRule="auto" w:line="264" w:before="60" w:after="60"/>
      <w:ind w:hanging="227" w:start="1248" w:end="0"/>
      <w:jc w:val="both"/>
      <w:textAlignment w:val="baseline"/>
    </w:pPr>
    <w:rPr>
      <w:rFonts w:ascii=".VnCentury Schoolbook" w:hAnsi=".VnCentury Schoolbook" w:eastAsia="Calibri" w:cs=".VnCentury Schoolbook"/>
      <w:color w:val="000000"/>
      <w:sz w:val="22"/>
      <w:szCs w:val="20"/>
    </w:rPr>
  </w:style>
  <w:style w:type="paragraph" w:styleId="c-">
    <w:name w:val="c-"/>
    <w:basedOn w:val="Normal"/>
    <w:qFormat/>
    <w:pPr>
      <w:widowControl w:val="false"/>
      <w:overflowPunct w:val="false"/>
      <w:autoSpaceDE w:val="false"/>
      <w:spacing w:lineRule="auto" w:line="264" w:before="60" w:after="60"/>
      <w:ind w:hanging="227" w:start="1248" w:end="0"/>
      <w:jc w:val="both"/>
      <w:textAlignment w:val="baseline"/>
    </w:pPr>
    <w:rPr>
      <w:rFonts w:ascii=".VnCentury Schoolbook" w:hAnsi=".VnCentury Schoolbook" w:eastAsia="Calibri" w:cs=".VnCentury Schoolbook"/>
      <w:b/>
      <w:color w:val="000000"/>
      <w:sz w:val="22"/>
      <w:szCs w:val="20"/>
    </w:rPr>
  </w:style>
  <w:style w:type="paragraph" w:styleId="c21">
    <w:name w:val="c2+"/>
    <w:basedOn w:val="Normal"/>
    <w:qFormat/>
    <w:pPr>
      <w:widowControl w:val="false"/>
      <w:overflowPunct w:val="false"/>
      <w:autoSpaceDE w:val="false"/>
      <w:spacing w:lineRule="auto" w:line="264" w:before="60" w:after="60"/>
      <w:ind w:hanging="227" w:start="1361" w:end="0"/>
      <w:jc w:val="both"/>
      <w:textAlignment w:val="baseline"/>
    </w:pPr>
    <w:rPr>
      <w:rFonts w:ascii=".VnCentury Schoolbook" w:hAnsi=".VnCentury Schoolbook" w:eastAsia="Calibri" w:cs=".VnCentury Schoolbook"/>
      <w:b/>
      <w:color w:val="000000"/>
      <w:sz w:val="22"/>
      <w:szCs w:val="20"/>
    </w:rPr>
  </w:style>
  <w:style w:type="paragraph" w:styleId="5somucCharCharCharCharCharChar">
    <w:name w:val="5 so muc Char Char Char Char Char Char"/>
    <w:basedOn w:val="Normal"/>
    <w:qFormat/>
    <w:pPr>
      <w:widowControl w:val="false"/>
      <w:jc w:val="center"/>
    </w:pPr>
    <w:rPr>
      <w:rFonts w:ascii=".VnCentury Schoolbook" w:hAnsi=".VnCentury Schoolbook" w:eastAsia="Calibri" w:cs=".VnCentury Schoolbook"/>
      <w:b/>
      <w:color w:val="000000"/>
      <w:sz w:val="22"/>
      <w:szCs w:val="22"/>
    </w:rPr>
  </w:style>
  <w:style w:type="paragraph" w:styleId="5somucCharCharChar">
    <w:name w:val="5 so muc Char Char Char"/>
    <w:basedOn w:val="Normal"/>
    <w:qFormat/>
    <w:pPr>
      <w:widowControl w:val="false"/>
      <w:jc w:val="center"/>
    </w:pPr>
    <w:rPr>
      <w:rFonts w:ascii=".VnCentury Schoolbook" w:hAnsi=".VnCentury Schoolbook" w:eastAsia="Calibri" w:cs=".VnCentury Schoolbook"/>
      <w:b/>
      <w:color w:val="000000"/>
      <w:sz w:val="22"/>
      <w:szCs w:val="22"/>
    </w:rPr>
  </w:style>
  <w:style w:type="paragraph" w:styleId="71Char">
    <w:name w:val="7   1 Char"/>
    <w:basedOn w:val="Normal"/>
    <w:qFormat/>
    <w:pPr>
      <w:widowControl w:val="false"/>
      <w:spacing w:lineRule="auto" w:line="264" w:before="60" w:after="60"/>
      <w:ind w:firstLine="567" w:start="0" w:end="0"/>
      <w:jc w:val="both"/>
    </w:pPr>
    <w:rPr>
      <w:rFonts w:ascii=".VnCentury Schoolbook" w:hAnsi=".VnCentury Schoolbook" w:eastAsia="Calibri" w:cs=".VnCentury Schoolbook"/>
      <w:b/>
      <w:color w:val="000000"/>
      <w:sz w:val="22"/>
      <w:szCs w:val="22"/>
    </w:rPr>
  </w:style>
  <w:style w:type="paragraph" w:styleId="noChar">
    <w:name w:val="no Char"/>
    <w:basedOn w:val="Normal"/>
    <w:qFormat/>
    <w:pPr>
      <w:widowControl w:val="false"/>
      <w:spacing w:lineRule="auto" w:line="264" w:before="60" w:after="60"/>
      <w:ind w:hanging="1361" w:start="1928" w:end="0"/>
      <w:jc w:val="both"/>
    </w:pPr>
    <w:rPr>
      <w:rFonts w:ascii=".VnCentury Schoolbook" w:hAnsi=".VnCentury Schoolbook" w:eastAsia="Calibri" w:cs=".VnCentury Schoolbook"/>
      <w:color w:val="000000"/>
      <w:sz w:val="22"/>
      <w:szCs w:val="22"/>
    </w:rPr>
  </w:style>
  <w:style w:type="paragraph" w:styleId="Style1chinhtrangCondensedby02pt">
    <w:name w:val="Style 1 chinh trang + Condensed by  0.2 pt"/>
    <w:basedOn w:val="1chinhtrangCharCharChar1Char"/>
    <w:qFormat/>
    <w:pPr>
      <w:ind w:firstLine="425" w:start="0" w:end="0"/>
    </w:pPr>
    <w:rPr>
      <w:spacing w:val="-4"/>
    </w:rPr>
  </w:style>
  <w:style w:type="paragraph" w:styleId="12Char">
    <w:name w:val="1.2 Char"/>
    <w:basedOn w:val="1chinhtrangCharCharChar1Char"/>
    <w:qFormat/>
    <w:pPr>
      <w:tabs>
        <w:tab w:val="clear" w:pos="709"/>
        <w:tab w:val="center" w:pos="6237" w:leader="dot"/>
      </w:tabs>
      <w:ind w:firstLine="425" w:start="0" w:end="0"/>
    </w:pPr>
    <w:rPr/>
  </w:style>
  <w:style w:type="paragraph" w:styleId="14">
    <w:name w:val="1.4"/>
    <w:basedOn w:val="Normal"/>
    <w:qFormat/>
    <w:pPr>
      <w:jc w:val="center"/>
    </w:pPr>
    <w:rPr>
      <w:rFonts w:ascii=".VnAvantH" w:hAnsi=".VnAvantH" w:eastAsia="Calibri" w:cs=".VnAvantH"/>
      <w:b/>
      <w:bCs/>
      <w:color w:val="000000"/>
      <w:sz w:val="20"/>
      <w:szCs w:val="26"/>
    </w:rPr>
  </w:style>
  <w:style w:type="paragraph" w:styleId="151">
    <w:name w:val="1.5"/>
    <w:basedOn w:val="12Char"/>
    <w:qFormat/>
    <w:pPr>
      <w:ind w:hanging="0" w:start="0" w:end="0"/>
    </w:pPr>
    <w:rPr>
      <w:rFonts w:ascii=".VnArial" w:hAnsi=".VnArial" w:cs=".VnArial"/>
      <w:sz w:val="20"/>
      <w:szCs w:val="20"/>
    </w:rPr>
  </w:style>
  <w:style w:type="paragraph" w:styleId="161">
    <w:name w:val="1.6"/>
    <w:basedOn w:val="12Char"/>
    <w:qFormat/>
    <w:pPr>
      <w:spacing w:before="0" w:after="0"/>
      <w:ind w:hanging="0" w:start="0" w:end="0"/>
      <w:jc w:val="center"/>
    </w:pPr>
    <w:rPr>
      <w:rFonts w:ascii=".VnArial" w:hAnsi=".VnArial" w:cs=".VnArial"/>
      <w:b/>
      <w:sz w:val="20"/>
      <w:szCs w:val="20"/>
    </w:rPr>
  </w:style>
  <w:style w:type="paragraph" w:styleId="71Char1">
    <w:name w:val="7        1 Char"/>
    <w:basedOn w:val="Normal"/>
    <w:qFormat/>
    <w:pPr>
      <w:widowControl w:val="false"/>
      <w:spacing w:lineRule="auto" w:line="264" w:before="60" w:after="60"/>
      <w:ind w:firstLine="425" w:start="0" w:end="0"/>
      <w:jc w:val="both"/>
    </w:pPr>
    <w:rPr>
      <w:rFonts w:ascii=".VnCentury Schoolbook" w:hAnsi=".VnCentury Schoolbook" w:eastAsia="Calibri" w:cs=".VnCentury Schoolbook"/>
      <w:b/>
      <w:color w:val="000000"/>
      <w:sz w:val="22"/>
      <w:szCs w:val="22"/>
    </w:rPr>
  </w:style>
  <w:style w:type="paragraph" w:styleId="Style12">
    <w:name w:val="Style12"/>
    <w:basedOn w:val="Style11"/>
    <w:qFormat/>
    <w:pPr>
      <w:widowControl w:val="false"/>
      <w:spacing w:lineRule="auto" w:line="240" w:before="120" w:after="0"/>
      <w:ind w:firstLine="357" w:start="0" w:end="0"/>
      <w:jc w:val="both"/>
    </w:pPr>
    <w:rPr>
      <w:rFonts w:ascii=".VnTime" w:hAnsi=".VnTime" w:eastAsia="Calibri" w:cs=".VnTime"/>
      <w:b w:val="false"/>
      <w:sz w:val="26"/>
      <w:szCs w:val="20"/>
    </w:rPr>
  </w:style>
  <w:style w:type="paragraph" w:styleId="131">
    <w:name w:val="1.3"/>
    <w:basedOn w:val="12Char"/>
    <w:qFormat/>
    <w:pPr/>
    <w:rPr/>
  </w:style>
  <w:style w:type="paragraph" w:styleId="Style8DakyCentered">
    <w:name w:val="Style 8 Da ky + Centered"/>
    <w:basedOn w:val="8Daky"/>
    <w:qFormat/>
    <w:pPr>
      <w:spacing w:lineRule="auto" w:line="240"/>
    </w:pPr>
    <w:rPr>
      <w:iCs/>
    </w:rPr>
  </w:style>
  <w:style w:type="paragraph" w:styleId="121">
    <w:name w:val="12"/>
    <w:basedOn w:val="Normal"/>
    <w:qFormat/>
    <w:pPr>
      <w:widowControl w:val="false"/>
      <w:spacing w:lineRule="auto" w:line="264"/>
      <w:jc w:val="center"/>
    </w:pPr>
    <w:rPr>
      <w:rFonts w:ascii=".VnCentury Schoolbook" w:hAnsi=".VnCentury Schoolbook" w:eastAsia="Calibri" w:cs=".VnCentury Schoolbook"/>
      <w:b/>
      <w:i/>
      <w:color w:val="000000"/>
      <w:sz w:val="22"/>
      <w:szCs w:val="22"/>
    </w:rPr>
  </w:style>
  <w:style w:type="paragraph" w:styleId="71Char2">
    <w:name w:val="7.1 Char"/>
    <w:basedOn w:val="Normal"/>
    <w:qFormat/>
    <w:pPr>
      <w:widowControl w:val="false"/>
      <w:spacing w:lineRule="auto" w:line="264" w:before="60" w:after="60"/>
      <w:ind w:firstLine="425" w:start="0" w:end="0"/>
      <w:jc w:val="both"/>
    </w:pPr>
    <w:rPr>
      <w:rFonts w:ascii=".VnCentury Schoolbook" w:hAnsi=".VnCentury Schoolbook" w:eastAsia="SimSun;宋体" w:cs=".VnCentury Schoolbook"/>
      <w:b/>
      <w:i/>
      <w:color w:val="000000"/>
      <w:sz w:val="22"/>
      <w:szCs w:val="22"/>
      <w:lang w:val="en-AU"/>
    </w:rPr>
  </w:style>
  <w:style w:type="paragraph" w:styleId="Style71BoldItalicChar">
    <w:name w:val="Style 7.1 + Bold Italic Char"/>
    <w:basedOn w:val="71Char2"/>
    <w:qFormat/>
    <w:pPr/>
    <w:rPr>
      <w:b w:val="false"/>
      <w:bCs/>
      <w:i w:val="false"/>
      <w:iCs/>
    </w:rPr>
  </w:style>
  <w:style w:type="paragraph" w:styleId="1Char2">
    <w:name w:val=".1 Char"/>
    <w:basedOn w:val="Normal"/>
    <w:qFormat/>
    <w:pPr>
      <w:widowControl w:val="false"/>
      <w:spacing w:lineRule="auto" w:line="264" w:before="60" w:after="60"/>
      <w:ind w:firstLine="425" w:start="0" w:end="0"/>
      <w:jc w:val="both"/>
    </w:pPr>
    <w:rPr>
      <w:rFonts w:ascii=".VnCentury Schoolbook" w:hAnsi=".VnCentury Schoolbook" w:eastAsia="SimSun;宋体" w:cs=".VnCentury Schoolbook"/>
      <w:color w:val="000000"/>
      <w:sz w:val="22"/>
      <w:szCs w:val="22"/>
      <w:lang w:val="en-AU"/>
    </w:rPr>
  </w:style>
  <w:style w:type="paragraph" w:styleId="72">
    <w:name w:val="7.2"/>
    <w:basedOn w:val="71Char2"/>
    <w:qFormat/>
    <w:pPr>
      <w:jc w:val="end"/>
    </w:pPr>
    <w:rPr/>
  </w:style>
  <w:style w:type="paragraph" w:styleId="81">
    <w:name w:val="8.1"/>
    <w:basedOn w:val="8Daky"/>
    <w:qFormat/>
    <w:pPr>
      <w:spacing w:lineRule="auto" w:line="240"/>
    </w:pPr>
    <w:rPr>
      <w:lang w:val="en-AU"/>
    </w:rPr>
  </w:style>
  <w:style w:type="paragraph" w:styleId="73">
    <w:name w:val="7.3"/>
    <w:basedOn w:val="72"/>
    <w:qFormat/>
    <w:pPr/>
    <w:rPr/>
  </w:style>
  <w:style w:type="paragraph" w:styleId="83">
    <w:name w:val="8.3"/>
    <w:basedOn w:val="112"/>
    <w:qFormat/>
    <w:pPr>
      <w:widowControl w:val="false"/>
      <w:tabs>
        <w:tab w:val="clear" w:pos="340"/>
        <w:tab w:val="clear" w:pos="680"/>
        <w:tab w:val="clear" w:pos="1021"/>
      </w:tabs>
      <w:overflowPunct w:val="true"/>
      <w:autoSpaceDE w:val="true"/>
      <w:spacing w:lineRule="auto" w:line="264" w:before="60" w:after="60"/>
      <w:ind w:firstLine="425" w:start="0" w:end="0"/>
      <w:jc w:val="end"/>
      <w:textAlignment w:val="auto"/>
    </w:pPr>
    <w:rPr>
      <w:rFonts w:ascii=".VnCentury Schoolbook" w:hAnsi=".VnCentury Schoolbook" w:eastAsia="Calibri" w:cs=".VnCentury Schoolbook"/>
      <w:b w:val="false"/>
      <w:bCs/>
      <w:i/>
      <w:color w:val="000000"/>
      <w:szCs w:val="22"/>
      <w:lang w:val="en-AU"/>
    </w:rPr>
  </w:style>
  <w:style w:type="paragraph" w:styleId="Style83BoldNotItalic">
    <w:name w:val="Style 8.3 + Bold Not Italic"/>
    <w:basedOn w:val="83"/>
    <w:qFormat/>
    <w:pPr/>
    <w:rPr/>
  </w:style>
  <w:style w:type="paragraph" w:styleId="1VnTimeH">
    <w:name w:val="1 + .VnTimeH"/>
    <w:basedOn w:val="Normal"/>
    <w:qFormat/>
    <w:pPr>
      <w:widowControl w:val="false"/>
      <w:spacing w:lineRule="auto" w:line="264" w:before="60" w:after="60"/>
      <w:ind w:firstLine="425" w:start="0" w:end="0"/>
      <w:jc w:val="both"/>
    </w:pPr>
    <w:rPr>
      <w:rFonts w:ascii=".VnTimeH" w:hAnsi=".VnTimeH" w:eastAsia="Calibri" w:cs=".VnTimeH"/>
      <w:i/>
      <w:iCs/>
      <w:color w:val="000000"/>
      <w:sz w:val="30"/>
      <w:szCs w:val="30"/>
    </w:rPr>
  </w:style>
  <w:style w:type="paragraph" w:styleId="122">
    <w:name w:val="1.2"/>
    <w:basedOn w:val="Normal"/>
    <w:qFormat/>
    <w:pPr>
      <w:widowControl w:val="false"/>
      <w:tabs>
        <w:tab w:val="clear" w:pos="709"/>
        <w:tab w:val="center" w:pos="6237" w:leader="dot"/>
      </w:tabs>
      <w:spacing w:lineRule="auto" w:line="264" w:before="60" w:after="60"/>
      <w:ind w:firstLine="425" w:start="0" w:end="0"/>
      <w:jc w:val="both"/>
    </w:pPr>
    <w:rPr>
      <w:rFonts w:ascii=".VnCentury Schoolbook" w:hAnsi=".VnCentury Schoolbook" w:eastAsia="Calibri" w:cs=".VnCentury Schoolbook"/>
      <w:color w:val="000000"/>
      <w:sz w:val="22"/>
      <w:szCs w:val="22"/>
    </w:rPr>
  </w:style>
  <w:style w:type="paragraph" w:styleId="712">
    <w:name w:val="7        1"/>
    <w:basedOn w:val="Normal"/>
    <w:qFormat/>
    <w:pPr>
      <w:widowControl w:val="false"/>
      <w:spacing w:lineRule="auto" w:line="264" w:before="60" w:after="60"/>
      <w:ind w:firstLine="425" w:start="0" w:end="0"/>
      <w:jc w:val="both"/>
    </w:pPr>
    <w:rPr>
      <w:rFonts w:ascii=".VnCentury Schoolbook" w:hAnsi=".VnCentury Schoolbook" w:eastAsia="Calibri" w:cs=".VnCentury Schoolbook"/>
      <w:b/>
      <w:color w:val="000000"/>
      <w:sz w:val="22"/>
      <w:szCs w:val="22"/>
    </w:rPr>
  </w:style>
  <w:style w:type="paragraph" w:styleId="713">
    <w:name w:val="7.1"/>
    <w:basedOn w:val="Normal"/>
    <w:qFormat/>
    <w:pPr>
      <w:widowControl w:val="false"/>
      <w:spacing w:lineRule="auto" w:line="264" w:before="60" w:after="60"/>
      <w:ind w:firstLine="425" w:start="0" w:end="0"/>
      <w:jc w:val="both"/>
    </w:pPr>
    <w:rPr>
      <w:rFonts w:ascii=".VnCentury Schoolbook" w:hAnsi=".VnCentury Schoolbook" w:eastAsia="SimSun;宋体" w:cs=".VnCentury Schoolbook"/>
      <w:b/>
      <w:i/>
      <w:color w:val="000000"/>
      <w:sz w:val="22"/>
      <w:szCs w:val="22"/>
      <w:lang w:val="en-AU"/>
    </w:rPr>
  </w:style>
  <w:style w:type="paragraph" w:styleId="Style71BoldItalic">
    <w:name w:val="Style 7.1 + Bold Italic"/>
    <w:basedOn w:val="713"/>
    <w:qFormat/>
    <w:pPr/>
    <w:rPr>
      <w:b w:val="false"/>
      <w:bCs/>
      <w:i w:val="false"/>
      <w:iCs/>
    </w:rPr>
  </w:style>
  <w:style w:type="paragraph" w:styleId="17">
    <w:name w:val=".1"/>
    <w:basedOn w:val="Normal"/>
    <w:qFormat/>
    <w:pPr>
      <w:widowControl w:val="false"/>
      <w:spacing w:lineRule="auto" w:line="264" w:before="60" w:after="60"/>
      <w:ind w:firstLine="425" w:start="0" w:end="0"/>
      <w:jc w:val="both"/>
    </w:pPr>
    <w:rPr>
      <w:rFonts w:ascii=".VnCentury Schoolbook" w:hAnsi=".VnCentury Schoolbook" w:eastAsia="SimSun;宋体" w:cs=".VnCentury Schoolbook"/>
      <w:color w:val="000000"/>
      <w:sz w:val="22"/>
      <w:szCs w:val="22"/>
      <w:lang w:val="en-AU"/>
    </w:rPr>
  </w:style>
  <w:style w:type="paragraph" w:styleId="cancu">
    <w:name w:val="cancu"/>
    <w:qFormat/>
    <w:pPr>
      <w:widowControl/>
      <w:autoSpaceDE w:val="false"/>
      <w:bidi w:val="0"/>
      <w:ind w:firstLine="567" w:start="0" w:end="0"/>
      <w:jc w:val="both"/>
    </w:pPr>
    <w:rPr>
      <w:rFonts w:ascii=".VnTime" w:hAnsi=".VnTime" w:eastAsia="Calibri" w:cs=".VnTime"/>
      <w:i/>
      <w:iCs/>
      <w:color w:val="0000FF"/>
      <w:sz w:val="24"/>
      <w:szCs w:val="24"/>
      <w:lang w:val="en-US" w:eastAsia="en-US" w:bidi="ar-SA"/>
    </w:rPr>
  </w:style>
  <w:style w:type="paragraph" w:styleId="chucdanh">
    <w:name w:val="chucdanh"/>
    <w:qFormat/>
    <w:pPr>
      <w:widowControl/>
      <w:autoSpaceDE w:val="false"/>
      <w:bidi w:val="0"/>
      <w:jc w:val="center"/>
    </w:pPr>
    <w:rPr>
      <w:rFonts w:ascii=".VnTimeH" w:hAnsi=".VnTimeH" w:eastAsia="Calibri" w:cs=".VnTimeH"/>
      <w:color w:val="0000FF"/>
      <w:sz w:val="20"/>
      <w:szCs w:val="20"/>
      <w:lang w:val="en-US" w:eastAsia="en-US" w:bidi="ar-SA"/>
    </w:rPr>
  </w:style>
  <w:style w:type="paragraph" w:styleId="loai-vb">
    <w:name w:val="loai-vb"/>
    <w:qFormat/>
    <w:pPr>
      <w:keepNext w:val="true"/>
      <w:widowControl/>
      <w:autoSpaceDE w:val="false"/>
      <w:bidi w:val="0"/>
      <w:spacing w:before="360" w:after="120"/>
      <w:jc w:val="center"/>
    </w:pPr>
    <w:rPr>
      <w:rFonts w:ascii=".VnTimeH" w:hAnsi=".VnTimeH" w:eastAsia="Calibri" w:cs=".VnTimeH"/>
      <w:b/>
      <w:bCs/>
      <w:color w:val="0000FF"/>
      <w:spacing w:val="100"/>
      <w:sz w:val="32"/>
      <w:szCs w:val="32"/>
      <w:lang w:val="en-US" w:eastAsia="en-US" w:bidi="ar-SA"/>
    </w:rPr>
  </w:style>
  <w:style w:type="paragraph" w:styleId="ten-vb">
    <w:name w:val="ten-vb"/>
    <w:qFormat/>
    <w:pPr>
      <w:widowControl/>
      <w:autoSpaceDE w:val="false"/>
      <w:bidi w:val="0"/>
      <w:jc w:val="center"/>
    </w:pPr>
    <w:rPr>
      <w:rFonts w:ascii=".VnTimeH" w:hAnsi=".VnTimeH" w:eastAsia="Calibri" w:cs=".VnTimeH"/>
      <w:b/>
      <w:bCs/>
      <w:color w:val="0000FF"/>
      <w:spacing w:val="24"/>
      <w:sz w:val="20"/>
      <w:szCs w:val="20"/>
      <w:lang w:val="en-US" w:eastAsia="en-US" w:bidi="ar-SA"/>
    </w:rPr>
  </w:style>
  <w:style w:type="paragraph" w:styleId="congbo">
    <w:name w:val="congbo"/>
    <w:qFormat/>
    <w:pPr>
      <w:widowControl/>
      <w:autoSpaceDE w:val="false"/>
      <w:bidi w:val="0"/>
      <w:spacing w:before="360" w:after="160"/>
      <w:jc w:val="center"/>
    </w:pPr>
    <w:rPr>
      <w:rFonts w:ascii=".VnTimeH" w:hAnsi=".VnTimeH" w:eastAsia="Calibri" w:cs=".VnTimeH"/>
      <w:b/>
      <w:bCs/>
      <w:color w:val="0000FF"/>
      <w:sz w:val="20"/>
      <w:szCs w:val="20"/>
      <w:lang w:val="en-US" w:eastAsia="en-US" w:bidi="ar-SA"/>
    </w:rPr>
  </w:style>
  <w:style w:type="paragraph" w:styleId="n-chuong1">
    <w:name w:val="n-chuong1"/>
    <w:basedOn w:val="Normal"/>
    <w:qFormat/>
    <w:pPr>
      <w:spacing w:before="300" w:after="80"/>
      <w:jc w:val="center"/>
    </w:pPr>
    <w:rPr>
      <w:rFonts w:ascii=".VnTime" w:hAnsi=".VnTime" w:eastAsia="Calibri" w:cs=".VnTime"/>
      <w:b/>
      <w:i/>
      <w:szCs w:val="20"/>
    </w:rPr>
  </w:style>
  <w:style w:type="paragraph" w:styleId="chuongmuc">
    <w:name w:val="chuongmuc"/>
    <w:qFormat/>
    <w:pPr>
      <w:keepNext w:val="true"/>
      <w:widowControl/>
      <w:autoSpaceDE w:val="false"/>
      <w:bidi w:val="0"/>
      <w:spacing w:before="120" w:after="0"/>
      <w:jc w:val="center"/>
    </w:pPr>
    <w:rPr>
      <w:rFonts w:ascii=".VnTimeH" w:hAnsi=".VnTimeH" w:eastAsia="Calibri" w:cs=".VnTimeH"/>
      <w:color w:val="0000FF"/>
      <w:sz w:val="22"/>
      <w:szCs w:val="22"/>
      <w:lang w:val="en-US" w:eastAsia="en-US" w:bidi="ar-SA"/>
    </w:rPr>
  </w:style>
  <w:style w:type="paragraph" w:styleId="giua-nghieng">
    <w:name w:val="giua-nghieng"/>
    <w:qFormat/>
    <w:pPr>
      <w:widowControl/>
      <w:autoSpaceDE w:val="false"/>
      <w:bidi w:val="0"/>
      <w:jc w:val="center"/>
    </w:pPr>
    <w:rPr>
      <w:rFonts w:ascii=".VnTime" w:hAnsi=".VnTime" w:eastAsia="Calibri" w:cs=".VnTime"/>
      <w:i/>
      <w:iCs/>
      <w:color w:val="0000FF"/>
      <w:sz w:val="20"/>
      <w:szCs w:val="24"/>
      <w:lang w:val="en-US" w:eastAsia="en-US" w:bidi="ar-SA"/>
    </w:rPr>
  </w:style>
  <w:style w:type="paragraph" w:styleId="141">
    <w:name w:val="14"/>
    <w:basedOn w:val="Heading"/>
    <w:qFormat/>
    <w:pPr>
      <w:widowControl w:val="false"/>
      <w:tabs>
        <w:tab w:val="clear" w:pos="709"/>
        <w:tab w:val="left" w:pos="567" w:leader="none"/>
      </w:tabs>
      <w:spacing w:lineRule="auto" w:line="264" w:before="0" w:after="0"/>
      <w:outlineLvl w:val="9"/>
    </w:pPr>
    <w:rPr>
      <w:rFonts w:ascii=".VnHelvetInsH" w:hAnsi=".VnHelvetInsH" w:eastAsia="Calibri" w:cs=".VnHelvetInsH"/>
      <w:b w:val="false"/>
      <w:bCs w:val="false"/>
      <w:i w:val="false"/>
      <w:iCs w:val="false"/>
      <w:color w:val="000000"/>
      <w:sz w:val="36"/>
      <w:szCs w:val="20"/>
    </w:rPr>
  </w:style>
  <w:style w:type="paragraph" w:styleId="15CharCharChar">
    <w:name w:val="15 Char Char Char"/>
    <w:basedOn w:val="BodyText34"/>
    <w:qFormat/>
    <w:pPr>
      <w:widowControl w:val="false"/>
      <w:tabs>
        <w:tab w:val="clear" w:pos="709"/>
        <w:tab w:val="left" w:pos="567" w:leader="none"/>
      </w:tabs>
      <w:jc w:val="center"/>
    </w:pPr>
    <w:rPr>
      <w:rFonts w:ascii=".VnHelvetIns" w:hAnsi=".VnHelvetIns" w:eastAsia="Calibri" w:cs=".VnTime"/>
      <w:color w:val="000000"/>
      <w:spacing w:val="20"/>
      <w:sz w:val="26"/>
      <w:szCs w:val="26"/>
    </w:rPr>
  </w:style>
  <w:style w:type="paragraph" w:styleId="4CharCharChar">
    <w:name w:val="4 Char Char Char"/>
    <w:basedOn w:val="Heading6"/>
    <w:qFormat/>
    <w:pPr>
      <w:widowControl w:val="false"/>
      <w:numPr>
        <w:ilvl w:val="0"/>
        <w:numId w:val="0"/>
      </w:numPr>
      <w:tabs>
        <w:tab w:val="clear" w:pos="709"/>
        <w:tab w:val="left" w:pos="567" w:leader="none"/>
      </w:tabs>
      <w:spacing w:before="0" w:after="0"/>
      <w:jc w:val="center"/>
      <w:outlineLvl w:val="9"/>
    </w:pPr>
    <w:rPr>
      <w:rFonts w:ascii=".VnAvantH" w:hAnsi=".VnAvantH" w:eastAsia="Calibri" w:cs=".VnTime"/>
      <w:color w:val="000000"/>
      <w:spacing w:val="28"/>
      <w:sz w:val="23"/>
      <w:szCs w:val="23"/>
    </w:rPr>
  </w:style>
  <w:style w:type="paragraph" w:styleId="132">
    <w:name w:val="13"/>
    <w:basedOn w:val="Normal"/>
    <w:qFormat/>
    <w:pPr>
      <w:widowControl w:val="false"/>
      <w:tabs>
        <w:tab w:val="clear" w:pos="709"/>
        <w:tab w:val="left" w:pos="567" w:leader="none"/>
      </w:tabs>
      <w:spacing w:before="40" w:after="40"/>
      <w:jc w:val="center"/>
    </w:pPr>
    <w:rPr>
      <w:rFonts w:ascii=".VnCentury SchoolbookH" w:hAnsi=".VnCentury SchoolbookH" w:eastAsia="Calibri" w:cs=".VnCentury SchoolbookH"/>
      <w:b/>
      <w:bCs/>
      <w:color w:val="000000"/>
      <w:sz w:val="18"/>
      <w:szCs w:val="20"/>
    </w:rPr>
  </w:style>
  <w:style w:type="paragraph" w:styleId="10">
    <w:name w:val="10"/>
    <w:basedOn w:val="Normal"/>
    <w:qFormat/>
    <w:pPr>
      <w:widowControl w:val="false"/>
      <w:tabs>
        <w:tab w:val="clear" w:pos="709"/>
        <w:tab w:val="left" w:pos="567" w:leader="none"/>
      </w:tabs>
      <w:jc w:val="center"/>
    </w:pPr>
    <w:rPr>
      <w:rFonts w:ascii=".VnAvantH" w:hAnsi=".VnAvantH" w:eastAsia="Calibri" w:cs=".VnAvantH"/>
      <w:b/>
      <w:color w:val="000000"/>
      <w:sz w:val="20"/>
      <w:szCs w:val="20"/>
    </w:rPr>
  </w:style>
  <w:style w:type="paragraph" w:styleId="1456">
    <w:name w:val="1456"/>
    <w:basedOn w:val="Normal"/>
    <w:qFormat/>
    <w:pPr>
      <w:widowControl w:val="false"/>
      <w:tabs>
        <w:tab w:val="clear" w:pos="709"/>
        <w:tab w:val="left" w:pos="567" w:leader="none"/>
      </w:tabs>
      <w:jc w:val="center"/>
    </w:pPr>
    <w:rPr>
      <w:rFonts w:ascii=".VnHelvetIns" w:hAnsi=".VnHelvetIns" w:eastAsia="Calibri" w:cs=".VnTime"/>
      <w:color w:val="000000"/>
      <w:spacing w:val="24"/>
      <w:sz w:val="26"/>
      <w:szCs w:val="24"/>
    </w:rPr>
  </w:style>
  <w:style w:type="paragraph" w:styleId="18">
    <w:name w:val="18"/>
    <w:basedOn w:val="n-chuongten"/>
    <w:qFormat/>
    <w:pPr>
      <w:widowControl w:val="false"/>
      <w:spacing w:before="0" w:after="0"/>
    </w:pPr>
    <w:rPr>
      <w:rFonts w:ascii=".VnCentury SchoolbookH" w:hAnsi=".VnCentury SchoolbookH" w:cs=".VnCentury SchoolbookH"/>
      <w:bCs/>
      <w:color w:val="000000"/>
      <w:sz w:val="36"/>
    </w:rPr>
  </w:style>
  <w:style w:type="paragraph" w:styleId="5CharCharChar">
    <w:name w:val="5 Char Char Char"/>
    <w:basedOn w:val="Normal"/>
    <w:qFormat/>
    <w:pPr>
      <w:widowControl w:val="false"/>
      <w:tabs>
        <w:tab w:val="clear" w:pos="709"/>
        <w:tab w:val="left" w:pos="567" w:leader="none"/>
      </w:tabs>
      <w:jc w:val="center"/>
    </w:pPr>
    <w:rPr>
      <w:rFonts w:ascii=".VnCentury Schoolbook" w:hAnsi=".VnCentury Schoolbook" w:eastAsia="Calibri" w:cs="Arial"/>
      <w:b/>
      <w:bCs/>
      <w:i/>
      <w:iCs/>
      <w:color w:val="000000"/>
      <w:sz w:val="23"/>
      <w:szCs w:val="23"/>
    </w:rPr>
  </w:style>
  <w:style w:type="paragraph" w:styleId="26">
    <w:name w:val="2."/>
    <w:basedOn w:val="Normal"/>
    <w:qFormat/>
    <w:pPr>
      <w:widowControl w:val="false"/>
      <w:spacing w:lineRule="auto" w:line="264" w:before="120" w:after="0"/>
      <w:jc w:val="center"/>
    </w:pPr>
    <w:rPr>
      <w:rFonts w:ascii=".VnCentury SchoolbookH" w:hAnsi=".VnCentury SchoolbookH" w:eastAsia="Calibri" w:cs=".VnCentury SchoolbookH"/>
      <w:b/>
      <w:color w:val="000000"/>
      <w:szCs w:val="20"/>
    </w:rPr>
  </w:style>
  <w:style w:type="paragraph" w:styleId="1121">
    <w:name w:val="112"/>
    <w:basedOn w:val="Normal"/>
    <w:qFormat/>
    <w:pPr>
      <w:widowControl w:val="false"/>
      <w:spacing w:lineRule="auto" w:line="264" w:before="120" w:after="0"/>
      <w:ind w:firstLine="567" w:start="0" w:end="0"/>
      <w:jc w:val="center"/>
    </w:pPr>
    <w:rPr>
      <w:rFonts w:ascii=".VnCentury Schoolbook" w:hAnsi=".VnCentury Schoolbook" w:eastAsia="Calibri" w:cs=".VnCentury Schoolbook"/>
      <w:color w:val="000000"/>
      <w:sz w:val="23"/>
      <w:szCs w:val="20"/>
    </w:rPr>
  </w:style>
  <w:style w:type="paragraph" w:styleId="Style1chinhtrang115pt">
    <w:name w:val="Style 1 chinh trang + 11.5 pt"/>
    <w:basedOn w:val="Normal"/>
    <w:qFormat/>
    <w:pPr>
      <w:widowControl w:val="false"/>
      <w:spacing w:lineRule="auto" w:line="264" w:before="60" w:after="60"/>
      <w:ind w:firstLine="567" w:start="0" w:end="0"/>
      <w:jc w:val="both"/>
    </w:pPr>
    <w:rPr>
      <w:rFonts w:ascii=".VnCentury Schoolbook" w:hAnsi=".VnCentury Schoolbook" w:eastAsia="Calibri" w:cs=".VnTime"/>
      <w:color w:val="000000"/>
      <w:sz w:val="22"/>
      <w:szCs w:val="22"/>
    </w:rPr>
  </w:style>
  <w:style w:type="paragraph" w:styleId="dc">
    <w:name w:val="dc"/>
    <w:basedOn w:val="Normal"/>
    <w:qFormat/>
    <w:pPr>
      <w:overflowPunct w:val="false"/>
      <w:autoSpaceDE w:val="false"/>
      <w:jc w:val="center"/>
      <w:textAlignment w:val="baseline"/>
    </w:pPr>
    <w:rPr>
      <w:rFonts w:ascii=".VnCentury Schoolbook" w:hAnsi=".VnCentury Schoolbook" w:eastAsia="Calibri" w:cs=".VnCentury Schoolbook"/>
      <w:color w:val="000000"/>
      <w:sz w:val="22"/>
      <w:szCs w:val="22"/>
    </w:rPr>
  </w:style>
  <w:style w:type="paragraph" w:styleId="colai">
    <w:name w:val="colai"/>
    <w:basedOn w:val="Normal"/>
    <w:qFormat/>
    <w:pPr>
      <w:widowControl w:val="false"/>
      <w:overflowPunct w:val="false"/>
      <w:autoSpaceDE w:val="false"/>
      <w:spacing w:lineRule="auto" w:line="276" w:before="120" w:after="0"/>
      <w:ind w:firstLine="397" w:start="0" w:end="0"/>
      <w:jc w:val="both"/>
      <w:textAlignment w:val="baseline"/>
    </w:pPr>
    <w:rPr>
      <w:rFonts w:ascii=".VnCentury Schoolbook" w:hAnsi=".VnCentury Schoolbook" w:eastAsia="Calibri" w:cs=".VnCentury Schoolbook"/>
      <w:spacing w:val="-4"/>
      <w:sz w:val="22"/>
      <w:szCs w:val="22"/>
    </w:rPr>
  </w:style>
  <w:style w:type="paragraph" w:styleId="so">
    <w:name w:val="so"/>
    <w:basedOn w:val="Normal"/>
    <w:qFormat/>
    <w:pPr>
      <w:widowControl w:val="false"/>
      <w:overflowPunct w:val="false"/>
      <w:autoSpaceDE w:val="false"/>
      <w:spacing w:before="120" w:after="0"/>
      <w:jc w:val="center"/>
      <w:textAlignment w:val="baseline"/>
    </w:pPr>
    <w:rPr>
      <w:rFonts w:ascii=".VnCentury Schoolbook" w:hAnsi=".VnCentury Schoolbook" w:eastAsia="Calibri" w:cs=".VnCentury Schoolbook"/>
      <w:i/>
      <w:iCs/>
      <w:sz w:val="22"/>
      <w:szCs w:val="22"/>
    </w:rPr>
  </w:style>
  <w:style w:type="paragraph" w:styleId="veviec">
    <w:name w:val="veviec"/>
    <w:basedOn w:val="Normal"/>
    <w:qFormat/>
    <w:pPr>
      <w:widowControl w:val="false"/>
      <w:spacing w:before="120" w:after="0"/>
      <w:jc w:val="center"/>
    </w:pPr>
    <w:rPr>
      <w:rFonts w:ascii=".VnHelvetInsH" w:hAnsi=".VnHelvetInsH" w:eastAsia="Calibri" w:cs=".VnHelvetInsH"/>
      <w:sz w:val="22"/>
      <w:szCs w:val="20"/>
    </w:rPr>
  </w:style>
  <w:style w:type="paragraph" w:styleId="style211">
    <w:name w:val="style21"/>
    <w:basedOn w:val="Normal"/>
    <w:qFormat/>
    <w:pPr>
      <w:widowControl w:val="false"/>
      <w:ind w:firstLine="397" w:start="0" w:end="0"/>
      <w:jc w:val="both"/>
    </w:pPr>
    <w:rPr>
      <w:rFonts w:ascii=".VnCentury SchoolbookH" w:hAnsi=".VnCentury SchoolbookH" w:eastAsia="Calibri" w:cs=".VnCentury SchoolbookH"/>
      <w:sz w:val="20"/>
      <w:szCs w:val="20"/>
    </w:rPr>
  </w:style>
  <w:style w:type="paragraph" w:styleId="BodyText42">
    <w:name w:val="Body Text 4"/>
    <w:basedOn w:val="BodyTextIndent"/>
    <w:qFormat/>
    <w:pPr>
      <w:widowControl w:val="false"/>
      <w:autoSpaceDE w:val="false"/>
      <w:spacing w:before="0" w:after="120"/>
      <w:ind w:hanging="0" w:start="283" w:end="0"/>
      <w:jc w:val="start"/>
    </w:pPr>
    <w:rPr>
      <w:rFonts w:eastAsia="Calibri"/>
      <w:szCs w:val="28"/>
    </w:rPr>
  </w:style>
  <w:style w:type="paragraph" w:styleId="lama12">
    <w:name w:val="lama1"/>
    <w:basedOn w:val="Normal"/>
    <w:qFormat/>
    <w:pPr>
      <w:spacing w:before="240" w:after="120"/>
      <w:jc w:val="center"/>
    </w:pPr>
    <w:rPr>
      <w:rFonts w:ascii=".VnArialH" w:hAnsi=".VnArialH" w:eastAsia="Calibri" w:cs=".VnArialH"/>
      <w:b/>
      <w:bCs/>
      <w:sz w:val="20"/>
      <w:szCs w:val="20"/>
    </w:rPr>
  </w:style>
  <w:style w:type="paragraph" w:styleId="QD">
    <w:name w:val="QD"/>
    <w:basedOn w:val="Normal"/>
    <w:qFormat/>
    <w:pPr>
      <w:keepNext w:val="true"/>
      <w:autoSpaceDE w:val="false"/>
      <w:jc w:val="center"/>
    </w:pPr>
    <w:rPr>
      <w:rFonts w:ascii=".VnHelvetInsH" w:hAnsi=".VnHelvetInsH" w:eastAsia="Calibri" w:cs=".VnHelvetInsH"/>
      <w:sz w:val="36"/>
      <w:szCs w:val="36"/>
    </w:rPr>
  </w:style>
  <w:style w:type="paragraph" w:styleId="7CharChar">
    <w:name w:val="7 Char Char"/>
    <w:basedOn w:val="1CharCharChar"/>
    <w:qFormat/>
    <w:pPr>
      <w:keepNext w:val="true"/>
      <w:widowControl/>
      <w:spacing w:lineRule="auto" w:line="240" w:before="0" w:after="0"/>
      <w:ind w:hanging="0" w:start="0" w:end="0"/>
      <w:jc w:val="center"/>
    </w:pPr>
    <w:rPr>
      <w:rFonts w:ascii=".VnArial" w:hAnsi=".VnArial" w:cs=".VnArial"/>
      <w:b/>
      <w:spacing w:val="28"/>
    </w:rPr>
  </w:style>
  <w:style w:type="paragraph" w:styleId="8">
    <w:name w:val="8"/>
    <w:basedOn w:val="7CharChar"/>
    <w:qFormat/>
    <w:pPr>
      <w:keepNext w:val="false"/>
      <w:widowControl w:val="false"/>
      <w:spacing w:lineRule="auto" w:line="264" w:before="60" w:after="60"/>
      <w:ind w:firstLine="567" w:start="0" w:end="0"/>
      <w:jc w:val="both"/>
    </w:pPr>
    <w:rPr>
      <w:rFonts w:ascii=".VnCentury Schoolbook" w:hAnsi=".VnCentury Schoolbook" w:cs=".VnCentury Schoolbook"/>
      <w:spacing w:val="0"/>
    </w:rPr>
  </w:style>
  <w:style w:type="paragraph" w:styleId="55">
    <w:name w:val="55"/>
    <w:basedOn w:val="5CharCharChar"/>
    <w:qFormat/>
    <w:pPr>
      <w:keepNext w:val="true"/>
      <w:widowControl/>
      <w:tabs>
        <w:tab w:val="clear" w:pos="567"/>
      </w:tabs>
      <w:overflowPunct w:val="false"/>
      <w:autoSpaceDE w:val="false"/>
      <w:ind w:firstLine="567" w:start="0" w:end="0"/>
      <w:jc w:val="start"/>
      <w:textAlignment w:val="baseline"/>
    </w:pPr>
    <w:rPr>
      <w:rFonts w:cs=".VnCentury Schoolbook"/>
      <w:b w:val="false"/>
      <w:bCs w:val="false"/>
      <w:sz w:val="22"/>
      <w:szCs w:val="22"/>
    </w:rPr>
  </w:style>
  <w:style w:type="paragraph" w:styleId="1chinhtrangChar1Char">
    <w:name w:val="1 chinh trang Char1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2"/>
      <w:szCs w:val="22"/>
    </w:rPr>
  </w:style>
  <w:style w:type="paragraph" w:styleId="2dongcachChar">
    <w:name w:val="2 dong cach Char"/>
    <w:basedOn w:val="Normal"/>
    <w:qFormat/>
    <w:pPr>
      <w:widowControl w:val="false"/>
      <w:overflowPunct w:val="false"/>
      <w:jc w:val="center"/>
    </w:pPr>
    <w:rPr>
      <w:rFonts w:ascii=".VnCentury Schoolbook" w:hAnsi=".VnCentury Schoolbook" w:eastAsia="Calibri" w:cs=".VnCentury Schoolbook"/>
      <w:bCs/>
      <w:color w:val="000000"/>
      <w:sz w:val="22"/>
      <w:szCs w:val="22"/>
    </w:rPr>
  </w:style>
  <w:style w:type="paragraph" w:styleId="1chinhtrangCharCharChar2CharCharCharChar">
    <w:name w:val="1 chinh trang Char Char Char2 Char Char Char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3"/>
      <w:szCs w:val="23"/>
    </w:rPr>
  </w:style>
  <w:style w:type="paragraph" w:styleId="1chinhtrangCharCharChar">
    <w:name w:val="1 chinh trang Char Char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3"/>
      <w:szCs w:val="23"/>
    </w:rPr>
  </w:style>
  <w:style w:type="paragraph" w:styleId="1chinhtrangCharChar4Char">
    <w:name w:val="1 chinh trang Char Char4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3"/>
      <w:szCs w:val="23"/>
    </w:rPr>
  </w:style>
  <w:style w:type="paragraph" w:styleId="171">
    <w:name w:val="17"/>
    <w:basedOn w:val="Normal"/>
    <w:qFormat/>
    <w:pPr>
      <w:widowControl w:val="false"/>
      <w:spacing w:before="120" w:after="0"/>
      <w:jc w:val="center"/>
    </w:pPr>
    <w:rPr>
      <w:rFonts w:ascii=".VnAvantH" w:hAnsi=".VnAvantH" w:eastAsia="Calibri" w:cs=".VnAvantH"/>
      <w:b/>
      <w:color w:val="000000"/>
      <w:sz w:val="26"/>
      <w:szCs w:val="26"/>
    </w:rPr>
  </w:style>
  <w:style w:type="paragraph" w:styleId="Style1chinhtrangBoldCharChar">
    <w:name w:val="Style 1 chinh trang + Bold Char Char"/>
    <w:basedOn w:val="Normal"/>
    <w:qFormat/>
    <w:pPr>
      <w:widowControl w:val="false"/>
      <w:spacing w:lineRule="auto" w:line="264" w:before="60" w:after="60"/>
      <w:ind w:firstLine="567" w:start="0" w:end="0"/>
      <w:jc w:val="both"/>
    </w:pPr>
    <w:rPr>
      <w:rFonts w:ascii=".VnCentury Schoolbook" w:hAnsi=".VnCentury Schoolbook" w:eastAsia="Calibri" w:cs=".VnCentury Schoolbook"/>
      <w:b/>
      <w:bCs/>
      <w:color w:val="000000"/>
      <w:sz w:val="22"/>
      <w:szCs w:val="22"/>
    </w:rPr>
  </w:style>
  <w:style w:type="paragraph" w:styleId="cChar1CharChar">
    <w:name w:val="c Char1 Char Char"/>
    <w:basedOn w:val="Normal"/>
    <w:qFormat/>
    <w:pPr>
      <w:widowControl w:val="false"/>
      <w:spacing w:lineRule="auto" w:line="264" w:before="60" w:after="60"/>
      <w:ind w:hanging="1361" w:start="2438" w:end="0"/>
      <w:jc w:val="both"/>
    </w:pPr>
    <w:rPr>
      <w:rFonts w:ascii=".VnCentury Schoolbook" w:hAnsi=".VnCentury Schoolbook" w:eastAsia="Calibri" w:cs=".VnCentury Schoolbook"/>
      <w:color w:val="000000"/>
      <w:sz w:val="22"/>
      <w:szCs w:val="22"/>
    </w:rPr>
  </w:style>
  <w:style w:type="paragraph" w:styleId="Style1chinhtrangChar1BoldChar">
    <w:name w:val="Style 1 chinh trang Char1 + Bold Char"/>
    <w:basedOn w:val="1chinhtrangChar1Char"/>
    <w:qFormat/>
    <w:pPr/>
    <w:rPr>
      <w:b/>
      <w:bCs/>
    </w:rPr>
  </w:style>
  <w:style w:type="paragraph" w:styleId="1chinhtrang">
    <w:name w:val="1 chinh trang"/>
    <w:basedOn w:val="Normal"/>
    <w:qFormat/>
    <w:pPr>
      <w:widowControl w:val="false"/>
      <w:spacing w:lineRule="auto" w:line="264" w:before="60" w:after="60"/>
      <w:ind w:firstLine="567" w:start="0" w:end="0"/>
      <w:jc w:val="both"/>
    </w:pPr>
    <w:rPr>
      <w:rFonts w:ascii=".VnCentury Schoolbook" w:hAnsi=".VnCentury Schoolbook" w:cs=".VnCentury Schoolbook"/>
      <w:color w:val="000000"/>
      <w:sz w:val="22"/>
      <w:szCs w:val="22"/>
      <w:lang w:val="en-US" w:eastAsia="en-US"/>
    </w:rPr>
  </w:style>
  <w:style w:type="paragraph" w:styleId="3sochuongChar">
    <w:name w:val="3 so chuong Char"/>
    <w:basedOn w:val="Normal"/>
    <w:qFormat/>
    <w:pPr>
      <w:widowControl w:val="false"/>
      <w:jc w:val="center"/>
    </w:pPr>
    <w:rPr>
      <w:rFonts w:ascii=".VnArial" w:hAnsi=".VnArial" w:eastAsia="Calibri" w:cs=".VnArial"/>
      <w:b/>
      <w:sz w:val="22"/>
      <w:szCs w:val="22"/>
    </w:rPr>
  </w:style>
  <w:style w:type="paragraph" w:styleId="Tit1">
    <w:name w:val="Tit1"/>
    <w:basedOn w:val="Normal"/>
    <w:qFormat/>
    <w:pPr>
      <w:ind w:firstLine="567" w:start="0" w:end="0"/>
      <w:jc w:val="center"/>
    </w:pPr>
    <w:rPr>
      <w:rFonts w:ascii=".VnTimeH" w:hAnsi=".VnTimeH" w:eastAsia="Calibri" w:cs=".VnTimeH"/>
      <w:sz w:val="26"/>
      <w:szCs w:val="20"/>
    </w:rPr>
  </w:style>
  <w:style w:type="paragraph" w:styleId="Tit2">
    <w:name w:val="Tit2"/>
    <w:basedOn w:val="Normal"/>
    <w:qFormat/>
    <w:pPr>
      <w:ind w:firstLine="567" w:start="0" w:end="0"/>
      <w:jc w:val="center"/>
    </w:pPr>
    <w:rPr>
      <w:rFonts w:ascii=".VnTimeH" w:hAnsi=".VnTimeH" w:eastAsia="Calibri" w:cs=".VnTimeH"/>
      <w:sz w:val="26"/>
      <w:szCs w:val="20"/>
    </w:rPr>
  </w:style>
  <w:style w:type="paragraph" w:styleId="tit21">
    <w:name w:val="tit21"/>
    <w:basedOn w:val="Normal"/>
    <w:qFormat/>
    <w:pPr>
      <w:spacing w:before="120" w:after="0"/>
      <w:ind w:firstLine="567" w:start="0" w:end="0"/>
      <w:jc w:val="center"/>
    </w:pPr>
    <w:rPr>
      <w:rFonts w:ascii=".VnArialH" w:hAnsi=".VnArialH" w:eastAsia="Calibri" w:cs=".VnArialH"/>
      <w:b/>
      <w:sz w:val="24"/>
      <w:szCs w:val="20"/>
    </w:rPr>
  </w:style>
  <w:style w:type="paragraph" w:styleId="tit11">
    <w:name w:val="tit11"/>
    <w:basedOn w:val="Normal"/>
    <w:qFormat/>
    <w:pPr>
      <w:spacing w:before="120" w:after="0"/>
      <w:ind w:firstLine="567" w:start="0" w:end="0"/>
      <w:jc w:val="center"/>
    </w:pPr>
    <w:rPr>
      <w:rFonts w:ascii=".VnTimeH" w:hAnsi=".VnTimeH" w:eastAsia="Calibri" w:cs=".VnTimeH"/>
      <w:sz w:val="26"/>
      <w:szCs w:val="20"/>
    </w:rPr>
  </w:style>
  <w:style w:type="paragraph" w:styleId="THAN2">
    <w:name w:val="THAN2"/>
    <w:basedOn w:val="Normal"/>
    <w:qFormat/>
    <w:pPr>
      <w:spacing w:lineRule="exact" w:line="400" w:before="120" w:after="0"/>
      <w:ind w:firstLine="720" w:start="0" w:end="0"/>
      <w:jc w:val="both"/>
    </w:pPr>
    <w:rPr>
      <w:rFonts w:ascii=".VnTime" w:hAnsi=".VnTime" w:eastAsia="Calibri" w:cs=".VnTime"/>
      <w:szCs w:val="20"/>
    </w:rPr>
  </w:style>
  <w:style w:type="paragraph" w:styleId="MUC1">
    <w:name w:val="MUC1"/>
    <w:basedOn w:val="PlainText"/>
    <w:qFormat/>
    <w:pPr>
      <w:spacing w:lineRule="exact" w:line="340" w:before="120" w:after="120"/>
      <w:jc w:val="center"/>
    </w:pPr>
    <w:rPr>
      <w:rFonts w:ascii=".VnCentury SchoolbookH" w:hAnsi=".VnCentury SchoolbookH" w:eastAsia="Calibri" w:cs="Times New Roman"/>
      <w:sz w:val="22"/>
    </w:rPr>
  </w:style>
  <w:style w:type="paragraph" w:styleId="TK1">
    <w:name w:val="TK1"/>
    <w:basedOn w:val="PlainText"/>
    <w:qFormat/>
    <w:pPr>
      <w:spacing w:lineRule="exact" w:line="340" w:before="120" w:after="120"/>
    </w:pPr>
    <w:rPr>
      <w:rFonts w:ascii=".VnArialH" w:hAnsi=".VnArialH" w:eastAsia="Calibri" w:cs="Times New Roman"/>
      <w:b/>
      <w:bCs/>
      <w:sz w:val="22"/>
    </w:rPr>
  </w:style>
  <w:style w:type="paragraph" w:styleId="NHOM">
    <w:name w:val="NHOM"/>
    <w:basedOn w:val="PlainText"/>
    <w:qFormat/>
    <w:pPr>
      <w:spacing w:lineRule="exact" w:line="340" w:before="120" w:after="120"/>
    </w:pPr>
    <w:rPr>
      <w:rFonts w:ascii=".VnCentury SchoolbookH" w:hAnsi=".VnCentury SchoolbookH" w:eastAsia="Calibri" w:cs="Times New Roman"/>
      <w:b/>
      <w:bCs/>
      <w:sz w:val="22"/>
    </w:rPr>
  </w:style>
  <w:style w:type="paragraph" w:styleId="NO2">
    <w:name w:val="NO2"/>
    <w:basedOn w:val="PlainText"/>
    <w:qFormat/>
    <w:pPr>
      <w:spacing w:lineRule="exact" w:line="340" w:before="50" w:after="50"/>
      <w:ind w:firstLine="1134" w:start="0" w:end="0"/>
      <w:jc w:val="both"/>
    </w:pPr>
    <w:rPr>
      <w:rFonts w:ascii=".VnCentury Schoolbook" w:hAnsi=".VnCentury Schoolbook" w:eastAsia="Calibri" w:cs="Times New Roman"/>
      <w:sz w:val="22"/>
    </w:rPr>
  </w:style>
  <w:style w:type="paragraph" w:styleId="NO11">
    <w:name w:val="NO11"/>
    <w:basedOn w:val="Normal11"/>
    <w:qFormat/>
    <w:pPr>
      <w:spacing w:lineRule="exact" w:line="340" w:before="40" w:after="40"/>
      <w:ind w:firstLine="1701" w:start="0" w:end="0"/>
    </w:pPr>
    <w:rPr>
      <w:rFonts w:ascii=".VnCentury Schoolbook" w:hAnsi=".VnCentury Schoolbook" w:eastAsia="Calibri" w:cs=".VnCentury Schoolbook"/>
      <w:bCs w:val="false"/>
      <w:sz w:val="24"/>
      <w:lang w:val="nl-NL"/>
    </w:rPr>
  </w:style>
  <w:style w:type="paragraph" w:styleId="v">
    <w:name w:val="v"/>
    <w:basedOn w:val="PlainText"/>
    <w:qFormat/>
    <w:pPr>
      <w:spacing w:lineRule="exact" w:line="340" w:before="140" w:after="0"/>
      <w:jc w:val="both"/>
    </w:pPr>
    <w:rPr>
      <w:rFonts w:ascii="Times New Roman" w:hAnsi="Times New Roman" w:eastAsia="Calibri" w:cs="Times New Roman"/>
      <w:sz w:val="26"/>
      <w:szCs w:val="26"/>
      <w:lang w:val="nl-NL"/>
    </w:rPr>
  </w:style>
  <w:style w:type="paragraph" w:styleId="11chucdanhnguoiky-co11">
    <w:name w:val="11 chuc danh nguoi ky-co 11"/>
    <w:basedOn w:val="Normal"/>
    <w:qFormat/>
    <w:pPr>
      <w:widowControl w:val="false"/>
      <w:jc w:val="center"/>
    </w:pPr>
    <w:rPr>
      <w:rFonts w:ascii=".VnAvantH" w:hAnsi=".VnAvantH" w:eastAsia="Calibri" w:cs=".VnAvantH"/>
      <w:b/>
      <w:color w:val="000000"/>
      <w:sz w:val="22"/>
      <w:szCs w:val="22"/>
    </w:rPr>
  </w:style>
  <w:style w:type="paragraph" w:styleId="aChar">
    <w:name w:val="a Char"/>
    <w:basedOn w:val="Normal"/>
    <w:qFormat/>
    <w:pPr>
      <w:widowControl w:val="false"/>
      <w:jc w:val="center"/>
    </w:pPr>
    <w:rPr>
      <w:rFonts w:ascii=".VnHelvetIns" w:hAnsi=".VnHelvetIns" w:eastAsia="Calibri" w:cs=".VnHelvetIns"/>
      <w:color w:val="000000"/>
      <w:sz w:val="26"/>
      <w:szCs w:val="26"/>
    </w:rPr>
  </w:style>
  <w:style w:type="paragraph" w:styleId="2dongcach">
    <w:name w:val="2 dong cach"/>
    <w:basedOn w:val="Normal"/>
    <w:qFormat/>
    <w:pPr>
      <w:widowControl w:val="false"/>
      <w:overflowPunct w:val="false"/>
      <w:jc w:val="center"/>
    </w:pPr>
    <w:rPr>
      <w:rFonts w:ascii=".VnCentury Schoolbook" w:hAnsi=".VnCentury Schoolbook" w:eastAsia="Calibri" w:cs=".VnCentury Schoolbook"/>
      <w:bCs/>
      <w:color w:val="000000"/>
      <w:sz w:val="22"/>
      <w:szCs w:val="22"/>
    </w:rPr>
  </w:style>
  <w:style w:type="paragraph" w:styleId="6tenmucphan">
    <w:name w:val="6 ten muc phan"/>
    <w:basedOn w:val="Normal"/>
    <w:qFormat/>
    <w:pPr>
      <w:widowControl w:val="false"/>
      <w:jc w:val="center"/>
    </w:pPr>
    <w:rPr>
      <w:rFonts w:ascii=".VnCentury SchoolbookH" w:hAnsi=".VnCentury SchoolbookH" w:eastAsia="Calibri" w:cs=".VnCentury SchoolbookH"/>
      <w:b/>
      <w:color w:val="000000"/>
      <w:sz w:val="22"/>
      <w:szCs w:val="22"/>
    </w:rPr>
  </w:style>
  <w:style w:type="paragraph" w:styleId="8DakyCharChar">
    <w:name w:val="8 Da ky Char Char"/>
    <w:basedOn w:val="Normal"/>
    <w:qFormat/>
    <w:pPr>
      <w:widowControl w:val="false"/>
      <w:jc w:val="center"/>
    </w:pPr>
    <w:rPr>
      <w:rFonts w:ascii=".VnCentury Schoolbook" w:hAnsi=".VnCentury Schoolbook" w:eastAsia="Calibri" w:cs=".VnCentury Schoolbook"/>
      <w:i/>
      <w:color w:val="000000"/>
      <w:sz w:val="22"/>
      <w:szCs w:val="22"/>
    </w:rPr>
  </w:style>
  <w:style w:type="paragraph" w:styleId="eChar">
    <w:name w:val="e Char"/>
    <w:basedOn w:val="aChar"/>
    <w:qFormat/>
    <w:pPr/>
    <w:rPr>
      <w:rFonts w:ascii=".VnAvantH" w:hAnsi=".VnAvantH" w:cs=".VnAvantH"/>
      <w:b/>
      <w:i/>
      <w:sz w:val="22"/>
      <w:szCs w:val="22"/>
    </w:rPr>
  </w:style>
  <w:style w:type="paragraph" w:styleId="4tenchuongCharCharCharChar">
    <w:name w:val="4 ten chuong Char Char Char Char"/>
    <w:basedOn w:val="Normal"/>
    <w:qFormat/>
    <w:pPr>
      <w:widowControl w:val="false"/>
      <w:jc w:val="center"/>
    </w:pPr>
    <w:rPr>
      <w:rFonts w:ascii=".VnAvantH" w:hAnsi=".VnAvantH" w:eastAsia="Calibri" w:cs=".VnAvantH"/>
      <w:b/>
      <w:color w:val="000000"/>
      <w:sz w:val="22"/>
      <w:szCs w:val="22"/>
    </w:rPr>
  </w:style>
  <w:style w:type="paragraph" w:styleId="1chinhtrangCharChar1CharChar">
    <w:name w:val="1 chinh trang Char Char1 Char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2"/>
      <w:szCs w:val="22"/>
    </w:rPr>
  </w:style>
  <w:style w:type="paragraph" w:styleId="4tenchuong">
    <w:name w:val="4 ten chuong"/>
    <w:basedOn w:val="Normal"/>
    <w:qFormat/>
    <w:pPr>
      <w:widowControl w:val="false"/>
      <w:jc w:val="center"/>
    </w:pPr>
    <w:rPr>
      <w:rFonts w:ascii=".VnAvantH" w:hAnsi=".VnAvantH" w:eastAsia="Calibri" w:cs=".VnAvantH"/>
      <w:b/>
      <w:color w:val="000000"/>
      <w:sz w:val="22"/>
      <w:szCs w:val="22"/>
    </w:rPr>
  </w:style>
  <w:style w:type="paragraph" w:styleId="VH">
    <w:name w:val="VH"/>
    <w:basedOn w:val="Normal"/>
    <w:qFormat/>
    <w:pPr>
      <w:widowControl w:val="false"/>
      <w:spacing w:before="120" w:after="0"/>
      <w:jc w:val="center"/>
    </w:pPr>
    <w:rPr>
      <w:rFonts w:ascii=".VnHelvetInsH" w:hAnsi=".VnHelvetInsH" w:eastAsia="Calibri" w:cs=".VnHelvetInsH"/>
      <w:color w:val="000000"/>
    </w:rPr>
  </w:style>
  <w:style w:type="paragraph" w:styleId="VV">
    <w:name w:val="VV"/>
    <w:basedOn w:val="Normal"/>
    <w:qFormat/>
    <w:pPr>
      <w:widowControl w:val="false"/>
      <w:spacing w:before="240" w:after="0"/>
      <w:jc w:val="center"/>
    </w:pPr>
    <w:rPr>
      <w:rFonts w:ascii=".VnCentury SchoolbookH" w:hAnsi=".VnCentury SchoolbookH" w:eastAsia="Calibri" w:cs=".VnCentury SchoolbookH"/>
      <w:b/>
      <w:color w:val="000000"/>
      <w:sz w:val="36"/>
      <w:szCs w:val="36"/>
    </w:rPr>
  </w:style>
  <w:style w:type="paragraph" w:styleId="4tenchuongChar">
    <w:name w:val="4 ten chuong Char"/>
    <w:basedOn w:val="Normal"/>
    <w:qFormat/>
    <w:pPr>
      <w:widowControl w:val="false"/>
      <w:jc w:val="center"/>
    </w:pPr>
    <w:rPr>
      <w:rFonts w:ascii=".VnAvantH" w:hAnsi=".VnAvantH" w:eastAsia="Calibri" w:cs=".VnAvantH"/>
      <w:b/>
      <w:color w:val="000000"/>
      <w:sz w:val="22"/>
      <w:szCs w:val="22"/>
    </w:rPr>
  </w:style>
  <w:style w:type="paragraph" w:styleId="6tenmucphanCharCharCharChar">
    <w:name w:val="6 ten muc phan Char Char Char Char"/>
    <w:basedOn w:val="Normal"/>
    <w:qFormat/>
    <w:pPr>
      <w:widowControl w:val="false"/>
      <w:jc w:val="center"/>
    </w:pPr>
    <w:rPr>
      <w:rFonts w:ascii=".VnCentury SchoolbookH" w:hAnsi=".VnCentury SchoolbookH" w:eastAsia="Calibri" w:cs=".VnCentury SchoolbookH"/>
      <w:b/>
      <w:color w:val="000000"/>
      <w:sz w:val="22"/>
      <w:szCs w:val="22"/>
    </w:rPr>
  </w:style>
  <w:style w:type="paragraph" w:styleId="1chinhtrangCharCharCharChar">
    <w:name w:val="1 chinh trang Char Char Char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2"/>
      <w:szCs w:val="22"/>
    </w:rPr>
  </w:style>
  <w:style w:type="paragraph" w:styleId="15CharChar">
    <w:name w:val="15 Char Char"/>
    <w:basedOn w:val="BodyText34"/>
    <w:qFormat/>
    <w:pPr>
      <w:widowControl w:val="false"/>
      <w:tabs>
        <w:tab w:val="clear" w:pos="709"/>
        <w:tab w:val="left" w:pos="567" w:leader="none"/>
      </w:tabs>
      <w:jc w:val="center"/>
    </w:pPr>
    <w:rPr>
      <w:rFonts w:ascii=".VnHelvetIns" w:hAnsi=".VnHelvetIns" w:eastAsia="Calibri" w:cs=".VnTime"/>
      <w:color w:val="000000"/>
      <w:spacing w:val="20"/>
      <w:sz w:val="26"/>
      <w:szCs w:val="26"/>
    </w:rPr>
  </w:style>
  <w:style w:type="paragraph" w:styleId="4CharChar">
    <w:name w:val="4 Char Char"/>
    <w:basedOn w:val="Heading6"/>
    <w:qFormat/>
    <w:pPr>
      <w:widowControl w:val="false"/>
      <w:numPr>
        <w:ilvl w:val="0"/>
        <w:numId w:val="0"/>
      </w:numPr>
      <w:tabs>
        <w:tab w:val="clear" w:pos="709"/>
        <w:tab w:val="left" w:pos="567" w:leader="none"/>
      </w:tabs>
      <w:spacing w:before="0" w:after="0"/>
      <w:jc w:val="center"/>
      <w:outlineLvl w:val="9"/>
    </w:pPr>
    <w:rPr>
      <w:rFonts w:ascii=".VnAvantH" w:hAnsi=".VnAvantH" w:eastAsia="Calibri" w:cs=".VnTime"/>
      <w:color w:val="000000"/>
      <w:spacing w:val="28"/>
      <w:sz w:val="23"/>
      <w:szCs w:val="23"/>
    </w:rPr>
  </w:style>
  <w:style w:type="paragraph" w:styleId="5CharChar">
    <w:name w:val="5 Char Char"/>
    <w:basedOn w:val="Normal"/>
    <w:qFormat/>
    <w:pPr>
      <w:widowControl w:val="false"/>
      <w:tabs>
        <w:tab w:val="clear" w:pos="709"/>
        <w:tab w:val="left" w:pos="567" w:leader="none"/>
      </w:tabs>
      <w:jc w:val="center"/>
    </w:pPr>
    <w:rPr>
      <w:rFonts w:ascii=".VnCentury Schoolbook" w:hAnsi=".VnCentury Schoolbook" w:eastAsia="Calibri" w:cs="Arial"/>
      <w:b/>
      <w:bCs/>
      <w:i/>
      <w:iCs/>
      <w:color w:val="000000"/>
      <w:sz w:val="23"/>
      <w:szCs w:val="23"/>
    </w:rPr>
  </w:style>
  <w:style w:type="paragraph" w:styleId="15Char">
    <w:name w:val="15 Char"/>
    <w:basedOn w:val="BodyText34"/>
    <w:qFormat/>
    <w:pPr>
      <w:widowControl w:val="false"/>
      <w:tabs>
        <w:tab w:val="clear" w:pos="709"/>
        <w:tab w:val="left" w:pos="567" w:leader="none"/>
      </w:tabs>
      <w:jc w:val="center"/>
    </w:pPr>
    <w:rPr>
      <w:rFonts w:ascii=".VnHelvetIns" w:hAnsi=".VnHelvetIns" w:eastAsia="Calibri" w:cs=".VnTime"/>
      <w:color w:val="000000"/>
      <w:spacing w:val="20"/>
      <w:sz w:val="26"/>
      <w:szCs w:val="26"/>
    </w:rPr>
  </w:style>
  <w:style w:type="paragraph" w:styleId="4Char">
    <w:name w:val="4 Char"/>
    <w:basedOn w:val="Heading6"/>
    <w:qFormat/>
    <w:pPr>
      <w:widowControl w:val="false"/>
      <w:numPr>
        <w:ilvl w:val="0"/>
        <w:numId w:val="0"/>
      </w:numPr>
      <w:tabs>
        <w:tab w:val="clear" w:pos="709"/>
        <w:tab w:val="left" w:pos="567" w:leader="none"/>
      </w:tabs>
      <w:spacing w:before="0" w:after="0"/>
      <w:jc w:val="center"/>
      <w:outlineLvl w:val="9"/>
    </w:pPr>
    <w:rPr>
      <w:rFonts w:ascii=".VnAvantH" w:hAnsi=".VnAvantH" w:eastAsia="Calibri" w:cs=".VnTime"/>
      <w:color w:val="000000"/>
      <w:spacing w:val="28"/>
      <w:sz w:val="23"/>
      <w:szCs w:val="23"/>
    </w:rPr>
  </w:style>
  <w:style w:type="paragraph" w:styleId="5Char">
    <w:name w:val="5 Char"/>
    <w:basedOn w:val="Normal"/>
    <w:qFormat/>
    <w:pPr>
      <w:widowControl w:val="false"/>
      <w:tabs>
        <w:tab w:val="clear" w:pos="709"/>
        <w:tab w:val="left" w:pos="567" w:leader="none"/>
      </w:tabs>
      <w:jc w:val="center"/>
    </w:pPr>
    <w:rPr>
      <w:rFonts w:ascii=".VnCentury Schoolbook" w:hAnsi=".VnCentury Schoolbook" w:eastAsia="Calibri" w:cs="Arial"/>
      <w:b/>
      <w:bCs/>
      <w:i/>
      <w:iCs/>
      <w:color w:val="000000"/>
      <w:sz w:val="23"/>
      <w:szCs w:val="23"/>
    </w:rPr>
  </w:style>
  <w:style w:type="paragraph" w:styleId="ps-020-bullet-10">
    <w:name w:val="ps-020-bullet-10"/>
    <w:basedOn w:val="Normal"/>
    <w:qFormat/>
    <w:pPr>
      <w:spacing w:before="0" w:after="120"/>
      <w:ind w:hanging="620" w:start="660" w:end="0"/>
    </w:pPr>
    <w:rPr>
      <w:rFonts w:ascii="Verdana" w:hAnsi="Verdana" w:eastAsia="Calibri" w:cs="Verdana"/>
      <w:color w:val="000000"/>
      <w:sz w:val="20"/>
      <w:szCs w:val="20"/>
    </w:rPr>
  </w:style>
  <w:style w:type="paragraph" w:styleId="level31">
    <w:name w:val="level3"/>
    <w:basedOn w:val="Normal"/>
    <w:qFormat/>
    <w:pPr>
      <w:spacing w:before="120" w:after="60"/>
    </w:pPr>
    <w:rPr>
      <w:rFonts w:ascii="Verdana" w:hAnsi="Verdana" w:eastAsia="Calibri" w:cs="Verdana"/>
      <w:b/>
      <w:bCs/>
      <w:color w:val="585775"/>
      <w:sz w:val="26"/>
      <w:szCs w:val="26"/>
    </w:rPr>
  </w:style>
  <w:style w:type="paragraph" w:styleId="ps-021-bullet-a">
    <w:name w:val="ps-021-bullet-a"/>
    <w:basedOn w:val="Normal"/>
    <w:qFormat/>
    <w:pPr>
      <w:spacing w:before="0" w:after="120"/>
      <w:ind w:hanging="640" w:start="1400" w:end="0"/>
    </w:pPr>
    <w:rPr>
      <w:rFonts w:ascii="Verdana" w:hAnsi="Verdana" w:eastAsia="Calibri" w:cs="Verdana"/>
      <w:color w:val="000000"/>
      <w:sz w:val="20"/>
      <w:szCs w:val="20"/>
    </w:rPr>
  </w:style>
  <w:style w:type="paragraph" w:styleId="ps-022-bullet-i">
    <w:name w:val="ps-022-bullet-i"/>
    <w:basedOn w:val="Normal"/>
    <w:qFormat/>
    <w:pPr>
      <w:spacing w:before="0" w:after="120"/>
      <w:ind w:hanging="600" w:start="1940" w:end="0"/>
    </w:pPr>
    <w:rPr>
      <w:rFonts w:ascii="Verdana" w:hAnsi="Verdana" w:eastAsia="Calibri" w:cs="Verdana"/>
      <w:color w:val="000000"/>
      <w:sz w:val="20"/>
      <w:szCs w:val="20"/>
    </w:rPr>
  </w:style>
  <w:style w:type="paragraph" w:styleId="ps-022-bullet-ii">
    <w:name w:val="ps-022-bullet-ii"/>
    <w:basedOn w:val="Normal"/>
    <w:qFormat/>
    <w:pPr>
      <w:spacing w:before="0" w:after="120"/>
      <w:ind w:hanging="620" w:start="1940" w:end="0"/>
    </w:pPr>
    <w:rPr>
      <w:rFonts w:ascii="Verdana" w:hAnsi="Verdana" w:eastAsia="Calibri" w:cs="Verdana"/>
      <w:color w:val="000000"/>
      <w:sz w:val="20"/>
      <w:szCs w:val="20"/>
    </w:rPr>
  </w:style>
  <w:style w:type="paragraph" w:styleId="ps-020-bullet-qa">
    <w:name w:val="ps-020-bullet-qa"/>
    <w:basedOn w:val="Normal"/>
    <w:qFormat/>
    <w:pPr>
      <w:ind w:hanging="440" w:start="480" w:end="0"/>
    </w:pPr>
    <w:rPr>
      <w:rFonts w:ascii="Verdana" w:hAnsi="Verdana" w:eastAsia="Calibri" w:cs="Verdana"/>
      <w:b/>
      <w:bCs/>
      <w:color w:val="000000"/>
      <w:sz w:val="16"/>
      <w:szCs w:val="16"/>
    </w:rPr>
  </w:style>
  <w:style w:type="paragraph" w:styleId="ps-000-normal-indent-1">
    <w:name w:val="ps-000-normal-indent-1"/>
    <w:basedOn w:val="Normal"/>
    <w:qFormat/>
    <w:pPr>
      <w:spacing w:before="0" w:after="120"/>
      <w:ind w:hanging="0" w:start="640" w:end="0"/>
    </w:pPr>
    <w:rPr>
      <w:rFonts w:ascii="Verdana" w:hAnsi="Verdana" w:eastAsia="Calibri" w:cs="Verdana"/>
      <w:color w:val="000000"/>
      <w:sz w:val="20"/>
      <w:szCs w:val="20"/>
    </w:rPr>
  </w:style>
  <w:style w:type="paragraph" w:styleId="ps-021-bullet">
    <w:name w:val="ps-021-bullet"/>
    <w:basedOn w:val="Normal"/>
    <w:qFormat/>
    <w:pPr>
      <w:spacing w:before="0" w:after="120"/>
      <w:ind w:hanging="480" w:start="960" w:end="0"/>
    </w:pPr>
    <w:rPr>
      <w:rFonts w:ascii="Verdana" w:hAnsi="Verdana" w:eastAsia="Calibri" w:cs="Verdana"/>
      <w:color w:val="000000"/>
      <w:sz w:val="20"/>
      <w:szCs w:val="20"/>
    </w:rPr>
  </w:style>
  <w:style w:type="paragraph" w:styleId="ps-020-bullet-1">
    <w:name w:val="ps-020-bullet-1"/>
    <w:basedOn w:val="Normal"/>
    <w:qFormat/>
    <w:pPr>
      <w:spacing w:before="0" w:after="120"/>
      <w:ind w:hanging="520" w:start="620" w:end="0"/>
    </w:pPr>
    <w:rPr>
      <w:rFonts w:ascii="Verdana" w:hAnsi="Verdana" w:eastAsia="Calibri" w:cs="Verdana"/>
      <w:color w:val="000000"/>
      <w:sz w:val="20"/>
      <w:szCs w:val="20"/>
    </w:rPr>
  </w:style>
  <w:style w:type="paragraph" w:styleId="cChar3">
    <w:name w:val="c Char3"/>
    <w:basedOn w:val="8DakyCharChar"/>
    <w:qFormat/>
    <w:pPr>
      <w:spacing w:lineRule="auto" w:line="264" w:before="60" w:after="60"/>
      <w:ind w:hanging="1361" w:start="2438" w:end="0"/>
      <w:jc w:val="both"/>
    </w:pPr>
    <w:rPr>
      <w:i w:val="false"/>
    </w:rPr>
  </w:style>
  <w:style w:type="paragraph" w:styleId="1chinhtrangChar2">
    <w:name w:val="1 chinh trang Char2"/>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2"/>
      <w:szCs w:val="22"/>
    </w:rPr>
  </w:style>
  <w:style w:type="paragraph" w:styleId="coChar1">
    <w:name w:val="co Char1"/>
    <w:basedOn w:val="Normal"/>
    <w:qFormat/>
    <w:pPr>
      <w:widowControl w:val="false"/>
      <w:spacing w:lineRule="auto" w:line="264" w:before="60" w:after="60"/>
      <w:ind w:hanging="1361" w:start="2637" w:end="0"/>
      <w:jc w:val="both"/>
    </w:pPr>
    <w:rPr>
      <w:rFonts w:ascii=".VnCentury Schoolbook" w:hAnsi=".VnCentury Schoolbook" w:eastAsia="Calibri" w:cs=".VnCentury Schoolbook"/>
      <w:color w:val="000000"/>
      <w:sz w:val="22"/>
      <w:szCs w:val="22"/>
    </w:rPr>
  </w:style>
  <w:style w:type="paragraph" w:styleId="1chinhtrangCharChar1">
    <w:name w:val="1 chinh trang Char Char1"/>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2"/>
      <w:szCs w:val="22"/>
    </w:rPr>
  </w:style>
  <w:style w:type="paragraph" w:styleId="tu1">
    <w:name w:val="tu1"/>
    <w:basedOn w:val="Normal"/>
    <w:qFormat/>
    <w:pPr>
      <w:tabs>
        <w:tab w:val="clear" w:pos="709"/>
        <w:tab w:val="left" w:pos="567" w:leader="none"/>
      </w:tabs>
      <w:ind w:hanging="426" w:start="426" w:end="0"/>
      <w:jc w:val="both"/>
    </w:pPr>
    <w:rPr>
      <w:rFonts w:ascii=".VnTime" w:hAnsi=".VnTime" w:eastAsia="Calibri" w:cs=".VnTime"/>
      <w:sz w:val="22"/>
      <w:szCs w:val="20"/>
      <w:lang w:val="en-GB"/>
    </w:rPr>
  </w:style>
  <w:style w:type="paragraph" w:styleId="k">
    <w:name w:val="k"/>
    <w:basedOn w:val="Normal"/>
    <w:qFormat/>
    <w:pPr>
      <w:spacing w:before="0" w:after="80"/>
      <w:ind w:hanging="0" w:start="2160" w:end="0"/>
      <w:jc w:val="center"/>
    </w:pPr>
    <w:rPr>
      <w:rFonts w:ascii=".VnTime" w:hAnsi=".VnTime" w:eastAsia="Calibri" w:cs=".VnTime"/>
      <w:b/>
      <w:bCs/>
      <w:sz w:val="26"/>
      <w:szCs w:val="26"/>
    </w:rPr>
  </w:style>
  <w:style w:type="paragraph" w:styleId="q">
    <w:name w:val="q"/>
    <w:basedOn w:val="Normal"/>
    <w:qFormat/>
    <w:pPr>
      <w:spacing w:before="480" w:after="80"/>
      <w:jc w:val="center"/>
    </w:pPr>
    <w:rPr>
      <w:rFonts w:ascii=".VnTimeH" w:hAnsi=".VnTimeH" w:eastAsia="Calibri" w:cs=".VnTimeH"/>
      <w:b/>
      <w:bCs/>
      <w:sz w:val="26"/>
      <w:szCs w:val="26"/>
      <w:lang w:val="nl-NL"/>
    </w:rPr>
  </w:style>
  <w:style w:type="paragraph" w:styleId="mb1">
    <w:name w:val="mb1"/>
    <w:basedOn w:val="Normal"/>
    <w:qFormat/>
    <w:pPr>
      <w:spacing w:before="80" w:after="80"/>
      <w:jc w:val="center"/>
    </w:pPr>
    <w:rPr>
      <w:rFonts w:ascii=".VnTime" w:hAnsi=".VnTime" w:eastAsia="Calibri" w:cs=".VnTime"/>
      <w:b/>
      <w:bCs/>
      <w:sz w:val="24"/>
      <w:szCs w:val="24"/>
      <w:lang w:val="nl-NL"/>
    </w:rPr>
  </w:style>
  <w:style w:type="paragraph" w:styleId="Print-FromToSubjectDate">
    <w:name w:val="Print- From: To: Subject: Date:"/>
    <w:basedOn w:val="Normal"/>
    <w:qFormat/>
    <w:pPr>
      <w:pBdr>
        <w:left w:val="single" w:sz="18" w:space="1" w:color="000000"/>
      </w:pBdr>
      <w:overflowPunct w:val="false"/>
      <w:autoSpaceDE w:val="false"/>
      <w:textAlignment w:val="baseline"/>
    </w:pPr>
    <w:rPr>
      <w:rFonts w:ascii=".VnTime" w:hAnsi=".VnTime" w:eastAsia="Calibri" w:cs=".VnTime"/>
    </w:rPr>
  </w:style>
  <w:style w:type="paragraph" w:styleId="ps-020-bullet-100">
    <w:name w:val="ps-020-bullet-100"/>
    <w:basedOn w:val="Normal"/>
    <w:qFormat/>
    <w:pPr>
      <w:spacing w:before="0" w:after="120"/>
      <w:ind w:hanging="740" w:start="760" w:end="0"/>
    </w:pPr>
    <w:rPr>
      <w:rFonts w:ascii="Verdana" w:hAnsi="Verdana" w:eastAsia="Calibri" w:cs="Verdana"/>
      <w:color w:val="000000"/>
      <w:sz w:val="20"/>
      <w:szCs w:val="20"/>
    </w:rPr>
  </w:style>
  <w:style w:type="paragraph" w:styleId="phanCharCharCharChar">
    <w:name w:val="phan Char Char Char Char"/>
    <w:basedOn w:val="Normal"/>
    <w:qFormat/>
    <w:pPr>
      <w:widowControl w:val="false"/>
      <w:jc w:val="center"/>
    </w:pPr>
    <w:rPr>
      <w:rFonts w:ascii=".VnCentury Schoolbook" w:hAnsi=".VnCentury Schoolbook" w:eastAsia="Calibri" w:cs=".VnCentury Schoolbook"/>
      <w:b/>
      <w:color w:val="000000"/>
      <w:sz w:val="22"/>
      <w:szCs w:val="22"/>
    </w:rPr>
  </w:style>
  <w:style w:type="paragraph" w:styleId="71CharCharCharCharCharChar">
    <w:name w:val="7   1 Char Char Char Char Char Char"/>
    <w:basedOn w:val="Normal"/>
    <w:qFormat/>
    <w:pPr>
      <w:widowControl w:val="false"/>
      <w:spacing w:lineRule="auto" w:line="264" w:before="60" w:after="60"/>
      <w:ind w:firstLine="567" w:start="0" w:end="0"/>
      <w:jc w:val="both"/>
    </w:pPr>
    <w:rPr>
      <w:rFonts w:ascii=".VnCentury Schoolbook" w:hAnsi=".VnCentury Schoolbook" w:eastAsia="Calibri" w:cs=".VnCentury Schoolbook"/>
      <w:b/>
      <w:color w:val="000000"/>
      <w:sz w:val="22"/>
      <w:szCs w:val="22"/>
    </w:rPr>
  </w:style>
  <w:style w:type="paragraph" w:styleId="1chinhtrangCharCharChar1">
    <w:name w:val="1 chinh trang Char Char Char1"/>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2"/>
      <w:szCs w:val="22"/>
    </w:rPr>
  </w:style>
  <w:style w:type="paragraph" w:styleId="5somucCharCharCharCharCharCharChar">
    <w:name w:val="5 so muc Char Char Char Char Char Char Char"/>
    <w:basedOn w:val="Normal"/>
    <w:qFormat/>
    <w:pPr>
      <w:widowControl w:val="false"/>
      <w:jc w:val="center"/>
    </w:pPr>
    <w:rPr>
      <w:rFonts w:ascii=".VnCentury Schoolbook" w:hAnsi=".VnCentury Schoolbook" w:eastAsia="Calibri" w:cs=".VnCentury Schoolbook"/>
      <w:b/>
      <w:color w:val="000000"/>
      <w:sz w:val="22"/>
      <w:szCs w:val="22"/>
    </w:rPr>
  </w:style>
  <w:style w:type="paragraph" w:styleId="1chinhtrangCharCharChar2CharCharChar">
    <w:name w:val="1 chinh trang Char Char Char2 Char Char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3"/>
      <w:szCs w:val="23"/>
    </w:rPr>
  </w:style>
  <w:style w:type="paragraph" w:styleId="1chinhtrangCharChar4">
    <w:name w:val="1 chinh trang Char Char4"/>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3"/>
      <w:szCs w:val="23"/>
    </w:rPr>
  </w:style>
  <w:style w:type="paragraph" w:styleId="Style1chinhtrangBoldChar">
    <w:name w:val="Style 1 chinh trang + Bold Char"/>
    <w:qFormat/>
    <w:pPr>
      <w:widowControl w:val="false"/>
      <w:bidi w:val="0"/>
      <w:spacing w:lineRule="auto" w:line="264" w:before="60" w:after="60"/>
      <w:ind w:firstLine="567" w:start="0" w:end="0"/>
      <w:jc w:val="both"/>
    </w:pPr>
    <w:rPr>
      <w:rFonts w:ascii=".VnCentury Schoolbook" w:hAnsi=".VnCentury Schoolbook" w:eastAsia="Calibri" w:cs=".VnCentury Schoolbook"/>
      <w:b/>
      <w:bCs/>
      <w:color w:val="000000"/>
      <w:sz w:val="22"/>
      <w:szCs w:val="22"/>
      <w:lang w:val="en-US" w:bidi="ar-SA" w:eastAsia="zh-CN"/>
    </w:rPr>
  </w:style>
  <w:style w:type="paragraph" w:styleId="headingsample">
    <w:name w:val="heading sample"/>
    <w:basedOn w:val="Normal"/>
    <w:qFormat/>
    <w:pPr>
      <w:keepNext w:val="true"/>
      <w:spacing w:before="240" w:after="240"/>
    </w:pPr>
    <w:rPr>
      <w:sz w:val="20"/>
      <w:szCs w:val="20"/>
      <w:lang w:eastAsia="ko-KR"/>
    </w:rPr>
  </w:style>
  <w:style w:type="paragraph" w:styleId="quotedmatter">
    <w:name w:val="quoted matter"/>
    <w:basedOn w:val="Normal"/>
    <w:qFormat/>
    <w:pPr>
      <w:keepNext w:val="true"/>
      <w:tabs>
        <w:tab w:val="clear" w:pos="709"/>
        <w:tab w:val="right" w:pos="8505" w:leader="dot"/>
      </w:tabs>
      <w:spacing w:lineRule="auto" w:line="360"/>
      <w:jc w:val="both"/>
    </w:pPr>
    <w:rPr>
      <w:rFonts w:ascii="Arial" w:hAnsi="Arial" w:cs="Arial"/>
      <w:sz w:val="20"/>
      <w:szCs w:val="20"/>
      <w:lang w:eastAsia="ko-KR"/>
    </w:rPr>
  </w:style>
  <w:style w:type="paragraph" w:styleId="CharChar411">
    <w:name w:val="Char Char4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eastAsia="zh-CN"/>
    </w:rPr>
  </w:style>
  <w:style w:type="paragraph" w:styleId="Contentsmainlisting">
    <w:name w:val="Contents main listing"/>
    <w:basedOn w:val="Normal"/>
    <w:qFormat/>
    <w:pPr>
      <w:keepNext w:val="true"/>
      <w:tabs>
        <w:tab w:val="clear" w:pos="709"/>
        <w:tab w:val="left" w:pos="426" w:leader="none"/>
        <w:tab w:val="right" w:pos="8080" w:leader="dot"/>
        <w:tab w:val="right" w:pos="8221" w:leader="none"/>
      </w:tabs>
      <w:spacing w:lineRule="auto" w:line="360" w:before="120" w:after="0"/>
    </w:pPr>
    <w:rPr>
      <w:caps/>
      <w:sz w:val="24"/>
      <w:szCs w:val="20"/>
    </w:rPr>
  </w:style>
  <w:style w:type="paragraph" w:styleId="indexhometext">
    <w:name w:val="indexhometext"/>
    <w:basedOn w:val="Normal"/>
    <w:qFormat/>
    <w:pPr>
      <w:spacing w:before="280" w:after="280"/>
    </w:pPr>
    <w:rPr>
      <w:sz w:val="24"/>
      <w:szCs w:val="24"/>
    </w:rPr>
  </w:style>
  <w:style w:type="paragraph" w:styleId="CharChar4CharChar">
    <w:name w:val=" Char Char4 Char Char"/>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eastAsia="zh-CN"/>
    </w:rPr>
  </w:style>
  <w:style w:type="paragraph" w:styleId="CharChar4CharChar1">
    <w:name w:val="Char Char4 Char Char"/>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eastAsia="zh-CN"/>
    </w:rPr>
  </w:style>
  <w:style w:type="paragraph" w:styleId="smalllistdot">
    <w:name w:val="smalllistdot"/>
    <w:basedOn w:val="Normal"/>
    <w:qFormat/>
    <w:pPr>
      <w:spacing w:before="280" w:after="280"/>
    </w:pPr>
    <w:rPr>
      <w:sz w:val="24"/>
      <w:szCs w:val="24"/>
    </w:rPr>
  </w:style>
  <w:style w:type="paragraph" w:styleId="Tiep1">
    <w:name w:val="Tiep 1"/>
    <w:basedOn w:val="Normal"/>
    <w:qFormat/>
    <w:pPr>
      <w:numPr>
        <w:ilvl w:val="0"/>
        <w:numId w:val="5"/>
      </w:numPr>
      <w:spacing w:lineRule="exact" w:line="360"/>
      <w:jc w:val="both"/>
    </w:pPr>
    <w:rPr/>
  </w:style>
  <w:style w:type="paragraph" w:styleId="Style13">
    <w:name w:val="(文字) (文字)"/>
    <w:basedOn w:val="Normal"/>
    <w:qFormat/>
    <w:pPr>
      <w:spacing w:lineRule="exact" w:line="240" w:before="0" w:after="160"/>
    </w:pPr>
    <w:rPr>
      <w:rFonts w:ascii="Tahoma" w:hAnsi="Tahoma" w:cs="Tahoma"/>
      <w:sz w:val="20"/>
      <w:szCs w:val="20"/>
    </w:rPr>
  </w:style>
  <w:style w:type="paragraph" w:styleId="CharCharCharCharCharChar">
    <w:name w:val="Char Char Char Char Char Char"/>
    <w:basedOn w:val="Normal"/>
    <w:qFormat/>
    <w:pPr>
      <w:spacing w:lineRule="exact" w:line="240" w:before="0" w:after="160"/>
      <w:ind w:hanging="0" w:start="57" w:end="57"/>
      <w:jc w:val="both"/>
    </w:pPr>
    <w:rPr>
      <w:rFonts w:ascii="Tahoma" w:hAnsi="Tahoma" w:cs="Tahoma"/>
      <w:sz w:val="20"/>
      <w:szCs w:val="20"/>
    </w:rPr>
  </w:style>
  <w:style w:type="paragraph" w:styleId="font8">
    <w:name w:val="font8"/>
    <w:basedOn w:val="Normal"/>
    <w:qFormat/>
    <w:pPr>
      <w:spacing w:before="280" w:after="280"/>
      <w:ind w:hanging="0" w:start="57" w:end="57"/>
      <w:jc w:val="both"/>
    </w:pPr>
    <w:rPr>
      <w:rFonts w:ascii="Symbol" w:hAnsi="Symbol" w:cs="Symbol"/>
      <w:i/>
      <w:iCs/>
      <w:color w:val="0000FF"/>
    </w:rPr>
  </w:style>
  <w:style w:type="paragraph" w:styleId="CharChar2CharChar">
    <w:name w:val=" Char Char2 Char Char"/>
    <w:basedOn w:val="Normal"/>
    <w:qFormat/>
    <w:pPr>
      <w:pageBreakBefore/>
      <w:tabs>
        <w:tab w:val="clear" w:pos="709"/>
        <w:tab w:val="left" w:pos="850" w:leader="none"/>
        <w:tab w:val="left" w:pos="1191" w:leader="none"/>
        <w:tab w:val="left" w:pos="1531" w:leader="none"/>
      </w:tabs>
      <w:spacing w:before="0" w:after="120"/>
      <w:ind w:hanging="0" w:start="57" w:end="57"/>
      <w:jc w:val="center"/>
    </w:pPr>
    <w:rPr>
      <w:rFonts w:ascii="Tahoma" w:hAnsi="Tahoma" w:cs="Tahoma"/>
      <w:bCs/>
      <w:iCs/>
      <w:color w:val="FFFFFF"/>
      <w:spacing w:val="20"/>
      <w:sz w:val="22"/>
      <w:szCs w:val="22"/>
      <w:lang w:val="en-GB" w:eastAsia="zh-CN"/>
    </w:rPr>
  </w:style>
  <w:style w:type="paragraph" w:styleId="indentpara">
    <w:name w:val="indent para"/>
    <w:basedOn w:val="Normal"/>
    <w:qFormat/>
    <w:pPr>
      <w:spacing w:lineRule="exact" w:line="360" w:before="0" w:after="180"/>
      <w:ind w:firstLine="425" w:start="57" w:end="57"/>
      <w:jc w:val="both"/>
    </w:pPr>
    <w:rPr>
      <w:rFonts w:ascii=".VnArial" w:hAnsi=".VnArial" w:cs=".VnArial"/>
      <w:color w:val="000000"/>
      <w:sz w:val="26"/>
      <w:szCs w:val="26"/>
      <w:lang w:eastAsia="ko-KR"/>
    </w:rPr>
  </w:style>
  <w:style w:type="paragraph" w:styleId="CharChar2CharChar1">
    <w:name w:val="Char Char2 Char Char"/>
    <w:basedOn w:val="Normal"/>
    <w:qFormat/>
    <w:pPr>
      <w:pageBreakBefore/>
      <w:tabs>
        <w:tab w:val="clear" w:pos="709"/>
        <w:tab w:val="left" w:pos="850" w:leader="none"/>
        <w:tab w:val="left" w:pos="1191" w:leader="none"/>
        <w:tab w:val="left" w:pos="1531" w:leader="none"/>
      </w:tabs>
      <w:spacing w:before="0" w:after="120"/>
      <w:ind w:hanging="0" w:start="57" w:end="57"/>
      <w:jc w:val="center"/>
    </w:pPr>
    <w:rPr>
      <w:rFonts w:ascii="Tahoma" w:hAnsi="Tahoma" w:cs="Tahoma"/>
      <w:bCs/>
      <w:iCs/>
      <w:color w:val="FFFFFF"/>
      <w:spacing w:val="20"/>
      <w:sz w:val="22"/>
      <w:szCs w:val="22"/>
      <w:lang w:val="en-GB" w:eastAsia="zh-CN"/>
    </w:rPr>
  </w:style>
  <w:style w:type="paragraph" w:styleId="chitiet29">
    <w:name w:val="chitiet_29"/>
    <w:basedOn w:val="Normal"/>
    <w:qFormat/>
    <w:pPr>
      <w:spacing w:before="280" w:after="280"/>
    </w:pPr>
    <w:rPr>
      <w:sz w:val="24"/>
      <w:szCs w:val="24"/>
    </w:rPr>
  </w:style>
  <w:style w:type="paragraph" w:styleId="DACUMcharttext">
    <w:name w:val="DACUM chart text"/>
    <w:basedOn w:val="Normal"/>
    <w:qFormat/>
    <w:pPr>
      <w:spacing w:before="40" w:after="40"/>
    </w:pPr>
    <w:rPr>
      <w:rFonts w:ascii=".VnArial" w:hAnsi=".VnArial" w:cs=".VnArial"/>
      <w:b/>
      <w:sz w:val="18"/>
      <w:szCs w:val="18"/>
      <w:lang w:eastAsia="ko-KR"/>
    </w:rPr>
  </w:style>
  <w:style w:type="paragraph" w:styleId="font9">
    <w:name w:val="font9"/>
    <w:basedOn w:val="Normal"/>
    <w:qFormat/>
    <w:pPr>
      <w:spacing w:before="280" w:after="280"/>
    </w:pPr>
    <w:rPr>
      <w:b/>
      <w:bCs/>
      <w:color w:val="339966"/>
    </w:rPr>
  </w:style>
  <w:style w:type="paragraph" w:styleId="font10">
    <w:name w:val="font10"/>
    <w:basedOn w:val="Normal"/>
    <w:qFormat/>
    <w:pPr>
      <w:spacing w:before="280" w:after="280"/>
    </w:pPr>
    <w:rPr>
      <w:rFonts w:ascii="Symbol" w:hAnsi="Symbol" w:cs="Symbol"/>
      <w:color w:val="339966"/>
    </w:rPr>
  </w:style>
  <w:style w:type="paragraph" w:styleId="font11">
    <w:name w:val="font11"/>
    <w:basedOn w:val="Normal"/>
    <w:qFormat/>
    <w:pPr>
      <w:spacing w:before="280" w:after="280"/>
    </w:pPr>
    <w:rPr>
      <w:color w:val="339966"/>
    </w:rPr>
  </w:style>
  <w:style w:type="paragraph" w:styleId="muc11">
    <w:name w:val="muc11"/>
    <w:basedOn w:val="Normal"/>
    <w:qFormat/>
    <w:pPr>
      <w:tabs>
        <w:tab w:val="clear" w:pos="709"/>
        <w:tab w:val="left" w:pos="1080" w:leader="none"/>
      </w:tabs>
      <w:spacing w:lineRule="auto" w:line="360"/>
      <w:ind w:hanging="360" w:start="1080" w:end="0"/>
      <w:jc w:val="both"/>
    </w:pPr>
    <w:rPr>
      <w:b/>
      <w:spacing w:val="4"/>
      <w:sz w:val="26"/>
    </w:rPr>
  </w:style>
  <w:style w:type="paragraph" w:styleId="Muc21">
    <w:name w:val="Muc21"/>
    <w:basedOn w:val="Heading2"/>
    <w:qFormat/>
    <w:pPr>
      <w:keepNext w:val="false"/>
      <w:numPr>
        <w:ilvl w:val="0"/>
        <w:numId w:val="0"/>
      </w:numPr>
      <w:shd w:fill="FFFFFF" w:val="clear"/>
      <w:spacing w:lineRule="auto" w:line="360" w:before="120" w:after="120"/>
      <w:jc w:val="both"/>
      <w:outlineLvl w:val="9"/>
    </w:pPr>
    <w:rPr>
      <w:bCs w:val="false"/>
      <w:iCs/>
      <w:kern w:val="2"/>
      <w:sz w:val="26"/>
      <w:szCs w:val="26"/>
      <w:vertAlign w:val="superscript"/>
    </w:rPr>
  </w:style>
  <w:style w:type="paragraph" w:styleId="chng">
    <w:name w:val="chương"/>
    <w:basedOn w:val="Normal"/>
    <w:qFormat/>
    <w:pPr>
      <w:jc w:val="center"/>
    </w:pPr>
    <w:rPr>
      <w:b/>
      <w:spacing w:val="4"/>
    </w:rPr>
  </w:style>
  <w:style w:type="paragraph" w:styleId="muc3">
    <w:name w:val="muc3"/>
    <w:basedOn w:val="Normal"/>
    <w:qFormat/>
    <w:pPr>
      <w:spacing w:lineRule="auto" w:line="360"/>
      <w:jc w:val="both"/>
    </w:pPr>
    <w:rPr>
      <w:i/>
      <w:iCs/>
      <w:sz w:val="26"/>
      <w:szCs w:val="26"/>
    </w:rPr>
  </w:style>
  <w:style w:type="paragraph" w:styleId="TIEUDE1">
    <w:name w:val="TIEU DE1"/>
    <w:basedOn w:val="Normal"/>
    <w:qFormat/>
    <w:pPr>
      <w:jc w:val="center"/>
    </w:pPr>
    <w:rPr>
      <w:b/>
      <w:spacing w:val="4"/>
    </w:rPr>
  </w:style>
  <w:style w:type="paragraph" w:styleId="TIEUDE11">
    <w:name w:val="TIEU DE11"/>
    <w:basedOn w:val="muc11"/>
    <w:qFormat/>
    <w:pPr>
      <w:tabs>
        <w:tab w:val="clear" w:pos="1080"/>
      </w:tabs>
      <w:ind w:hanging="0" w:start="0" w:end="0"/>
    </w:pPr>
    <w:rPr>
      <w:kern w:val="2"/>
    </w:rPr>
  </w:style>
  <w:style w:type="paragraph" w:styleId="TIEUDE2">
    <w:name w:val="TIEU DE2"/>
    <w:basedOn w:val="muc2"/>
    <w:qFormat/>
    <w:pPr>
      <w:shd w:fill="FFFFFF" w:val="clear"/>
      <w:spacing w:lineRule="auto" w:line="360" w:before="120" w:after="120"/>
      <w:outlineLvl w:val="1"/>
    </w:pPr>
    <w:rPr>
      <w:iCs/>
      <w:color w:val="000000"/>
      <w:kern w:val="2"/>
      <w:sz w:val="26"/>
      <w:szCs w:val="26"/>
      <w:vertAlign w:val="superscript"/>
    </w:rPr>
  </w:style>
  <w:style w:type="paragraph" w:styleId="TIEUDE3">
    <w:name w:val="TIEU DE3"/>
    <w:basedOn w:val="muc3"/>
    <w:qFormat/>
    <w:pPr/>
    <w:rPr/>
  </w:style>
  <w:style w:type="paragraph" w:styleId="TIEUDEBO">
    <w:name w:val="TIEU DE BO"/>
    <w:basedOn w:val="TIEUDE1"/>
    <w:qFormat/>
    <w:pPr/>
    <w:rPr>
      <w:lang w:val="en-US" w:eastAsia="en-US"/>
    </w:rPr>
  </w:style>
  <w:style w:type="paragraph" w:styleId="CharCharCharChar11">
    <w:name w:val="Char Char Char Char1"/>
    <w:basedOn w:val="Normal"/>
    <w:qFormat/>
    <w:pPr>
      <w:spacing w:lineRule="exact" w:line="240" w:before="0" w:after="160"/>
    </w:pPr>
    <w:rPr>
      <w:rFonts w:ascii="Verdana" w:hAnsi="Verdana" w:cs="Verdana"/>
      <w:sz w:val="20"/>
      <w:szCs w:val="20"/>
    </w:rPr>
  </w:style>
  <w:style w:type="paragraph" w:styleId="colheader">
    <w:name w:val="colheader"/>
    <w:basedOn w:val="Normal"/>
    <w:qFormat/>
    <w:pPr>
      <w:spacing w:before="280" w:after="280"/>
    </w:pPr>
    <w:rPr>
      <w:sz w:val="24"/>
      <w:szCs w:val="24"/>
    </w:rPr>
  </w:style>
  <w:style w:type="paragraph" w:styleId="CharCharCharChar12">
    <w:name w:val=" Char Char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cs="Tahoma"/>
      <w:bCs/>
      <w:iCs/>
      <w:color w:val="FFFFFF"/>
      <w:spacing w:val="20"/>
      <w:sz w:val="22"/>
      <w:szCs w:val="22"/>
      <w:lang w:val="en-GB" w:eastAsia="zh-CN"/>
    </w:rPr>
  </w:style>
  <w:style w:type="paragraph" w:styleId="para">
    <w:name w:val="para"/>
    <w:basedOn w:val="Normal"/>
    <w:qFormat/>
    <w:pPr>
      <w:spacing w:before="280" w:after="280"/>
    </w:pPr>
    <w:rPr>
      <w:sz w:val="24"/>
      <w:szCs w:val="24"/>
    </w:rPr>
  </w:style>
  <w:style w:type="paragraph" w:styleId="GridTable31">
    <w:name w:val="Grid Table 31"/>
    <w:basedOn w:val="Heading1"/>
    <w:next w:val="Normal"/>
    <w:qFormat/>
    <w:pPr>
      <w:keepLines/>
      <w:numPr>
        <w:ilvl w:val="0"/>
        <w:numId w:val="0"/>
      </w:numPr>
      <w:spacing w:lineRule="auto" w:line="276" w:before="480" w:after="0"/>
      <w:outlineLvl w:val="9"/>
    </w:pPr>
    <w:rPr>
      <w:rFonts w:ascii="Cambria" w:hAnsi="Cambria" w:eastAsia="MS Gothic;ＭＳ ゴシック" w:cs="Cambria"/>
      <w:bCs/>
      <w:color w:val="365F91"/>
      <w:sz w:val="32"/>
      <w:szCs w:val="28"/>
      <w:lang w:eastAsia="ja-JP"/>
    </w:rPr>
  </w:style>
  <w:style w:type="paragraph" w:styleId="GridTable311">
    <w:name w:val="Grid Table 311"/>
    <w:basedOn w:val="Heading1"/>
    <w:next w:val="Normal"/>
    <w:qFormat/>
    <w:pPr>
      <w:keepLines/>
      <w:numPr>
        <w:ilvl w:val="0"/>
        <w:numId w:val="0"/>
      </w:numPr>
      <w:spacing w:lineRule="auto" w:line="276" w:before="480" w:after="0"/>
      <w:outlineLvl w:val="9"/>
    </w:pPr>
    <w:rPr>
      <w:rFonts w:ascii="Cambria" w:hAnsi="Cambria" w:eastAsia="MS Gothic;ＭＳ ゴシック" w:cs="Cambria"/>
      <w:bCs/>
      <w:color w:val="365F91"/>
      <w:szCs w:val="28"/>
      <w:lang w:eastAsia="ja-JP"/>
    </w:rPr>
  </w:style>
  <w:style w:type="paragraph" w:styleId="Standard">
    <w:name w:val="Standard"/>
    <w:qFormat/>
    <w:pPr>
      <w:widowControl w:val="false"/>
      <w:suppressAutoHyphens w:val="true"/>
      <w:bidi w:val="0"/>
    </w:pPr>
    <w:rPr>
      <w:rFonts w:ascii="Times New Roman" w:hAnsi="Times New Roman" w:eastAsia="SimSun;宋体" w:cs="Mangal"/>
      <w:color w:val="auto"/>
      <w:kern w:val="2"/>
      <w:sz w:val="24"/>
      <w:szCs w:val="24"/>
      <w:lang w:val="en-US" w:eastAsia="zh-CN" w:bidi="hi-IN"/>
    </w:rPr>
  </w:style>
  <w:style w:type="paragraph" w:styleId="TableContents">
    <w:name w:val="Table Contents"/>
    <w:basedOn w:val="Normal"/>
    <w:qFormat/>
    <w:pPr>
      <w:suppressLineNumbers/>
      <w:suppressAutoHyphens w:val="true"/>
    </w:pPr>
    <w:rPr>
      <w:sz w:val="24"/>
      <w:szCs w:val="24"/>
    </w:rPr>
  </w:style>
  <w:style w:type="paragraph" w:styleId="TableHeading">
    <w:name w:val="Table Heading"/>
    <w:basedOn w:val="TableContents"/>
    <w:qFormat/>
    <w:pPr>
      <w:jc w:val="center"/>
    </w:pPr>
    <w:rPr>
      <w:b/>
      <w:bCs/>
    </w:rPr>
  </w:style>
  <w:style w:type="paragraph" w:styleId="Framecontents">
    <w:name w:val="Frame contents"/>
    <w:basedOn w:val="BodyText34"/>
    <w:qFormat/>
    <w:pPr>
      <w:suppressAutoHyphens w:val="true"/>
      <w:spacing w:before="0" w:after="120"/>
    </w:pPr>
    <w:rPr>
      <w:rFonts w:ascii="Times New Roman" w:hAnsi="Times New Roman" w:cs="Times New Roman"/>
      <w:b w:val="false"/>
      <w:szCs w:val="24"/>
    </w:rPr>
  </w:style>
  <w:style w:type="paragraph" w:styleId="CharChar4CharChar4">
    <w:name w:val="Char Char4 Char Char4"/>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eastAsia="zh-CN"/>
    </w:rPr>
  </w:style>
  <w:style w:type="paragraph" w:styleId="CharChar4CharChar3">
    <w:name w:val="Char Char4 Char Char3"/>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eastAsia="zh-CN"/>
    </w:rPr>
  </w:style>
  <w:style w:type="paragraph" w:styleId="CharChar4CharChar2">
    <w:name w:val="Char Char4 Char Char2"/>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eastAsia="zh-CN"/>
    </w:rPr>
  </w:style>
  <w:style w:type="paragraph" w:styleId="CharCharCharCharCharCharChar11">
    <w:name w:val="Char Char Char Char Char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eastAsia="zh-CN"/>
    </w:rPr>
  </w:style>
  <w:style w:type="paragraph" w:styleId="CharChar4CharChar11">
    <w:name w:val="Char Char4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eastAsia="zh-CN"/>
    </w:rPr>
  </w:style>
  <w:style w:type="paragraph" w:styleId="ColorfulList-Accent12">
    <w:name w:val="Colorful List - Accent 12"/>
    <w:basedOn w:val="Normal"/>
    <w:qFormat/>
    <w:pPr>
      <w:spacing w:before="0" w:after="0"/>
      <w:ind w:hanging="0" w:start="720" w:end="0"/>
      <w:contextualSpacing/>
    </w:pPr>
    <w:rPr>
      <w:rFonts w:ascii=".VnTime" w:hAnsi=".VnTime" w:cs=".VnTime"/>
    </w:rPr>
  </w:style>
  <w:style w:type="paragraph" w:styleId="ab">
    <w:name w:val="ab"/>
    <w:basedOn w:val="Normal"/>
    <w:qFormat/>
    <w:pPr>
      <w:jc w:val="center"/>
    </w:pPr>
    <w:rPr>
      <w:b/>
      <w:bCs/>
      <w:sz w:val="40"/>
      <w:szCs w:val="40"/>
      <w:lang w:val="vi-VN"/>
    </w:rPr>
  </w:style>
  <w:style w:type="paragraph" w:styleId="ColorfulList-Accent11">
    <w:name w:val="Colorful List - Accent 11"/>
    <w:basedOn w:val="Normal"/>
    <w:qFormat/>
    <w:pPr>
      <w:spacing w:before="0" w:after="0"/>
      <w:ind w:hanging="0" w:start="720" w:end="0"/>
      <w:contextualSpacing/>
    </w:pPr>
    <w:rPr>
      <w:rFonts w:ascii=".VnTime" w:hAnsi=".VnTime" w:cs=".VnTime"/>
    </w:rPr>
  </w:style>
  <w:style w:type="paragraph" w:styleId="font12">
    <w:name w:val="font12"/>
    <w:basedOn w:val="Normal"/>
    <w:qFormat/>
    <w:pPr>
      <w:spacing w:before="280" w:after="280"/>
    </w:pPr>
    <w:rPr>
      <w:color w:val="000000"/>
    </w:rPr>
  </w:style>
  <w:style w:type="paragraph" w:styleId="font13">
    <w:name w:val="font13"/>
    <w:basedOn w:val="Normal"/>
    <w:qFormat/>
    <w:pPr>
      <w:spacing w:before="280" w:after="280"/>
    </w:pPr>
    <w:rPr>
      <w:rFonts w:ascii="Tahoma" w:hAnsi="Tahoma" w:cs="Tahoma"/>
      <w:b/>
      <w:bCs/>
      <w:color w:val="000000"/>
      <w:sz w:val="18"/>
      <w:szCs w:val="18"/>
    </w:rPr>
  </w:style>
  <w:style w:type="paragraph" w:styleId="font14">
    <w:name w:val="font14"/>
    <w:basedOn w:val="Normal"/>
    <w:qFormat/>
    <w:pPr>
      <w:spacing w:before="280" w:after="280"/>
    </w:pPr>
    <w:rPr>
      <w:rFonts w:ascii="Tahoma" w:hAnsi="Tahoma" w:cs="Tahoma"/>
      <w:color w:val="000000"/>
      <w:sz w:val="18"/>
      <w:szCs w:val="18"/>
    </w:rPr>
  </w:style>
  <w:style w:type="paragraph" w:styleId="font15">
    <w:name w:val="font15"/>
    <w:basedOn w:val="Normal"/>
    <w:qFormat/>
    <w:pPr>
      <w:spacing w:before="280" w:after="280"/>
    </w:pPr>
    <w:rPr>
      <w:color w:val="000000"/>
      <w:sz w:val="41"/>
      <w:szCs w:val="41"/>
    </w:rPr>
  </w:style>
  <w:style w:type="paragraph" w:styleId="font16">
    <w:name w:val="font16"/>
    <w:basedOn w:val="Normal"/>
    <w:qFormat/>
    <w:pPr>
      <w:spacing w:before="280" w:after="280"/>
    </w:pPr>
    <w:rPr>
      <w:rFonts w:ascii="Calibri" w:hAnsi="Calibri" w:cs="Calibri"/>
      <w:color w:val="000000"/>
    </w:rPr>
  </w:style>
  <w:style w:type="paragraph" w:styleId="font17">
    <w:name w:val="font17"/>
    <w:basedOn w:val="Normal"/>
    <w:qFormat/>
    <w:pPr>
      <w:spacing w:before="280" w:after="280"/>
    </w:pPr>
    <w:rPr/>
  </w:style>
  <w:style w:type="paragraph" w:styleId="font18">
    <w:name w:val="font18"/>
    <w:basedOn w:val="Normal"/>
    <w:qFormat/>
    <w:pPr>
      <w:spacing w:before="280" w:after="280"/>
    </w:pPr>
    <w:rPr/>
  </w:style>
  <w:style w:type="paragraph" w:styleId="font19">
    <w:name w:val="font19"/>
    <w:basedOn w:val="Normal"/>
    <w:qFormat/>
    <w:pPr>
      <w:spacing w:before="280" w:after="280"/>
    </w:pPr>
    <w:rPr>
      <w:rFonts w:ascii="Arial" w:hAnsi="Arial" w:cs="Arial"/>
    </w:rPr>
  </w:style>
  <w:style w:type="paragraph" w:styleId="msolistparagraphcxspmiddle">
    <w:name w:val="msolistparagraphcxspmiddle"/>
    <w:basedOn w:val="Normal"/>
    <w:qFormat/>
    <w:pPr>
      <w:spacing w:before="280" w:after="280"/>
    </w:pPr>
    <w:rPr>
      <w:sz w:val="24"/>
      <w:szCs w:val="24"/>
      <w:lang w:val="vi-VN"/>
    </w:rPr>
  </w:style>
  <w:style w:type="paragraph" w:styleId="StyleHeading413ptNotBoldNotItalic">
    <w:name w:val="Style Heading 4 + 13 pt Not Bold Not Italic"/>
    <w:basedOn w:val="Heading4"/>
    <w:qFormat/>
    <w:pPr>
      <w:numPr>
        <w:ilvl w:val="0"/>
        <w:numId w:val="0"/>
      </w:numPr>
      <w:spacing w:lineRule="auto" w:line="360" w:before="120" w:after="0"/>
      <w:jc w:val="both"/>
      <w:outlineLvl w:val="9"/>
    </w:pPr>
    <w:rPr>
      <w:b w:val="false"/>
      <w:bCs w:val="false"/>
      <w:color w:val="FF00FF"/>
      <w:sz w:val="26"/>
      <w:szCs w:val="20"/>
      <w:lang w:val="en-US"/>
    </w:rPr>
  </w:style>
  <w:style w:type="paragraph" w:styleId="d2">
    <w:name w:val="d2"/>
    <w:basedOn w:val="Normal"/>
    <w:qFormat/>
    <w:pPr>
      <w:autoSpaceDE w:val="false"/>
      <w:spacing w:before="120" w:after="120"/>
    </w:pPr>
    <w:rPr>
      <w:b/>
      <w:bCs/>
      <w:color w:val="FF0000"/>
      <w:lang w:val="nl-NL"/>
    </w:rPr>
  </w:style>
  <w:style w:type="paragraph" w:styleId="Char511">
    <w:name w:val="Char51"/>
    <w:basedOn w:val="Normal"/>
    <w:qFormat/>
    <w:pPr>
      <w:pageBreakBefore/>
      <w:tabs>
        <w:tab w:val="clear" w:pos="709"/>
        <w:tab w:val="left" w:pos="850" w:leader="none"/>
        <w:tab w:val="left" w:pos="1191" w:leader="none"/>
        <w:tab w:val="left" w:pos="1531" w:leader="none"/>
      </w:tabs>
      <w:spacing w:before="60" w:after="120"/>
      <w:jc w:val="center"/>
    </w:pPr>
    <w:rPr>
      <w:rFonts w:ascii="Tahoma" w:hAnsi="Tahoma" w:eastAsia="MS Mincho;MS Gothic" w:cs="Tahoma"/>
      <w:b/>
      <w:bCs/>
      <w:color w:val="FFFFFF"/>
      <w:spacing w:val="20"/>
      <w:sz w:val="22"/>
      <w:szCs w:val="22"/>
      <w:lang w:val="en-GB" w:eastAsia="zh-CN"/>
    </w:rPr>
  </w:style>
  <w:style w:type="paragraph" w:styleId="10Cachdong">
    <w:name w:val="10. Cach dong"/>
    <w:basedOn w:val="Normal"/>
    <w:qFormat/>
    <w:pPr>
      <w:jc w:val="center"/>
    </w:pPr>
    <w:rPr>
      <w:rFonts w:eastAsia="Batang;바탕"/>
      <w:szCs w:val="26"/>
      <w:lang w:val="en-US"/>
    </w:rPr>
  </w:style>
  <w:style w:type="paragraph" w:styleId="Reference">
    <w:name w:val="Reference"/>
    <w:basedOn w:val="Form"/>
    <w:next w:val="Form"/>
    <w:qFormat/>
    <w:pPr>
      <w:autoSpaceDE w:val="false"/>
      <w:spacing w:lineRule="auto" w:line="276" w:before="80" w:after="80"/>
      <w:jc w:val="end"/>
    </w:pPr>
    <w:rPr>
      <w:rFonts w:ascii="Verdana" w:hAnsi="Verdana" w:cs="Verdana"/>
      <w:sz w:val="14"/>
      <w:szCs w:val="14"/>
    </w:rPr>
  </w:style>
  <w:style w:type="paragraph" w:styleId="StyleBoldCentered">
    <w:name w:val="Style Bold Centered"/>
    <w:basedOn w:val="Normal"/>
    <w:qFormat/>
    <w:pPr>
      <w:spacing w:before="120" w:after="0"/>
      <w:ind w:firstLine="340" w:start="0" w:end="0"/>
      <w:jc w:val="center"/>
    </w:pPr>
    <w:rPr>
      <w:b/>
      <w:bCs/>
      <w:i/>
    </w:rPr>
  </w:style>
  <w:style w:type="paragraph" w:styleId="CM2">
    <w:name w:val="CM2"/>
    <w:basedOn w:val="Default"/>
    <w:next w:val="Default"/>
    <w:qFormat/>
    <w:pPr>
      <w:widowControl w:val="false"/>
      <w:spacing w:lineRule="atLeast" w:line="488"/>
    </w:pPr>
    <w:rPr>
      <w:rFonts w:ascii="Vn Arial HBold;Times New Roman" w:hAnsi="Vn Arial HBold;Times New Roman" w:cs="Vn Arial HBold;Times New Roman"/>
      <w:color w:val="000000"/>
    </w:rPr>
  </w:style>
  <w:style w:type="paragraph" w:styleId="CM3">
    <w:name w:val="CM3"/>
    <w:basedOn w:val="Default"/>
    <w:next w:val="Default"/>
    <w:qFormat/>
    <w:pPr>
      <w:widowControl w:val="false"/>
      <w:spacing w:lineRule="atLeast" w:line="420"/>
    </w:pPr>
    <w:rPr>
      <w:rFonts w:ascii="Vn Arial HBold;Times New Roman" w:hAnsi="Vn Arial HBold;Times New Roman" w:cs="Vn Arial HBold;Times New Roman"/>
      <w:color w:val="000000"/>
    </w:rPr>
  </w:style>
  <w:style w:type="paragraph" w:styleId="CM1">
    <w:name w:val="CM1"/>
    <w:basedOn w:val="Default"/>
    <w:next w:val="Default"/>
    <w:qFormat/>
    <w:pPr>
      <w:widowControl w:val="false"/>
    </w:pPr>
    <w:rPr>
      <w:rFonts w:ascii="Vn Arial HBold;Times New Roman" w:hAnsi="Vn Arial HBold;Times New Roman" w:cs="Vn Arial HBold;Times New Roman"/>
      <w:color w:val="000000"/>
    </w:rPr>
  </w:style>
  <w:style w:type="paragraph" w:styleId="Tieude31">
    <w:name w:val="Tieu de 3"/>
    <w:basedOn w:val="Normal"/>
    <w:qFormat/>
    <w:pPr>
      <w:numPr>
        <w:ilvl w:val="0"/>
        <w:numId w:val="23"/>
      </w:numPr>
      <w:spacing w:lineRule="auto" w:line="288"/>
      <w:jc w:val="both"/>
    </w:pPr>
    <w:rPr>
      <w:rFonts w:ascii=".VnTime" w:hAnsi=".VnTime" w:cs=".VnTime"/>
      <w:b/>
      <w:i/>
      <w:szCs w:val="20"/>
    </w:rPr>
  </w:style>
  <w:style w:type="paragraph" w:styleId="Anh-bia-W">
    <w:name w:val="Anh-bia-W"/>
    <w:basedOn w:val="Normal"/>
    <w:qFormat/>
    <w:pPr>
      <w:spacing w:lineRule="auto" w:line="360" w:before="360" w:after="240"/>
      <w:jc w:val="center"/>
    </w:pPr>
    <w:rPr>
      <w:rFonts w:ascii=".VnArial" w:hAnsi=".VnArial" w:cs=".VnArial"/>
      <w:b/>
      <w:i/>
      <w:spacing w:val="5"/>
      <w:sz w:val="24"/>
      <w:szCs w:val="20"/>
    </w:rPr>
  </w:style>
  <w:style w:type="paragraph" w:styleId="muc12">
    <w:name w:val="muc_1"/>
    <w:basedOn w:val="Normal"/>
    <w:qFormat/>
    <w:pPr>
      <w:tabs>
        <w:tab w:val="clear" w:pos="709"/>
        <w:tab w:val="left" w:pos="360" w:leader="none"/>
      </w:tabs>
      <w:autoSpaceDE w:val="false"/>
      <w:snapToGrid w:val="false"/>
      <w:spacing w:lineRule="auto" w:line="288" w:before="60" w:after="0"/>
      <w:ind w:hanging="360" w:start="360" w:end="0"/>
      <w:jc w:val="both"/>
      <w:outlineLvl w:val="0"/>
    </w:pPr>
    <w:rPr>
      <w:rFonts w:ascii="Arial" w:hAnsi="Arial" w:eastAsia="SimSun;宋体" w:cs="Arial"/>
      <w:b/>
      <w:sz w:val="24"/>
      <w:szCs w:val="24"/>
      <w:lang w:val="en-US" w:eastAsia="en-US"/>
    </w:rPr>
  </w:style>
  <w:style w:type="paragraph" w:styleId="dieu11">
    <w:name w:val="dieu11"/>
    <w:basedOn w:val="Normal"/>
    <w:qFormat/>
    <w:pPr>
      <w:numPr>
        <w:ilvl w:val="0"/>
        <w:numId w:val="21"/>
      </w:numPr>
      <w:spacing w:lineRule="auto" w:line="288" w:before="120" w:after="120"/>
      <w:jc w:val="both"/>
      <w:outlineLvl w:val="1"/>
    </w:pPr>
    <w:rPr>
      <w:rFonts w:ascii=".VnArial" w:hAnsi=".VnArial" w:eastAsia="SimSun;宋体" w:cs="Arial"/>
      <w:sz w:val="22"/>
      <w:szCs w:val="22"/>
      <w:lang w:val="vi-VN" w:eastAsia="zh-CN"/>
    </w:rPr>
  </w:style>
  <w:style w:type="paragraph" w:styleId="muc111">
    <w:name w:val="muc_11"/>
    <w:basedOn w:val="Normal"/>
    <w:qFormat/>
    <w:pPr>
      <w:numPr>
        <w:ilvl w:val="0"/>
        <w:numId w:val="10"/>
      </w:numPr>
      <w:tabs>
        <w:tab w:val="clear" w:pos="709"/>
        <w:tab w:val="left" w:pos="1080" w:leader="none"/>
      </w:tabs>
      <w:autoSpaceDE w:val="false"/>
      <w:spacing w:lineRule="auto" w:line="288" w:before="60" w:after="0"/>
      <w:jc w:val="both"/>
      <w:outlineLvl w:val="1"/>
    </w:pPr>
    <w:rPr>
      <w:rFonts w:ascii="Arial" w:hAnsi="Arial" w:eastAsia="SimSun;宋体" w:cs="Arial"/>
      <w:b/>
      <w:bCs/>
      <w:color w:val="000000"/>
      <w:sz w:val="22"/>
      <w:szCs w:val="22"/>
      <w:lang w:val="en-US" w:eastAsia="en-US"/>
    </w:rPr>
  </w:style>
  <w:style w:type="paragraph" w:styleId="Co9th">
    <w:name w:val="Co_9_th"/>
    <w:basedOn w:val="Normal"/>
    <w:qFormat/>
    <w:pPr>
      <w:spacing w:lineRule="auto" w:line="288" w:before="60" w:after="0"/>
      <w:jc w:val="both"/>
    </w:pPr>
    <w:rPr>
      <w:rFonts w:ascii="Arial" w:hAnsi="Arial" w:cs="Arial"/>
      <w:iCs/>
      <w:color w:val="0000FF"/>
      <w:sz w:val="18"/>
      <w:szCs w:val="18"/>
    </w:rPr>
  </w:style>
  <w:style w:type="paragraph" w:styleId="Indent1">
    <w:name w:val="Indent 1"/>
    <w:basedOn w:val="Normal"/>
    <w:qFormat/>
    <w:pPr>
      <w:widowControl w:val="false"/>
      <w:tabs>
        <w:tab w:val="clear" w:pos="709"/>
        <w:tab w:val="left" w:pos="450" w:leader="none"/>
        <w:tab w:val="left" w:pos="1080" w:leader="none"/>
      </w:tabs>
      <w:suppressAutoHyphens w:val="true"/>
      <w:overflowPunct w:val="false"/>
      <w:autoSpaceDE w:val="false"/>
      <w:spacing w:lineRule="auto" w:line="288" w:before="120" w:after="0"/>
      <w:ind w:hanging="446" w:start="446" w:end="0"/>
      <w:jc w:val="both"/>
      <w:textAlignment w:val="baseline"/>
    </w:pPr>
    <w:rPr>
      <w:sz w:val="20"/>
      <w:szCs w:val="20"/>
      <w:lang w:val="en-US" w:eastAsia="en-US"/>
    </w:rPr>
  </w:style>
  <w:style w:type="paragraph" w:styleId="StyleBodyTextVnArial11pt3">
    <w:name w:val="Style Body Text + .VnArial 11 pt3"/>
    <w:basedOn w:val="BodyText34"/>
    <w:qFormat/>
    <w:pPr>
      <w:spacing w:lineRule="auto" w:line="288" w:before="60" w:after="0"/>
      <w:jc w:val="both"/>
    </w:pPr>
    <w:rPr>
      <w:rFonts w:ascii="Times New Roman" w:hAnsi="Times New Roman" w:eastAsia="SimSun;宋体" w:cs="Times New Roman"/>
      <w:b w:val="false"/>
      <w:szCs w:val="24"/>
      <w:lang w:val="en-US"/>
    </w:rPr>
  </w:style>
  <w:style w:type="paragraph" w:styleId="InsertionNote">
    <w:name w:val="Insertion Note"/>
    <w:basedOn w:val="Heading2"/>
    <w:qFormat/>
    <w:pPr>
      <w:keepNext w:val="false"/>
      <w:numPr>
        <w:ilvl w:val="0"/>
        <w:numId w:val="0"/>
      </w:numPr>
      <w:tabs>
        <w:tab w:val="clear" w:pos="709"/>
        <w:tab w:val="left" w:pos="720" w:leader="none"/>
        <w:tab w:val="left" w:pos="851" w:leader="none"/>
        <w:tab w:val="left" w:pos="1080" w:leader="none"/>
      </w:tabs>
      <w:autoSpaceDE w:val="false"/>
      <w:spacing w:lineRule="auto" w:line="288" w:before="60" w:after="0"/>
      <w:ind w:hanging="426" w:start="851" w:end="0"/>
      <w:jc w:val="both"/>
      <w:outlineLvl w:val="9"/>
    </w:pPr>
    <w:rPr>
      <w:rFonts w:ascii="Arial" w:hAnsi="Arial" w:cs="Arial"/>
      <w:b w:val="false"/>
      <w:color w:val="FF0000"/>
      <w:sz w:val="26"/>
      <w:szCs w:val="26"/>
      <w:lang w:val="en-US" w:eastAsia="en-US"/>
    </w:rPr>
  </w:style>
  <w:style w:type="paragraph" w:styleId="MainItem">
    <w:name w:val="Main Item"/>
    <w:basedOn w:val="Heading1"/>
    <w:qFormat/>
    <w:pPr>
      <w:keepNext w:val="false"/>
      <w:numPr>
        <w:ilvl w:val="0"/>
        <w:numId w:val="0"/>
      </w:numPr>
      <w:autoSpaceDE w:val="false"/>
      <w:snapToGrid w:val="false"/>
      <w:spacing w:lineRule="auto" w:line="288" w:before="60" w:after="0"/>
      <w:jc w:val="both"/>
      <w:outlineLvl w:val="9"/>
    </w:pPr>
    <w:rPr>
      <w:rFonts w:ascii="Arial" w:hAnsi="Arial" w:cs="Arial"/>
      <w:sz w:val="40"/>
      <w:szCs w:val="26"/>
      <w:lang w:val="en-US" w:eastAsia="en-US"/>
    </w:rPr>
  </w:style>
  <w:style w:type="paragraph" w:styleId="Normal-Bullet">
    <w:name w:val="Normal-Bullet"/>
    <w:basedOn w:val="Normal"/>
    <w:qFormat/>
    <w:pPr>
      <w:numPr>
        <w:ilvl w:val="0"/>
        <w:numId w:val="20"/>
      </w:numPr>
      <w:spacing w:lineRule="auto" w:line="288" w:before="60" w:after="120"/>
      <w:jc w:val="both"/>
    </w:pPr>
    <w:rPr>
      <w:rFonts w:ascii="Arial" w:hAnsi="Arial" w:cs="Arial"/>
      <w:sz w:val="20"/>
      <w:szCs w:val="20"/>
      <w:lang w:val="en-US" w:eastAsia="en-US"/>
    </w:rPr>
  </w:style>
  <w:style w:type="paragraph" w:styleId="SpeakerNotes">
    <w:name w:val="Speaker Notes"/>
    <w:basedOn w:val="InsertionNote"/>
    <w:qFormat/>
    <w:pPr>
      <w:keepLines/>
      <w:pBdr>
        <w:top w:val="single" w:sz="4" w:space="1" w:color="000000"/>
        <w:left w:val="single" w:sz="4" w:space="4" w:color="000000"/>
        <w:bottom w:val="single" w:sz="4" w:space="1" w:color="000000"/>
        <w:right w:val="single" w:sz="4" w:space="4" w:color="000000"/>
      </w:pBdr>
      <w:spacing w:before="120" w:after="0"/>
    </w:pPr>
    <w:rPr>
      <w:b/>
      <w:i/>
      <w:color w:val="000000"/>
      <w:sz w:val="16"/>
    </w:rPr>
  </w:style>
  <w:style w:type="paragraph" w:styleId="TableTitle">
    <w:name w:val="Table Title"/>
    <w:basedOn w:val="Normal"/>
    <w:qFormat/>
    <w:pPr>
      <w:shd w:fill="FFFFFF" w:val="clear"/>
      <w:spacing w:lineRule="auto" w:line="288" w:before="120" w:after="120"/>
      <w:jc w:val="center"/>
    </w:pPr>
    <w:rPr>
      <w:rFonts w:ascii="Arial" w:hAnsi="Arial" w:cs="Arial"/>
      <w:b/>
      <w:bCs/>
      <w:color w:val="000000"/>
      <w:sz w:val="20"/>
      <w:szCs w:val="23"/>
      <w:lang w:val="en-US" w:eastAsia="en-US"/>
    </w:rPr>
  </w:style>
  <w:style w:type="paragraph" w:styleId="Normal21">
    <w:name w:val="Normal21"/>
    <w:basedOn w:val="Normal"/>
    <w:qFormat/>
    <w:pPr>
      <w:tabs>
        <w:tab w:val="clear" w:pos="709"/>
        <w:tab w:val="left" w:pos="900" w:leader="none"/>
        <w:tab w:val="left" w:pos="1080" w:leader="none"/>
        <w:tab w:val="left" w:pos="1440" w:leader="none"/>
        <w:tab w:val="left" w:pos="1800" w:leader="none"/>
        <w:tab w:val="left" w:pos="2160" w:leader="none"/>
      </w:tabs>
      <w:spacing w:lineRule="auto" w:line="288" w:before="60" w:after="120"/>
      <w:ind w:hanging="0" w:start="900" w:end="0"/>
      <w:jc w:val="both"/>
    </w:pPr>
    <w:rPr>
      <w:rFonts w:ascii="Arial" w:hAnsi="Arial" w:cs="Arial"/>
      <w:sz w:val="20"/>
      <w:szCs w:val="20"/>
      <w:lang w:val="en-US" w:eastAsia="en-US"/>
    </w:rPr>
  </w:style>
  <w:style w:type="paragraph" w:styleId="Normal2-Bullet">
    <w:name w:val="Normal2-Bullet"/>
    <w:basedOn w:val="Normal21"/>
    <w:qFormat/>
    <w:pPr>
      <w:numPr>
        <w:ilvl w:val="0"/>
        <w:numId w:val="16"/>
      </w:numPr>
    </w:pPr>
    <w:rPr>
      <w:szCs w:val="12"/>
    </w:rPr>
  </w:style>
  <w:style w:type="paragraph" w:styleId="wheretext">
    <w:name w:val="where text"/>
    <w:basedOn w:val="Normal"/>
    <w:qFormat/>
    <w:pPr>
      <w:tabs>
        <w:tab w:val="clear" w:pos="709"/>
        <w:tab w:val="left" w:pos="720" w:leader="none"/>
        <w:tab w:val="left" w:pos="1080" w:leader="none"/>
      </w:tabs>
      <w:spacing w:lineRule="auto" w:line="288" w:before="60" w:after="120"/>
      <w:ind w:hanging="1008" w:start="1008" w:end="0"/>
      <w:jc w:val="both"/>
    </w:pPr>
    <w:rPr>
      <w:rFonts w:ascii="Arial" w:hAnsi="Arial" w:cs="Arial"/>
      <w:sz w:val="18"/>
      <w:szCs w:val="18"/>
      <w:lang w:val="en-US" w:eastAsia="en-US"/>
    </w:rPr>
  </w:style>
  <w:style w:type="paragraph" w:styleId="Tabletext1">
    <w:name w:val="Table text"/>
    <w:basedOn w:val="Normal"/>
    <w:qFormat/>
    <w:pPr>
      <w:keepNext w:val="true"/>
      <w:spacing w:lineRule="auto" w:line="288" w:before="60" w:after="120"/>
      <w:jc w:val="center"/>
    </w:pPr>
    <w:rPr>
      <w:rFonts w:ascii="Arial" w:hAnsi="Arial" w:cs="Arial"/>
      <w:bCs/>
      <w:sz w:val="20"/>
      <w:szCs w:val="20"/>
      <w:lang w:val="en-US" w:eastAsia="en-US"/>
    </w:rPr>
  </w:style>
  <w:style w:type="paragraph" w:styleId="Appendixheading1">
    <w:name w:val="Appendix heading 1"/>
    <w:basedOn w:val="Normal"/>
    <w:next w:val="Normal"/>
    <w:qFormat/>
    <w:pPr>
      <w:numPr>
        <w:ilvl w:val="0"/>
        <w:numId w:val="14"/>
      </w:numPr>
      <w:spacing w:lineRule="auto" w:line="288" w:before="60" w:after="120"/>
      <w:jc w:val="both"/>
    </w:pPr>
    <w:rPr>
      <w:rFonts w:ascii="Arial" w:hAnsi="Arial" w:cs="Arial"/>
      <w:b/>
      <w:sz w:val="20"/>
      <w:szCs w:val="20"/>
      <w:lang w:val="en-US" w:eastAsia="en-US"/>
    </w:rPr>
  </w:style>
  <w:style w:type="paragraph" w:styleId="Appendixheading2">
    <w:name w:val="Appendix heading 2"/>
    <w:basedOn w:val="Appendixheading1"/>
    <w:next w:val="Normal"/>
    <w:qFormat/>
    <w:pPr>
      <w:numPr>
        <w:ilvl w:val="0"/>
        <w:numId w:val="14"/>
      </w:numPr>
      <w:tabs>
        <w:tab w:val="clear" w:pos="709"/>
        <w:tab w:val="left" w:pos="576" w:leader="none"/>
      </w:tabs>
      <w:ind w:hanging="576" w:start="576" w:end="0"/>
    </w:pPr>
    <w:rPr/>
  </w:style>
  <w:style w:type="paragraph" w:styleId="ListNumber1">
    <w:name w:val="List Number1"/>
    <w:basedOn w:val="ListBullet"/>
    <w:qFormat/>
    <w:pPr>
      <w:numPr>
        <w:ilvl w:val="0"/>
        <w:numId w:val="8"/>
      </w:numPr>
      <w:tabs>
        <w:tab w:val="left" w:pos="302" w:leader="none"/>
        <w:tab w:val="left" w:pos="360" w:leader="none"/>
        <w:tab w:val="left" w:pos="720" w:leader="none"/>
      </w:tabs>
      <w:spacing w:lineRule="auto" w:line="288" w:before="60" w:after="60"/>
      <w:jc w:val="both"/>
    </w:pPr>
    <w:rPr>
      <w:rFonts w:ascii="Arial" w:hAnsi="Arial" w:cs="Arial"/>
      <w:lang w:val="en-US" w:eastAsia="en-US"/>
    </w:rPr>
  </w:style>
  <w:style w:type="paragraph" w:styleId="Normal-Bullet2">
    <w:name w:val="Normal-Bullet2"/>
    <w:basedOn w:val="Normal-Bullet"/>
    <w:qFormat/>
    <w:pPr>
      <w:numPr>
        <w:ilvl w:val="0"/>
        <w:numId w:val="0"/>
      </w:numPr>
      <w:tabs>
        <w:tab w:val="clear" w:pos="709"/>
        <w:tab w:val="left" w:pos="360" w:leader="none"/>
        <w:tab w:val="left" w:pos="720" w:leader="none"/>
        <w:tab w:val="left" w:pos="1080" w:leader="none"/>
        <w:tab w:val="left" w:pos="1440" w:leader="none"/>
        <w:tab w:val="left" w:pos="1800" w:leader="none"/>
      </w:tabs>
      <w:ind w:hanging="360" w:start="1440" w:end="0"/>
    </w:pPr>
    <w:rPr>
      <w:bCs/>
      <w:iCs/>
      <w:szCs w:val="16"/>
    </w:rPr>
  </w:style>
  <w:style w:type="paragraph" w:styleId="HeadingC4-1">
    <w:name w:val="Heading C4-1"/>
    <w:basedOn w:val="Heading1"/>
    <w:qFormat/>
    <w:pPr>
      <w:keepNext w:val="false"/>
      <w:numPr>
        <w:ilvl w:val="0"/>
        <w:numId w:val="0"/>
      </w:numPr>
      <w:tabs>
        <w:tab w:val="clear" w:pos="709"/>
        <w:tab w:val="left" w:pos="432" w:leader="none"/>
      </w:tabs>
      <w:autoSpaceDE w:val="false"/>
      <w:snapToGrid w:val="false"/>
      <w:spacing w:lineRule="auto" w:line="288" w:before="60" w:after="0"/>
      <w:ind w:hanging="432" w:start="432" w:end="0"/>
      <w:jc w:val="both"/>
      <w:outlineLvl w:val="9"/>
    </w:pPr>
    <w:rPr>
      <w:rFonts w:ascii="Arial" w:hAnsi="Arial" w:cs="Arial"/>
      <w:caps/>
      <w:sz w:val="22"/>
      <w:szCs w:val="26"/>
      <w:lang w:val="en-US" w:eastAsia="en-US"/>
    </w:rPr>
  </w:style>
  <w:style w:type="paragraph" w:styleId="HeadingC3L2">
    <w:name w:val="Heading C3L2"/>
    <w:basedOn w:val="Normal"/>
    <w:qFormat/>
    <w:pPr>
      <w:tabs>
        <w:tab w:val="clear" w:pos="709"/>
        <w:tab w:val="left" w:pos="432" w:leader="none"/>
        <w:tab w:val="left" w:pos="504" w:leader="none"/>
      </w:tabs>
      <w:autoSpaceDE w:val="false"/>
      <w:spacing w:lineRule="auto" w:line="288" w:before="240" w:after="60"/>
      <w:ind w:hanging="432" w:start="432" w:end="0"/>
      <w:jc w:val="both"/>
      <w:outlineLvl w:val="0"/>
    </w:pPr>
    <w:rPr>
      <w:rFonts w:ascii="Arial" w:hAnsi="Arial" w:cs="Arial"/>
      <w:b/>
      <w:bCs/>
      <w:color w:val="000000"/>
      <w:w w:val="90"/>
      <w:sz w:val="22"/>
      <w:szCs w:val="36"/>
      <w:lang w:val="en-US" w:eastAsia="en-US"/>
    </w:rPr>
  </w:style>
  <w:style w:type="paragraph" w:styleId="Heading3SS4">
    <w:name w:val="Heading 3SS4"/>
    <w:basedOn w:val="Heading3"/>
    <w:qFormat/>
    <w:pPr>
      <w:keepNext w:val="false"/>
      <w:numPr>
        <w:ilvl w:val="0"/>
        <w:numId w:val="2"/>
      </w:numPr>
      <w:suppressLineNumbers/>
      <w:autoSpaceDE w:val="false"/>
      <w:spacing w:before="180" w:after="0"/>
      <w:outlineLvl w:val="9"/>
    </w:pPr>
    <w:rPr>
      <w:rFonts w:eastAsia="SimSun;宋体" w:cs="Times New Roman"/>
      <w:bCs w:val="false"/>
      <w:color w:val="000000"/>
      <w:sz w:val="20"/>
      <w:szCs w:val="20"/>
      <w:lang w:val="en-US"/>
    </w:rPr>
  </w:style>
  <w:style w:type="paragraph" w:styleId="Heading4SS4">
    <w:name w:val="Heading 4SS4"/>
    <w:basedOn w:val="Heading3SS4"/>
    <w:qFormat/>
    <w:pPr>
      <w:numPr>
        <w:ilvl w:val="0"/>
        <w:numId w:val="2"/>
      </w:numPr>
    </w:pPr>
    <w:rPr/>
  </w:style>
  <w:style w:type="paragraph" w:styleId="Heading3N4">
    <w:name w:val="Heading 3N4"/>
    <w:basedOn w:val="Normal"/>
    <w:qFormat/>
    <w:pPr>
      <w:numPr>
        <w:ilvl w:val="0"/>
        <w:numId w:val="2"/>
      </w:numPr>
      <w:spacing w:lineRule="auto" w:line="288" w:before="60" w:after="120"/>
      <w:jc w:val="both"/>
    </w:pPr>
    <w:rPr>
      <w:rFonts w:ascii="Arial" w:hAnsi="Arial" w:cs="Arial"/>
      <w:sz w:val="20"/>
      <w:szCs w:val="20"/>
    </w:rPr>
  </w:style>
  <w:style w:type="paragraph" w:styleId="Appendixheading3">
    <w:name w:val="Appendix heading 3"/>
    <w:basedOn w:val="Appendixheading2"/>
    <w:qFormat/>
    <w:pPr>
      <w:numPr>
        <w:ilvl w:val="0"/>
        <w:numId w:val="0"/>
      </w:numPr>
      <w:spacing w:before="60" w:after="0"/>
      <w:ind w:hanging="0" w:start="0" w:end="0"/>
    </w:pPr>
    <w:rPr>
      <w:rFonts w:ascii="Times New Roman" w:hAnsi="Times New Roman" w:eastAsia="SimSun;宋体" w:cs="Arial"/>
      <w:b w:val="false"/>
      <w:sz w:val="24"/>
      <w:szCs w:val="24"/>
      <w:lang w:eastAsia="zh-CN"/>
    </w:rPr>
  </w:style>
  <w:style w:type="paragraph" w:styleId="muc1111">
    <w:name w:val="muc111"/>
    <w:basedOn w:val="muc12"/>
    <w:qFormat/>
    <w:pPr>
      <w:numPr>
        <w:ilvl w:val="0"/>
        <w:numId w:val="15"/>
      </w:numPr>
      <w:spacing w:lineRule="auto" w:line="360"/>
      <w:ind w:hanging="360" w:start="770" w:end="0"/>
    </w:pPr>
    <w:rPr>
      <w:sz w:val="22"/>
      <w:szCs w:val="22"/>
    </w:rPr>
  </w:style>
  <w:style w:type="paragraph" w:styleId="cO9">
    <w:name w:val="cO_9"/>
    <w:basedOn w:val="Normal"/>
    <w:qFormat/>
    <w:pPr>
      <w:spacing w:lineRule="auto" w:line="360" w:before="60" w:after="0"/>
      <w:jc w:val="both"/>
    </w:pPr>
    <w:rPr>
      <w:rFonts w:ascii="Arial" w:hAnsi="Arial" w:eastAsia="SimSun;宋体" w:cs="Arial"/>
      <w:sz w:val="18"/>
      <w:szCs w:val="18"/>
      <w:lang w:val="nb-NO"/>
    </w:rPr>
  </w:style>
  <w:style w:type="paragraph" w:styleId="b11">
    <w:name w:val="b_1"/>
    <w:basedOn w:val="Normal"/>
    <w:qFormat/>
    <w:pPr>
      <w:spacing w:lineRule="auto" w:line="288" w:before="60" w:after="0"/>
      <w:jc w:val="both"/>
    </w:pPr>
    <w:rPr>
      <w:rFonts w:ascii="Arial" w:hAnsi="Arial" w:cs="Arial"/>
      <w:b/>
      <w:iCs/>
      <w:sz w:val="24"/>
      <w:szCs w:val="24"/>
    </w:rPr>
  </w:style>
  <w:style w:type="paragraph" w:styleId="co12b">
    <w:name w:val="co_12b"/>
    <w:basedOn w:val="Normal"/>
    <w:qFormat/>
    <w:pPr>
      <w:spacing w:lineRule="auto" w:line="288" w:before="60" w:after="0"/>
      <w:jc w:val="center"/>
    </w:pPr>
    <w:rPr>
      <w:rFonts w:ascii="Arial" w:hAnsi="Arial" w:eastAsia="SimSun;宋体" w:cs="Arial"/>
      <w:b/>
      <w:sz w:val="24"/>
      <w:szCs w:val="24"/>
    </w:rPr>
  </w:style>
  <w:style w:type="paragraph" w:styleId="b111">
    <w:name w:val="b_11"/>
    <w:basedOn w:val="Normal"/>
    <w:qFormat/>
    <w:pPr>
      <w:spacing w:lineRule="auto" w:line="360" w:before="120" w:after="0"/>
      <w:jc w:val="both"/>
    </w:pPr>
    <w:rPr>
      <w:rFonts w:ascii="Arial" w:hAnsi="Arial" w:cs="Arial"/>
      <w:b/>
      <w:sz w:val="22"/>
      <w:szCs w:val="22"/>
    </w:rPr>
  </w:style>
  <w:style w:type="paragraph" w:styleId="hinhve">
    <w:name w:val="hinh_ve"/>
    <w:basedOn w:val="Normal"/>
    <w:qFormat/>
    <w:pPr>
      <w:spacing w:lineRule="auto" w:line="360" w:before="60" w:after="0"/>
      <w:jc w:val="center"/>
    </w:pPr>
    <w:rPr>
      <w:rFonts w:ascii="Arial" w:hAnsi="Arial" w:cs="Arial"/>
      <w:b/>
      <w:iCs/>
      <w:sz w:val="22"/>
      <w:szCs w:val="22"/>
      <w:lang w:val="pt-BR"/>
    </w:rPr>
  </w:style>
  <w:style w:type="paragraph" w:styleId="VIDU">
    <w:name w:val="VI DU"/>
    <w:basedOn w:val="PlainText"/>
    <w:qFormat/>
    <w:pPr>
      <w:spacing w:lineRule="auto" w:line="288" w:before="60" w:after="0"/>
      <w:jc w:val="both"/>
    </w:pPr>
    <w:rPr>
      <w:rFonts w:ascii="Arial" w:hAnsi="Arial" w:cs="Times New Roman"/>
      <w:bCs/>
      <w:sz w:val="18"/>
      <w:szCs w:val="18"/>
      <w:lang w:val="pt-BR"/>
    </w:rPr>
  </w:style>
  <w:style w:type="paragraph" w:styleId="noidungvidu">
    <w:name w:val="noidung vidu"/>
    <w:basedOn w:val="Normal"/>
    <w:qFormat/>
    <w:pPr>
      <w:spacing w:lineRule="auto" w:line="288" w:before="120" w:after="0"/>
      <w:jc w:val="both"/>
    </w:pPr>
    <w:rPr>
      <w:rFonts w:ascii="Arial" w:hAnsi="Arial" w:cs="Arial"/>
      <w:sz w:val="18"/>
      <w:szCs w:val="18"/>
      <w:lang w:val="pt-BR"/>
    </w:rPr>
  </w:style>
  <w:style w:type="paragraph" w:styleId="ListNumber21">
    <w:name w:val="List Number2"/>
    <w:basedOn w:val="ListBullet"/>
    <w:qFormat/>
    <w:pPr>
      <w:tabs>
        <w:tab w:val="left" w:pos="302" w:leader="none"/>
        <w:tab w:val="left" w:pos="360" w:leader="none"/>
        <w:tab w:val="left" w:pos="720" w:leader="none"/>
      </w:tabs>
      <w:spacing w:lineRule="auto" w:line="288" w:before="60" w:after="60"/>
      <w:jc w:val="both"/>
    </w:pPr>
    <w:rPr>
      <w:rFonts w:ascii="Arial" w:hAnsi="Arial" w:cs="Arial"/>
      <w:lang w:val="en-US" w:eastAsia="en-US"/>
    </w:rPr>
  </w:style>
  <w:style w:type="paragraph" w:styleId="Stylemuc1ComplexArialComplex13pt1">
    <w:name w:val="Style muc_1 + (Complex) Arial (Complex) 13 pt1"/>
    <w:basedOn w:val="muc12"/>
    <w:qFormat/>
    <w:pPr>
      <w:numPr>
        <w:ilvl w:val="0"/>
        <w:numId w:val="0"/>
      </w:numPr>
      <w:tabs>
        <w:tab w:val="left" w:pos="360" w:leader="none"/>
        <w:tab w:val="left" w:pos="926" w:leader="none"/>
        <w:tab w:val="left" w:pos="9072" w:leader="none"/>
      </w:tabs>
      <w:ind w:hanging="360" w:start="926" w:end="0"/>
    </w:pPr>
    <w:rPr>
      <w:rFonts w:eastAsia="Times New Roman"/>
      <w:szCs w:val="26"/>
    </w:rPr>
  </w:style>
  <w:style w:type="paragraph" w:styleId="yiv1684575010msonormal">
    <w:name w:val="yiv1684575010msonormal"/>
    <w:basedOn w:val="Normal"/>
    <w:qFormat/>
    <w:pPr>
      <w:spacing w:before="280" w:after="280"/>
    </w:pPr>
    <w:rPr>
      <w:sz w:val="24"/>
      <w:szCs w:val="24"/>
    </w:rPr>
  </w:style>
  <w:style w:type="paragraph" w:styleId="CM9">
    <w:name w:val="CM9"/>
    <w:basedOn w:val="Normal"/>
    <w:next w:val="Normal"/>
    <w:qFormat/>
    <w:pPr>
      <w:widowControl w:val="false"/>
      <w:autoSpaceDE w:val="false"/>
      <w:spacing w:lineRule="atLeast" w:line="280"/>
    </w:pPr>
    <w:rPr>
      <w:rFonts w:ascii="Arial" w:hAnsi="Arial" w:cs="Arial"/>
      <w:sz w:val="24"/>
      <w:szCs w:val="24"/>
    </w:rPr>
  </w:style>
  <w:style w:type="paragraph" w:styleId="Style49">
    <w:name w:val="Style49"/>
    <w:basedOn w:val="Normal"/>
    <w:qFormat/>
    <w:pPr>
      <w:numPr>
        <w:ilvl w:val="0"/>
        <w:numId w:val="13"/>
      </w:numPr>
      <w:spacing w:before="120" w:after="120"/>
      <w:jc w:val="both"/>
    </w:pPr>
    <w:rPr>
      <w:rFonts w:ascii="Arial" w:hAnsi="Arial" w:cs="Arial"/>
      <w:sz w:val="24"/>
      <w:szCs w:val="24"/>
      <w:lang w:val="pt-BR"/>
    </w:rPr>
  </w:style>
  <w:style w:type="paragraph" w:styleId="Style61">
    <w:name w:val="Style61"/>
    <w:basedOn w:val="Normal"/>
    <w:qFormat/>
    <w:pPr>
      <w:numPr>
        <w:ilvl w:val="0"/>
        <w:numId w:val="13"/>
      </w:numPr>
      <w:tabs>
        <w:tab w:val="clear" w:pos="709"/>
        <w:tab w:val="left" w:pos="910" w:leader="none"/>
      </w:tabs>
      <w:spacing w:before="120" w:after="120"/>
      <w:ind w:firstLine="720" w:start="0" w:end="0"/>
      <w:jc w:val="both"/>
    </w:pPr>
    <w:rPr>
      <w:rFonts w:ascii="Arial" w:hAnsi="Arial" w:cs="Arial"/>
      <w:sz w:val="24"/>
      <w:szCs w:val="24"/>
      <w:lang w:val="pt-BR"/>
    </w:rPr>
  </w:style>
  <w:style w:type="paragraph" w:styleId="Style63">
    <w:name w:val="Style63"/>
    <w:basedOn w:val="Normal"/>
    <w:qFormat/>
    <w:pPr>
      <w:numPr>
        <w:ilvl w:val="0"/>
        <w:numId w:val="13"/>
      </w:numPr>
      <w:spacing w:before="120" w:after="120"/>
      <w:jc w:val="both"/>
    </w:pPr>
    <w:rPr>
      <w:rFonts w:ascii="Arial" w:hAnsi="Arial" w:cs="Arial"/>
      <w:sz w:val="24"/>
      <w:szCs w:val="24"/>
      <w:lang w:val="pt-BR"/>
    </w:rPr>
  </w:style>
  <w:style w:type="paragraph" w:styleId="NormalParagraphStyle">
    <w:name w:val="NormalParagraphStyle"/>
    <w:basedOn w:val="Normal"/>
    <w:qFormat/>
    <w:pPr>
      <w:autoSpaceDE w:val="false"/>
      <w:spacing w:lineRule="auto" w:line="288"/>
      <w:textAlignment w:val="center"/>
    </w:pPr>
    <w:rPr>
      <w:color w:val="000000"/>
      <w:sz w:val="24"/>
      <w:szCs w:val="24"/>
    </w:rPr>
  </w:style>
  <w:style w:type="paragraph" w:styleId="Bo">
    <w:name w:val="Bo"/>
    <w:basedOn w:val="Normal"/>
    <w:qFormat/>
    <w:pPr>
      <w:ind w:hanging="0" w:start="0" w:end="-284"/>
      <w:jc w:val="center"/>
    </w:pPr>
    <w:rPr>
      <w:rFonts w:ascii=".VnTime" w:hAnsi=".VnTime" w:cs=".VnTime"/>
      <w:b/>
      <w:sz w:val="26"/>
      <w:szCs w:val="20"/>
      <w:lang w:val="en-GB" w:eastAsia="en-US"/>
    </w:rPr>
  </w:style>
  <w:style w:type="paragraph" w:styleId="FAATableText">
    <w:name w:val="FAA_Table Text"/>
    <w:basedOn w:val="Normal"/>
    <w:qFormat/>
    <w:pPr>
      <w:spacing w:before="40" w:after="40"/>
      <w:jc w:val="both"/>
    </w:pPr>
    <w:rPr>
      <w:rFonts w:ascii="Arial Narrow" w:hAnsi="Arial Narrow" w:eastAsia="Calibri" w:cs="Arial Narrow"/>
      <w:sz w:val="20"/>
      <w:szCs w:val="20"/>
      <w:lang w:val="en-US"/>
    </w:rPr>
  </w:style>
  <w:style w:type="paragraph" w:styleId="StyleHeading213ptJustifiedBefore0ptAfter0pt">
    <w:name w:val="Style Heading 2 + 13 pt Justified Before:  0 pt After:  0 pt"/>
    <w:basedOn w:val="Heading2"/>
    <w:next w:val="ColorfulList-Accent11"/>
    <w:qFormat/>
    <w:pPr>
      <w:widowControl w:val="false"/>
      <w:numPr>
        <w:ilvl w:val="0"/>
        <w:numId w:val="0"/>
      </w:numPr>
      <w:autoSpaceDE w:val="false"/>
      <w:spacing w:before="200" w:after="0"/>
      <w:ind w:hanging="567" w:start="851" w:end="0"/>
      <w:jc w:val="both"/>
      <w:outlineLvl w:val="9"/>
    </w:pPr>
    <w:rPr>
      <w:rFonts w:eastAsia="MS Mincho;MS Gothic"/>
      <w:sz w:val="28"/>
      <w:szCs w:val="28"/>
    </w:rPr>
  </w:style>
  <w:style w:type="paragraph" w:styleId="ColorfulList-Accent13">
    <w:name w:val="Colorful List - Accent 13"/>
    <w:basedOn w:val="Normal"/>
    <w:qFormat/>
    <w:pPr>
      <w:widowControl w:val="false"/>
      <w:autoSpaceDE w:val="false"/>
      <w:spacing w:before="80" w:after="80"/>
      <w:ind w:firstLine="567" w:start="720" w:end="0"/>
      <w:contextualSpacing/>
      <w:jc w:val="both"/>
    </w:pPr>
    <w:rPr>
      <w:rFonts w:eastAsia="MS Mincho;MS Gothic"/>
      <w:sz w:val="24"/>
      <w:szCs w:val="24"/>
      <w:lang w:eastAsia="ja-JP"/>
    </w:rPr>
  </w:style>
  <w:style w:type="paragraph" w:styleId="aiuthngt">
    <w:name w:val="a điều thông tư"/>
    <w:basedOn w:val="Normal"/>
    <w:qFormat/>
    <w:pPr>
      <w:spacing w:before="80" w:after="80"/>
      <w:jc w:val="both"/>
    </w:pPr>
    <w:rPr>
      <w:rFonts w:eastAsia="Calibri"/>
      <w:b/>
      <w:spacing w:val="-8"/>
    </w:rPr>
  </w:style>
  <w:style w:type="paragraph" w:styleId="StyleHeading3TimesNewRomanJustifiedBefore0ptAfter">
    <w:name w:val="Style Heading 3 + Times New Roman Justified Before:  0 pt After:..."/>
    <w:basedOn w:val="Heading3"/>
    <w:qFormat/>
    <w:pPr>
      <w:numPr>
        <w:ilvl w:val="0"/>
        <w:numId w:val="0"/>
      </w:numPr>
      <w:tabs>
        <w:tab w:val="clear" w:pos="709"/>
        <w:tab w:val="left" w:pos="1276" w:leader="none"/>
      </w:tabs>
      <w:spacing w:before="300" w:after="120"/>
      <w:ind w:firstLine="567" w:start="0" w:end="0"/>
      <w:jc w:val="both"/>
      <w:outlineLvl w:val="9"/>
    </w:pPr>
    <w:rPr>
      <w:rFonts w:ascii="Times New Roman" w:hAnsi="Times New Roman" w:cs="Times New Roman"/>
      <w:iCs/>
      <w:color w:val="FF0000"/>
      <w:sz w:val="28"/>
      <w:szCs w:val="28"/>
      <w:lang w:val="vi-VN"/>
    </w:rPr>
  </w:style>
  <w:style w:type="paragraph" w:styleId="ICAO">
    <w:name w:val="ICAO"/>
    <w:basedOn w:val="Normal"/>
    <w:qFormat/>
    <w:pPr>
      <w:tabs>
        <w:tab w:val="clear" w:pos="709"/>
        <w:tab w:val="left" w:pos="426" w:leader="none"/>
      </w:tabs>
      <w:spacing w:before="80" w:after="80"/>
      <w:jc w:val="both"/>
    </w:pPr>
    <w:rPr>
      <w:rFonts w:eastAsia="Calibri"/>
    </w:rPr>
  </w:style>
  <w:style w:type="paragraph" w:styleId="VN">
    <w:name w:val="VN"/>
    <w:basedOn w:val="ICAO"/>
    <w:qFormat/>
    <w:pPr/>
    <w:rPr>
      <w:color w:val="3366FF"/>
    </w:rPr>
  </w:style>
  <w:style w:type="paragraph" w:styleId="StyleStyleHeading29pt12ptNotItalic">
    <w:name w:val="Style Style Heading 2 + 9 pt + 12 pt Not Italic"/>
    <w:basedOn w:val="Normal"/>
    <w:qFormat/>
    <w:pPr>
      <w:keepNext w:val="true"/>
      <w:widowControl w:val="false"/>
      <w:autoSpaceDE w:val="false"/>
      <w:spacing w:before="120" w:after="120"/>
      <w:ind w:hanging="0" w:start="720" w:end="0"/>
      <w:contextualSpacing/>
      <w:jc w:val="both"/>
      <w:outlineLvl w:val="1"/>
    </w:pPr>
    <w:rPr>
      <w:rFonts w:eastAsia="EUAlbertina-Bold-Identity-H;MS Mincho"/>
      <w:b/>
      <w:strike/>
      <w:color w:val="FF0000"/>
      <w:sz w:val="22"/>
      <w:szCs w:val="22"/>
      <w:lang w:val="en-US"/>
    </w:rPr>
  </w:style>
  <w:style w:type="paragraph" w:styleId="StyleStyleHeading213ptJustifiedBefore0ptAfter0pt">
    <w:name w:val="Style Style Heading 2 + 13 pt Justified Before:  0 pt After:  0 pt ..."/>
    <w:basedOn w:val="Normal"/>
    <w:qFormat/>
    <w:pPr>
      <w:keepNext w:val="true"/>
      <w:widowControl w:val="false"/>
      <w:autoSpaceDE w:val="false"/>
      <w:spacing w:before="300" w:after="60"/>
      <w:jc w:val="both"/>
      <w:outlineLvl w:val="1"/>
    </w:pPr>
    <w:rPr>
      <w:b/>
      <w:bCs/>
      <w:color w:val="993300"/>
      <w:sz w:val="22"/>
      <w:szCs w:val="20"/>
    </w:rPr>
  </w:style>
  <w:style w:type="paragraph" w:styleId="StyleStyleHeading1Before0ptAfter0pt13pt">
    <w:name w:val="Style Style Heading 1 + Before:  0 pt After:  0 pt + 13 pt"/>
    <w:basedOn w:val="Normal"/>
    <w:qFormat/>
    <w:pPr>
      <w:keepNext w:val="true"/>
      <w:widowControl w:val="false"/>
      <w:autoSpaceDE w:val="false"/>
      <w:jc w:val="both"/>
      <w:outlineLvl w:val="0"/>
    </w:pPr>
    <w:rPr>
      <w:rFonts w:eastAsia="MS Mincho;MS Gothic"/>
      <w:b/>
      <w:bCs/>
      <w:color w:val="0000FF"/>
      <w:kern w:val="2"/>
      <w:sz w:val="26"/>
      <w:szCs w:val="26"/>
    </w:rPr>
  </w:style>
  <w:style w:type="paragraph" w:styleId="TableParagraph">
    <w:name w:val="Table Paragraph"/>
    <w:basedOn w:val="Normal"/>
    <w:qFormat/>
    <w:pPr>
      <w:widowControl w:val="false"/>
    </w:pPr>
    <w:rPr>
      <w:rFonts w:ascii="Calibri" w:hAnsi="Calibri" w:eastAsia="Calibri" w:cs="Calibri"/>
      <w:sz w:val="22"/>
      <w:szCs w:val="22"/>
    </w:rPr>
  </w:style>
  <w:style w:type="paragraph" w:styleId="cacphanphuluc">
    <w:name w:val="cac phan phu luc"/>
    <w:basedOn w:val="Normal"/>
    <w:qFormat/>
    <w:pPr>
      <w:widowControl w:val="false"/>
      <w:numPr>
        <w:ilvl w:val="0"/>
        <w:numId w:val="12"/>
      </w:numPr>
      <w:tabs>
        <w:tab w:val="clear" w:pos="709"/>
        <w:tab w:val="left" w:pos="993" w:leader="none"/>
      </w:tabs>
      <w:autoSpaceDE w:val="false"/>
      <w:spacing w:before="120" w:after="120"/>
      <w:ind w:hanging="153" w:start="0" w:end="0"/>
      <w:jc w:val="both"/>
    </w:pPr>
    <w:rPr>
      <w:b/>
      <w:color w:val="000000"/>
      <w:lang w:val="vi-VN"/>
    </w:rPr>
  </w:style>
  <w:style w:type="paragraph" w:styleId="Headingc5">
    <w:name w:val="Heading c5"/>
    <w:basedOn w:val="Normal"/>
    <w:qFormat/>
    <w:pPr>
      <w:spacing w:lineRule="auto" w:line="300" w:before="120" w:after="120"/>
      <w:jc w:val="both"/>
    </w:pPr>
    <w:rPr>
      <w:i/>
      <w:sz w:val="26"/>
      <w:szCs w:val="26"/>
    </w:rPr>
  </w:style>
  <w:style w:type="paragraph" w:styleId="StyleStyleStyleHeading29pt12ptNotItalicBefore0">
    <w:name w:val="Style Style Style Heading 2 + 9 pt + 12 pt Not Italic + Before:  0 ..."/>
    <w:basedOn w:val="StyleStyleHeading29pt12ptNotItalic"/>
    <w:qFormat/>
    <w:pPr>
      <w:tabs>
        <w:tab w:val="clear" w:pos="709"/>
        <w:tab w:val="left" w:pos="396" w:leader="none"/>
      </w:tabs>
      <w:spacing w:before="240" w:after="60"/>
      <w:ind w:hanging="0" w:start="36" w:end="0"/>
      <w:contextualSpacing w:val="false"/>
    </w:pPr>
    <w:rPr>
      <w:rFonts w:eastAsia="Times New Roman"/>
      <w:bCs/>
      <w:strike w:val="false"/>
      <w:dstrike w:val="false"/>
      <w:color w:val="984806"/>
      <w:szCs w:val="24"/>
      <w:lang w:val="en-US"/>
    </w:rPr>
  </w:style>
  <w:style w:type="paragraph" w:styleId="StyleStyleStyleHeading1Before0ptAfter0pt13pt">
    <w:name w:val="Style Style Style Heading 1 + Before:  0 pt After:  0 pt + 13 pt + ..."/>
    <w:basedOn w:val="Normal"/>
    <w:qFormat/>
    <w:pPr>
      <w:keepNext w:val="true"/>
      <w:widowControl w:val="false"/>
      <w:autoSpaceDE w:val="false"/>
      <w:jc w:val="both"/>
      <w:outlineLvl w:val="0"/>
    </w:pPr>
    <w:rPr>
      <w:bCs/>
      <w:color w:val="0000FF"/>
      <w:kern w:val="2"/>
      <w:sz w:val="26"/>
      <w:szCs w:val="20"/>
    </w:rPr>
  </w:style>
  <w:style w:type="paragraph" w:styleId="MediumGrid1-Accent21">
    <w:name w:val="Medium Grid 1 - Accent 21"/>
    <w:basedOn w:val="Normal"/>
    <w:qFormat/>
    <w:pPr>
      <w:widowControl w:val="false"/>
      <w:autoSpaceDE w:val="false"/>
      <w:spacing w:before="0" w:after="0"/>
      <w:ind w:hanging="0" w:start="720" w:end="0"/>
      <w:contextualSpacing/>
    </w:pPr>
    <w:rPr>
      <w:sz w:val="24"/>
      <w:szCs w:val="24"/>
    </w:rPr>
  </w:style>
  <w:style w:type="paragraph" w:styleId="Style51">
    <w:name w:val="Style5"/>
    <w:basedOn w:val="Normal"/>
    <w:qFormat/>
    <w:pPr>
      <w:widowControl w:val="false"/>
      <w:spacing w:lineRule="exact" w:line="340" w:before="80" w:after="0"/>
      <w:ind w:firstLine="454" w:start="0" w:end="0"/>
      <w:jc w:val="both"/>
    </w:pPr>
    <w:rPr/>
  </w:style>
  <w:style w:type="paragraph" w:styleId="Style62">
    <w:name w:val="Style6"/>
    <w:basedOn w:val="Normal"/>
    <w:qFormat/>
    <w:pPr>
      <w:widowControl w:val="false"/>
      <w:spacing w:lineRule="exact" w:line="340" w:before="80" w:after="0"/>
      <w:ind w:firstLine="454" w:start="0" w:end="0"/>
      <w:contextualSpacing/>
      <w:jc w:val="both"/>
    </w:pPr>
    <w:rPr>
      <w:rFonts w:ascii="Times New Roman Bold" w:hAnsi="Times New Roman Bold" w:cs="Times New Roman Bold"/>
      <w:b/>
    </w:rPr>
  </w:style>
  <w:style w:type="paragraph" w:styleId="n-dieund-p">
    <w:name w:val="n-dieund-p"/>
    <w:basedOn w:val="Normal"/>
    <w:qFormat/>
    <w:pPr>
      <w:suppressAutoHyphens w:val="true"/>
      <w:jc w:val="both"/>
    </w:pPr>
    <w:rPr>
      <w:sz w:val="20"/>
      <w:szCs w:val="20"/>
      <w:lang w:eastAsia="zh-CN"/>
    </w:rPr>
  </w:style>
  <w:style w:type="paragraph" w:styleId="normal-p-p">
    <w:name w:val="normal-p-p"/>
    <w:basedOn w:val="Normal"/>
    <w:qFormat/>
    <w:pPr>
      <w:suppressAutoHyphens w:val="true"/>
      <w:overflowPunct w:val="false"/>
      <w:jc w:val="both"/>
      <w:textAlignment w:val="baseline"/>
    </w:pPr>
    <w:rPr>
      <w:sz w:val="20"/>
      <w:szCs w:val="20"/>
      <w:lang w:eastAsia="zh-CN"/>
    </w:rPr>
  </w:style>
  <w:style w:type="paragraph" w:styleId="1dieu-noidung">
    <w:name w:val="1. dieu -  noi dung"/>
    <w:basedOn w:val="Normal"/>
    <w:next w:val="Normal"/>
    <w:qFormat/>
    <w:pPr>
      <w:suppressAutoHyphens w:val="true"/>
      <w:spacing w:before="120" w:after="120"/>
      <w:ind w:firstLine="567" w:start="0" w:end="0"/>
      <w:jc w:val="both"/>
    </w:pPr>
    <w:rPr>
      <w:sz w:val="20"/>
      <w:szCs w:val="20"/>
      <w:lang w:eastAsia="zh-CN"/>
    </w:rPr>
  </w:style>
  <w:style w:type="paragraph" w:styleId="bodytext-p">
    <w:name w:val="bodytext-p"/>
    <w:basedOn w:val="Normal"/>
    <w:qFormat/>
    <w:pPr>
      <w:suppressAutoHyphens w:val="true"/>
      <w:spacing w:lineRule="atLeast" w:line="320"/>
      <w:jc w:val="center"/>
    </w:pPr>
    <w:rPr>
      <w:sz w:val="20"/>
      <w:szCs w:val="20"/>
      <w:lang w:eastAsia="zh-CN"/>
    </w:rPr>
  </w:style>
  <w:style w:type="paragraph" w:styleId="CharCharCharCharCharCharCharChar1CharCharCharChar">
    <w:name w:val="Char Char Char Char Char Char Char Char1 Char Char Char Char"/>
    <w:basedOn w:val="Normal"/>
    <w:qFormat/>
    <w:pPr>
      <w:suppressAutoHyphens w:val="true"/>
      <w:spacing w:lineRule="exact" w:line="240" w:before="0" w:after="160"/>
    </w:pPr>
    <w:rPr>
      <w:rFonts w:ascii="Verdana" w:hAnsi="Verdana" w:cs="Verdana"/>
      <w:sz w:val="20"/>
      <w:szCs w:val="20"/>
      <w:lang w:eastAsia="zh-CN"/>
    </w:rPr>
  </w:style>
  <w:style w:type="paragraph" w:styleId="01Chuong">
    <w:name w:val="01. Chuong"/>
    <w:basedOn w:val="Heading1"/>
    <w:qFormat/>
    <w:pPr>
      <w:keepLines/>
      <w:numPr>
        <w:ilvl w:val="0"/>
        <w:numId w:val="0"/>
      </w:numPr>
      <w:suppressAutoHyphens w:val="true"/>
      <w:spacing w:lineRule="auto" w:line="240"/>
      <w:outlineLvl w:val="9"/>
    </w:pPr>
    <w:rPr>
      <w:rFonts w:ascii="Times New Roman" w:hAnsi="Times New Roman" w:eastAsia="Calibri" w:cs="Times New Roman"/>
      <w:kern w:val="2"/>
      <w:szCs w:val="24"/>
      <w:lang w:eastAsia="zh-CN"/>
    </w:rPr>
  </w:style>
  <w:style w:type="paragraph" w:styleId="CharChar121">
    <w:name w:val="Char Char12"/>
    <w:basedOn w:val="Normal"/>
    <w:qFormat/>
    <w:pPr>
      <w:pageBreakBefore/>
      <w:suppressAutoHyphens w:val="true"/>
      <w:spacing w:before="280" w:after="280"/>
    </w:pPr>
    <w:rPr>
      <w:rFonts w:ascii="Tahoma" w:hAnsi="Tahoma" w:cs="Tahoma"/>
      <w:sz w:val="20"/>
      <w:szCs w:val="20"/>
      <w:lang w:eastAsia="zh-CN"/>
    </w:rPr>
  </w:style>
  <w:style w:type="paragraph" w:styleId="CharCharCharCharCharChar1CharCharCharChar">
    <w:name w:val="Char Char Char Char Char Char1 Char Char Char Char"/>
    <w:basedOn w:val="Normal"/>
    <w:next w:val="Heading2"/>
    <w:qFormat/>
    <w:pPr>
      <w:suppressAutoHyphens w:val="true"/>
      <w:spacing w:lineRule="exact" w:line="240" w:before="0" w:after="160"/>
      <w:jc w:val="both"/>
    </w:pPr>
    <w:rPr>
      <w:b/>
      <w:szCs w:val="20"/>
      <w:lang w:val="vi-VN"/>
    </w:rPr>
  </w:style>
  <w:style w:type="paragraph" w:styleId="Contents10">
    <w:name w:val="Contents 10"/>
    <w:basedOn w:val="Index"/>
    <w:qFormat/>
    <w:pPr>
      <w:tabs>
        <w:tab w:val="clear" w:pos="709"/>
        <w:tab w:val="right" w:pos="7091" w:leader="dot"/>
      </w:tabs>
      <w:ind w:hanging="0" w:start="2547" w:end="0"/>
    </w:pPr>
    <w:rPr>
      <w:rFonts w:cs="FreeSans;Arial"/>
      <w:szCs w:val="28"/>
      <w:lang w:eastAsia="zh-CN"/>
    </w:rPr>
  </w:style>
  <w:style w:type="paragraph" w:styleId="normal0020table">
    <w:name w:val="normal_0020table"/>
    <w:basedOn w:val="Normal"/>
    <w:qFormat/>
    <w:pPr>
      <w:spacing w:before="280" w:after="280"/>
    </w:pPr>
    <w:rPr>
      <w:sz w:val="24"/>
      <w:szCs w:val="24"/>
      <w:lang w:val="vi-VN"/>
    </w:rPr>
  </w:style>
  <w:style w:type="paragraph" w:styleId="CharCharCharCharCharCharCharCharCharChar">
    <w:name w:val="Char Char Char Char Char Char Char Char Char Char"/>
    <w:basedOn w:val="Normal"/>
    <w:next w:val="Normal"/>
    <w:qFormat/>
    <w:pPr>
      <w:spacing w:lineRule="auto" w:line="312" w:before="120" w:after="120"/>
    </w:pPr>
    <w:rPr/>
  </w:style>
  <w:style w:type="paragraph" w:styleId="listparagraph1">
    <w:name w:val="listparagraph"/>
    <w:basedOn w:val="Normal"/>
    <w:qFormat/>
    <w:pPr>
      <w:spacing w:before="280" w:after="280"/>
    </w:pPr>
    <w:rPr>
      <w:sz w:val="24"/>
      <w:szCs w:val="24"/>
      <w:lang w:val="vi-VN"/>
    </w:rPr>
  </w:style>
  <w:style w:type="paragraph" w:styleId="Bodytext214">
    <w:name w:val="Body text (2)"/>
    <w:basedOn w:val="Normal"/>
    <w:qFormat/>
    <w:pPr>
      <w:widowControl w:val="false"/>
      <w:shd w:fill="FFFFFF" w:val="clear"/>
      <w:spacing w:lineRule="exact" w:line="374"/>
      <w:ind w:hanging="720" w:start="0" w:end="0"/>
    </w:pPr>
    <w:rPr>
      <w:b/>
      <w:bCs/>
      <w:sz w:val="26"/>
      <w:szCs w:val="26"/>
      <w:lang w:val="en-US"/>
    </w:rPr>
  </w:style>
  <w:style w:type="paragraph" w:styleId="CharCharCharCharCharCharCharCharChar">
    <w:name w:val="Char Char Char Char Char Char Char Char Char"/>
    <w:basedOn w:val="Normal"/>
    <w:next w:val="Normal"/>
    <w:qFormat/>
    <w:pPr>
      <w:spacing w:lineRule="auto" w:line="312" w:before="120" w:after="120"/>
    </w:pPr>
    <w:rPr/>
  </w:style>
  <w:style w:type="paragraph" w:styleId="Khoan">
    <w:name w:val="Khoan"/>
    <w:basedOn w:val="Normal"/>
    <w:qFormat/>
    <w:pPr>
      <w:spacing w:lineRule="atLeast" w:line="400" w:before="0" w:after="120"/>
      <w:ind w:firstLine="567" w:start="0" w:end="0"/>
      <w:jc w:val="both"/>
    </w:pPr>
    <w:rPr>
      <w:lang w:val="vi-VN" w:eastAsia="en-US"/>
    </w:rPr>
  </w:style>
  <w:style w:type="paragraph" w:styleId="Nidung">
    <w:name w:val="Nội dung"/>
    <w:basedOn w:val="Normal"/>
    <w:qFormat/>
    <w:pPr>
      <w:tabs>
        <w:tab w:val="clear" w:pos="709"/>
        <w:tab w:val="center" w:pos="0" w:leader="none"/>
      </w:tabs>
      <w:spacing w:lineRule="auto" w:line="276" w:before="120" w:after="120"/>
      <w:ind w:firstLine="567" w:start="0" w:end="0"/>
      <w:jc w:val="both"/>
    </w:pPr>
    <w:rPr>
      <w:color w:val="000000"/>
    </w:rPr>
  </w:style>
  <w:style w:type="paragraph" w:styleId="MediumGrid1-Accent22">
    <w:name w:val="Medium Grid 1 - Accent 22"/>
    <w:basedOn w:val="Normal"/>
    <w:qFormat/>
    <w:pPr>
      <w:ind w:firstLine="720" w:start="0" w:end="0"/>
      <w:jc w:val="both"/>
    </w:pPr>
    <w:rPr>
      <w:sz w:val="24"/>
      <w:szCs w:val="24"/>
    </w:rPr>
  </w:style>
  <w:style w:type="paragraph" w:styleId="Khoandanhso">
    <w:name w:val="Khoan (danh so)"/>
    <w:basedOn w:val="Khoan"/>
    <w:qFormat/>
    <w:pPr>
      <w:numPr>
        <w:ilvl w:val="0"/>
        <w:numId w:val="7"/>
      </w:numPr>
    </w:pPr>
    <w:rPr/>
  </w:style>
  <w:style w:type="paragraph" w:styleId="Cancu1">
    <w:name w:val="Cancu1"/>
    <w:basedOn w:val="Khoan"/>
    <w:qFormat/>
    <w:pPr>
      <w:numPr>
        <w:ilvl w:val="0"/>
        <w:numId w:val="3"/>
      </w:numPr>
      <w:spacing w:lineRule="auto" w:line="240"/>
      <w:ind w:firstLine="567" w:start="0" w:end="0"/>
    </w:pPr>
    <w:rPr>
      <w:lang w:val="pt-BR"/>
    </w:rPr>
  </w:style>
  <w:style w:type="paragraph" w:styleId="Mau">
    <w:name w:val="Mau"/>
    <w:basedOn w:val="Heading2"/>
    <w:qFormat/>
    <w:pPr>
      <w:numPr>
        <w:ilvl w:val="0"/>
        <w:numId w:val="18"/>
      </w:numPr>
      <w:spacing w:before="0" w:after="60"/>
      <w:ind w:hanging="357" w:start="1281" w:end="0"/>
      <w:jc w:val="end"/>
      <w:outlineLvl w:val="9"/>
    </w:pPr>
    <w:rPr>
      <w:rFonts w:ascii="Cambria" w:hAnsi="Cambria" w:cs="Cambria"/>
      <w:i/>
      <w:iCs/>
      <w:sz w:val="28"/>
      <w:szCs w:val="28"/>
    </w:rPr>
  </w:style>
  <w:style w:type="paragraph" w:styleId="MediumList2-Accent21">
    <w:name w:val="Medium List 2 - Accent 21"/>
    <w:qFormat/>
    <w:pPr>
      <w:widowControl/>
      <w:bidi w:val="0"/>
    </w:pPr>
    <w:rPr>
      <w:rFonts w:ascii="Times New Roman" w:hAnsi="Times New Roman" w:eastAsia="Times New Roman" w:cs="Times New Roman"/>
      <w:color w:val="auto"/>
      <w:sz w:val="24"/>
      <w:szCs w:val="24"/>
      <w:lang w:val="en-US" w:bidi="ar-SA" w:eastAsia="zh-CN"/>
    </w:rPr>
  </w:style>
  <w:style w:type="paragraph" w:styleId="Quydinhchung">
    <w:name w:val="Quy dinh chung"/>
    <w:qFormat/>
    <w:pPr>
      <w:widowControl/>
      <w:bidi w:val="0"/>
      <w:spacing w:before="480" w:after="0"/>
      <w:ind w:hanging="907" w:start="907" w:end="0"/>
    </w:pPr>
    <w:rPr>
      <w:rFonts w:ascii="Arial" w:hAnsi="Arial" w:eastAsia="Times New Roman" w:cs="Arial"/>
      <w:b/>
      <w:color w:val="auto"/>
      <w:sz w:val="24"/>
      <w:szCs w:val="24"/>
      <w:lang w:val="en-US" w:bidi="ar-SA" w:eastAsia="zh-CN"/>
    </w:rPr>
  </w:style>
  <w:style w:type="paragraph" w:styleId="coditab">
    <w:name w:val="coditab"/>
    <w:basedOn w:val="Normal"/>
    <w:qFormat/>
    <w:pPr>
      <w:spacing w:lineRule="exact" w:line="240" w:before="120" w:after="0"/>
      <w:ind w:hanging="737" w:start="737" w:end="62"/>
      <w:jc w:val="both"/>
    </w:pPr>
    <w:rPr>
      <w:rFonts w:ascii="Arial" w:hAnsi="Arial" w:cs="Arial"/>
      <w:color w:val="000000"/>
      <w:sz w:val="24"/>
      <w:szCs w:val="20"/>
    </w:rPr>
  </w:style>
  <w:style w:type="paragraph" w:styleId="mm">
    <w:name w:val="mm"/>
    <w:qFormat/>
    <w:pPr>
      <w:widowControl/>
      <w:bidi w:val="0"/>
    </w:pPr>
    <w:rPr>
      <w:rFonts w:ascii=".VnTime" w:hAnsi=".VnTime" w:eastAsia="Times New Roman" w:cs=".VnTime"/>
      <w:color w:val="auto"/>
      <w:sz w:val="28"/>
      <w:szCs w:val="28"/>
      <w:lang w:val="en-US" w:bidi="ar-SA" w:eastAsia="zh-CN"/>
    </w:rPr>
  </w:style>
  <w:style w:type="paragraph" w:styleId="Char2">
    <w:name w:val="Char2"/>
    <w:basedOn w:val="Normal"/>
    <w:qFormat/>
    <w:pPr>
      <w:spacing w:lineRule="exact" w:line="240" w:before="0" w:after="160"/>
    </w:pPr>
    <w:rPr>
      <w:sz w:val="20"/>
      <w:szCs w:val="20"/>
    </w:rPr>
  </w:style>
  <w:style w:type="paragraph" w:styleId="Footnote21">
    <w:name w:val="Footnote (2)"/>
    <w:basedOn w:val="Normal"/>
    <w:qFormat/>
    <w:pPr>
      <w:widowControl w:val="false"/>
      <w:shd w:fill="FFFFFF" w:val="clear"/>
      <w:spacing w:lineRule="exact" w:line="379"/>
      <w:jc w:val="both"/>
    </w:pPr>
    <w:rPr>
      <w:b/>
      <w:bCs/>
      <w:sz w:val="20"/>
      <w:szCs w:val="20"/>
      <w:shd w:fill="FFFFFF" w:val="clear"/>
      <w:lang w:val="en-US"/>
    </w:rPr>
  </w:style>
  <w:style w:type="paragraph" w:styleId="Heading111">
    <w:name w:val="Heading #11"/>
    <w:basedOn w:val="Normal"/>
    <w:qFormat/>
    <w:pPr>
      <w:widowControl w:val="false"/>
      <w:shd w:fill="FFFFFF" w:val="clear"/>
      <w:spacing w:lineRule="exact" w:line="317"/>
      <w:outlineLvl w:val="0"/>
    </w:pPr>
    <w:rPr>
      <w:b/>
      <w:bCs/>
      <w:sz w:val="20"/>
      <w:szCs w:val="20"/>
      <w:shd w:fill="FFFFFF" w:val="clear"/>
      <w:lang w:val="en-US"/>
    </w:rPr>
  </w:style>
  <w:style w:type="paragraph" w:styleId="Bodytext110">
    <w:name w:val="Body text110"/>
    <w:basedOn w:val="Normal"/>
    <w:qFormat/>
    <w:pPr>
      <w:widowControl w:val="false"/>
      <w:shd w:fill="FFFFFF" w:val="clear"/>
      <w:spacing w:lineRule="exact" w:line="317"/>
      <w:jc w:val="center"/>
    </w:pPr>
    <w:rPr>
      <w:sz w:val="20"/>
      <w:szCs w:val="20"/>
      <w:shd w:fill="FFFFFF" w:val="clear"/>
      <w:lang w:val="en-US"/>
    </w:rPr>
  </w:style>
  <w:style w:type="paragraph" w:styleId="Bodytext215">
    <w:name w:val="Body text (2)1"/>
    <w:basedOn w:val="Normal"/>
    <w:qFormat/>
    <w:pPr>
      <w:widowControl w:val="false"/>
      <w:shd w:fill="FFFFFF" w:val="clear"/>
      <w:spacing w:lineRule="exact" w:line="317"/>
      <w:ind w:hanging="620" w:start="0" w:end="0"/>
    </w:pPr>
    <w:rPr>
      <w:rFonts w:ascii="Calibri" w:hAnsi="Calibri" w:eastAsia="Calibri" w:cs="Calibri"/>
      <w:b/>
      <w:bCs/>
      <w:sz w:val="20"/>
      <w:szCs w:val="20"/>
      <w:lang w:val="en-US"/>
    </w:rPr>
  </w:style>
  <w:style w:type="paragraph" w:styleId="Bodytext36">
    <w:name w:val="Body text (3)"/>
    <w:basedOn w:val="Normal"/>
    <w:qFormat/>
    <w:pPr>
      <w:widowControl w:val="false"/>
      <w:shd w:fill="FFFFFF" w:val="clear"/>
      <w:spacing w:lineRule="exact" w:line="317"/>
    </w:pPr>
    <w:rPr>
      <w:i/>
      <w:iCs/>
      <w:sz w:val="26"/>
      <w:szCs w:val="26"/>
      <w:shd w:fill="FFFFFF" w:val="clear"/>
      <w:lang w:val="en-US"/>
    </w:rPr>
  </w:style>
  <w:style w:type="paragraph" w:styleId="Headerorfooter11">
    <w:name w:val="Header or footer1"/>
    <w:basedOn w:val="Normal"/>
    <w:qFormat/>
    <w:pPr>
      <w:widowControl w:val="false"/>
      <w:shd w:fill="FFFFFF" w:val="clear"/>
      <w:spacing w:lineRule="atLeast" w:line="240"/>
    </w:pPr>
    <w:rPr>
      <w:sz w:val="20"/>
      <w:szCs w:val="20"/>
      <w:shd w:fill="FFFFFF" w:val="clear"/>
      <w:lang w:val="en-US"/>
    </w:rPr>
  </w:style>
  <w:style w:type="paragraph" w:styleId="Bodytext43">
    <w:name w:val="Body text (4)"/>
    <w:basedOn w:val="Normal"/>
    <w:qFormat/>
    <w:pPr>
      <w:widowControl w:val="false"/>
      <w:shd w:fill="FFFFFF" w:val="clear"/>
      <w:spacing w:lineRule="exact" w:line="288"/>
      <w:jc w:val="both"/>
    </w:pPr>
    <w:rPr>
      <w:b/>
      <w:bCs/>
      <w:i/>
      <w:iCs/>
      <w:sz w:val="22"/>
      <w:szCs w:val="22"/>
      <w:shd w:fill="FFFFFF" w:val="clear"/>
      <w:lang w:val="en-US"/>
    </w:rPr>
  </w:style>
  <w:style w:type="paragraph" w:styleId="Bodytext52">
    <w:name w:val="Body text (5)"/>
    <w:basedOn w:val="Normal"/>
    <w:qFormat/>
    <w:pPr>
      <w:widowControl w:val="false"/>
      <w:shd w:fill="FFFFFF" w:val="clear"/>
      <w:spacing w:lineRule="exact" w:line="288"/>
      <w:jc w:val="both"/>
    </w:pPr>
    <w:rPr>
      <w:b/>
      <w:bCs/>
      <w:sz w:val="18"/>
      <w:szCs w:val="18"/>
      <w:shd w:fill="FFFFFF" w:val="clear"/>
      <w:lang w:val="en-US"/>
    </w:rPr>
  </w:style>
  <w:style w:type="paragraph" w:styleId="Tablecaption11">
    <w:name w:val="Table caption1"/>
    <w:basedOn w:val="Normal"/>
    <w:qFormat/>
    <w:pPr>
      <w:widowControl w:val="false"/>
      <w:shd w:fill="FFFFFF" w:val="clear"/>
      <w:spacing w:lineRule="exact" w:line="341"/>
      <w:jc w:val="both"/>
    </w:pPr>
    <w:rPr>
      <w:sz w:val="20"/>
      <w:szCs w:val="20"/>
      <w:shd w:fill="FFFFFF" w:val="clear"/>
      <w:lang w:val="en-US"/>
    </w:rPr>
  </w:style>
  <w:style w:type="paragraph" w:styleId="Tablecaption211">
    <w:name w:val="Table caption (2)1"/>
    <w:basedOn w:val="Normal"/>
    <w:qFormat/>
    <w:pPr>
      <w:widowControl w:val="false"/>
      <w:shd w:fill="FFFFFF" w:val="clear"/>
      <w:spacing w:lineRule="atLeast" w:line="240"/>
      <w:jc w:val="both"/>
    </w:pPr>
    <w:rPr>
      <w:rFonts w:ascii="Microsoft Sans Serif" w:hAnsi="Microsoft Sans Serif" w:cs="Microsoft Sans Serif"/>
      <w:sz w:val="20"/>
      <w:szCs w:val="20"/>
      <w:shd w:fill="FFFFFF" w:val="clear"/>
      <w:lang w:val="en-US" w:eastAsia="en-US"/>
    </w:rPr>
  </w:style>
  <w:style w:type="paragraph" w:styleId="Bodytext62">
    <w:name w:val="Body text (6)"/>
    <w:basedOn w:val="Normal"/>
    <w:qFormat/>
    <w:pPr>
      <w:widowControl w:val="false"/>
      <w:shd w:fill="FFFFFF" w:val="clear"/>
      <w:spacing w:lineRule="atLeast" w:line="240"/>
    </w:pPr>
    <w:rPr>
      <w:sz w:val="20"/>
      <w:szCs w:val="20"/>
      <w:shd w:fill="FFFFFF" w:val="clear"/>
      <w:lang w:val="en-US"/>
    </w:rPr>
  </w:style>
  <w:style w:type="paragraph" w:styleId="Bodytext72">
    <w:name w:val="Body text (7)"/>
    <w:basedOn w:val="Normal"/>
    <w:qFormat/>
    <w:pPr>
      <w:widowControl w:val="false"/>
      <w:shd w:fill="FFFFFF" w:val="clear"/>
      <w:spacing w:lineRule="atLeast" w:line="240"/>
    </w:pPr>
    <w:rPr>
      <w:sz w:val="22"/>
      <w:szCs w:val="22"/>
      <w:shd w:fill="FFFFFF" w:val="clear"/>
      <w:lang w:val="en-US"/>
    </w:rPr>
  </w:style>
  <w:style w:type="paragraph" w:styleId="Bodytext82">
    <w:name w:val="Body text (8)"/>
    <w:basedOn w:val="Normal"/>
    <w:qFormat/>
    <w:pPr>
      <w:widowControl w:val="false"/>
      <w:shd w:fill="FFFFFF" w:val="clear"/>
      <w:spacing w:lineRule="atLeast" w:line="240"/>
    </w:pPr>
    <w:rPr>
      <w:sz w:val="20"/>
      <w:szCs w:val="20"/>
      <w:shd w:fill="FFFFFF" w:val="clear"/>
      <w:lang w:val="en-US"/>
    </w:rPr>
  </w:style>
  <w:style w:type="paragraph" w:styleId="Tablecaption311">
    <w:name w:val="Table caption (3)1"/>
    <w:basedOn w:val="Normal"/>
    <w:qFormat/>
    <w:pPr>
      <w:widowControl w:val="false"/>
      <w:shd w:fill="FFFFFF" w:val="clear"/>
      <w:spacing w:lineRule="atLeast" w:line="240"/>
    </w:pPr>
    <w:rPr>
      <w:b/>
      <w:bCs/>
      <w:sz w:val="20"/>
      <w:szCs w:val="20"/>
      <w:shd w:fill="FFFFFF" w:val="clear"/>
      <w:lang w:val="en-US"/>
    </w:rPr>
  </w:style>
  <w:style w:type="paragraph" w:styleId="Tablecaption41">
    <w:name w:val="Table caption (4)"/>
    <w:basedOn w:val="Normal"/>
    <w:qFormat/>
    <w:pPr>
      <w:widowControl w:val="false"/>
      <w:shd w:fill="FFFFFF" w:val="clear"/>
      <w:spacing w:lineRule="atLeast" w:line="240"/>
      <w:jc w:val="end"/>
    </w:pPr>
    <w:rPr>
      <w:i/>
      <w:iCs/>
      <w:sz w:val="10"/>
      <w:szCs w:val="10"/>
      <w:shd w:fill="FFFFFF" w:val="clear"/>
      <w:lang w:val="en-US" w:eastAsia="en-US"/>
    </w:rPr>
  </w:style>
  <w:style w:type="paragraph" w:styleId="Bodytext92">
    <w:name w:val="Body text (9)"/>
    <w:basedOn w:val="Normal"/>
    <w:qFormat/>
    <w:pPr>
      <w:widowControl w:val="false"/>
      <w:shd w:fill="FFFFFF" w:val="clear"/>
      <w:spacing w:lineRule="atLeast" w:line="240"/>
    </w:pPr>
    <w:rPr>
      <w:sz w:val="23"/>
      <w:szCs w:val="23"/>
      <w:shd w:fill="FFFFFF" w:val="clear"/>
      <w:lang w:val="en-US"/>
    </w:rPr>
  </w:style>
  <w:style w:type="paragraph" w:styleId="Bodytext102">
    <w:name w:val="Body text (10)"/>
    <w:basedOn w:val="Normal"/>
    <w:qFormat/>
    <w:pPr>
      <w:widowControl w:val="false"/>
      <w:shd w:fill="FFFFFF" w:val="clear"/>
      <w:spacing w:lineRule="atLeast" w:line="240"/>
    </w:pPr>
    <w:rPr>
      <w:sz w:val="23"/>
      <w:szCs w:val="23"/>
      <w:shd w:fill="FFFFFF" w:val="clear"/>
      <w:lang w:val="en-US"/>
    </w:rPr>
  </w:style>
  <w:style w:type="paragraph" w:styleId="Bodytext112">
    <w:name w:val="Body text (11)"/>
    <w:basedOn w:val="Normal"/>
    <w:qFormat/>
    <w:pPr>
      <w:widowControl w:val="false"/>
      <w:shd w:fill="FFFFFF" w:val="clear"/>
      <w:spacing w:lineRule="atLeast" w:line="240"/>
    </w:pPr>
    <w:rPr>
      <w:sz w:val="25"/>
      <w:szCs w:val="25"/>
      <w:shd w:fill="FFFFFF" w:val="clear"/>
      <w:lang w:val="en-US"/>
    </w:rPr>
  </w:style>
  <w:style w:type="paragraph" w:styleId="Bodytext122">
    <w:name w:val="Body text (12)"/>
    <w:basedOn w:val="Normal"/>
    <w:qFormat/>
    <w:pPr>
      <w:widowControl w:val="false"/>
      <w:shd w:fill="FFFFFF" w:val="clear"/>
      <w:spacing w:lineRule="atLeast" w:line="240"/>
    </w:pPr>
    <w:rPr>
      <w:sz w:val="23"/>
      <w:szCs w:val="23"/>
      <w:shd w:fill="FFFFFF" w:val="clear"/>
      <w:lang w:val="en-US"/>
    </w:rPr>
  </w:style>
  <w:style w:type="paragraph" w:styleId="Bodytext132">
    <w:name w:val="Body text (13)"/>
    <w:basedOn w:val="Normal"/>
    <w:qFormat/>
    <w:pPr>
      <w:widowControl w:val="false"/>
      <w:shd w:fill="FFFFFF" w:val="clear"/>
      <w:spacing w:lineRule="atLeast" w:line="240"/>
    </w:pPr>
    <w:rPr>
      <w:spacing w:val="10"/>
      <w:sz w:val="23"/>
      <w:szCs w:val="23"/>
      <w:shd w:fill="FFFFFF" w:val="clear"/>
      <w:lang w:val="en-US"/>
    </w:rPr>
  </w:style>
  <w:style w:type="paragraph" w:styleId="Bodytext142">
    <w:name w:val="Body text (14)"/>
    <w:basedOn w:val="Normal"/>
    <w:qFormat/>
    <w:pPr>
      <w:widowControl w:val="false"/>
      <w:shd w:fill="FFFFFF" w:val="clear"/>
      <w:spacing w:lineRule="atLeast" w:line="240"/>
    </w:pPr>
    <w:rPr>
      <w:sz w:val="23"/>
      <w:szCs w:val="23"/>
      <w:shd w:fill="FFFFFF" w:val="clear"/>
      <w:lang w:val="en-US"/>
    </w:rPr>
  </w:style>
  <w:style w:type="paragraph" w:styleId="Bodytext152">
    <w:name w:val="Body text (15)"/>
    <w:basedOn w:val="Normal"/>
    <w:qFormat/>
    <w:pPr>
      <w:widowControl w:val="false"/>
      <w:shd w:fill="FFFFFF" w:val="clear"/>
      <w:spacing w:lineRule="atLeast" w:line="240"/>
    </w:pPr>
    <w:rPr>
      <w:sz w:val="23"/>
      <w:szCs w:val="23"/>
      <w:shd w:fill="FFFFFF" w:val="clear"/>
      <w:lang w:val="en-US"/>
    </w:rPr>
  </w:style>
  <w:style w:type="paragraph" w:styleId="Bodytext162">
    <w:name w:val="Body text (16)"/>
    <w:basedOn w:val="Normal"/>
    <w:qFormat/>
    <w:pPr>
      <w:widowControl w:val="false"/>
      <w:shd w:fill="FFFFFF" w:val="clear"/>
      <w:spacing w:lineRule="atLeast" w:line="240"/>
    </w:pPr>
    <w:rPr>
      <w:sz w:val="23"/>
      <w:szCs w:val="23"/>
      <w:shd w:fill="FFFFFF" w:val="clear"/>
      <w:lang w:val="en-US"/>
    </w:rPr>
  </w:style>
  <w:style w:type="paragraph" w:styleId="Bodytext172">
    <w:name w:val="Body text (17)"/>
    <w:basedOn w:val="Normal"/>
    <w:qFormat/>
    <w:pPr>
      <w:widowControl w:val="false"/>
      <w:shd w:fill="FFFFFF" w:val="clear"/>
      <w:spacing w:lineRule="atLeast" w:line="240"/>
    </w:pPr>
    <w:rPr>
      <w:sz w:val="23"/>
      <w:szCs w:val="23"/>
      <w:shd w:fill="FFFFFF" w:val="clear"/>
      <w:lang w:val="en-US"/>
    </w:rPr>
  </w:style>
  <w:style w:type="paragraph" w:styleId="Bodytext182">
    <w:name w:val="Body text (18)"/>
    <w:basedOn w:val="Normal"/>
    <w:qFormat/>
    <w:pPr>
      <w:widowControl w:val="false"/>
      <w:shd w:fill="FFFFFF" w:val="clear"/>
      <w:spacing w:lineRule="atLeast" w:line="240"/>
    </w:pPr>
    <w:rPr>
      <w:sz w:val="23"/>
      <w:szCs w:val="23"/>
      <w:shd w:fill="FFFFFF" w:val="clear"/>
      <w:lang w:val="en-US"/>
    </w:rPr>
  </w:style>
  <w:style w:type="paragraph" w:styleId="Bodytext192">
    <w:name w:val="Body text (19)"/>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202">
    <w:name w:val="Body text (20)"/>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216">
    <w:name w:val="Body text (21)"/>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224">
    <w:name w:val="Body text (22)"/>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233">
    <w:name w:val="Body text (23)"/>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242">
    <w:name w:val="Body text (24)"/>
    <w:basedOn w:val="Normal"/>
    <w:qFormat/>
    <w:pPr>
      <w:widowControl w:val="false"/>
      <w:shd w:fill="FFFFFF" w:val="clear"/>
      <w:spacing w:lineRule="atLeast" w:line="240"/>
    </w:pPr>
    <w:rPr>
      <w:sz w:val="20"/>
      <w:szCs w:val="20"/>
      <w:shd w:fill="FFFFFF" w:val="clear"/>
      <w:lang w:val="en-US"/>
    </w:rPr>
  </w:style>
  <w:style w:type="paragraph" w:styleId="Bodytext252">
    <w:name w:val="Body text (25)"/>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262">
    <w:name w:val="Body text (26)"/>
    <w:basedOn w:val="Normal"/>
    <w:qFormat/>
    <w:pPr>
      <w:widowControl w:val="false"/>
      <w:shd w:fill="FFFFFF" w:val="clear"/>
      <w:spacing w:lineRule="atLeast" w:line="240"/>
    </w:pPr>
    <w:rPr>
      <w:rFonts w:ascii="Arial" w:hAnsi="Arial" w:cs="Arial"/>
      <w:sz w:val="12"/>
      <w:szCs w:val="12"/>
      <w:shd w:fill="FFFFFF" w:val="clear"/>
      <w:lang w:val="en-US" w:eastAsia="en-US"/>
    </w:rPr>
  </w:style>
  <w:style w:type="paragraph" w:styleId="Bodytext271">
    <w:name w:val="Body text (27)"/>
    <w:basedOn w:val="Normal"/>
    <w:qFormat/>
    <w:pPr>
      <w:widowControl w:val="false"/>
      <w:shd w:fill="FFFFFF" w:val="clear"/>
      <w:spacing w:lineRule="atLeast" w:line="240"/>
    </w:pPr>
    <w:rPr>
      <w:sz w:val="23"/>
      <w:szCs w:val="23"/>
      <w:shd w:fill="FFFFFF" w:val="clear"/>
      <w:lang w:val="en-US"/>
    </w:rPr>
  </w:style>
  <w:style w:type="paragraph" w:styleId="Bodytext281">
    <w:name w:val="Body text (28)"/>
    <w:basedOn w:val="Normal"/>
    <w:qFormat/>
    <w:pPr>
      <w:widowControl w:val="false"/>
      <w:shd w:fill="FFFFFF" w:val="clear"/>
      <w:spacing w:lineRule="atLeast" w:line="240"/>
    </w:pPr>
    <w:rPr>
      <w:spacing w:val="10"/>
      <w:sz w:val="23"/>
      <w:szCs w:val="23"/>
      <w:shd w:fill="FFFFFF" w:val="clear"/>
      <w:lang w:val="en-US"/>
    </w:rPr>
  </w:style>
  <w:style w:type="paragraph" w:styleId="Bodytext291">
    <w:name w:val="Body text (29)"/>
    <w:basedOn w:val="Normal"/>
    <w:qFormat/>
    <w:pPr>
      <w:widowControl w:val="false"/>
      <w:shd w:fill="FFFFFF" w:val="clear"/>
      <w:spacing w:lineRule="atLeast" w:line="240"/>
    </w:pPr>
    <w:rPr>
      <w:sz w:val="23"/>
      <w:szCs w:val="23"/>
      <w:shd w:fill="FFFFFF" w:val="clear"/>
      <w:lang w:val="en-US"/>
    </w:rPr>
  </w:style>
  <w:style w:type="paragraph" w:styleId="Bodytext301">
    <w:name w:val="Body text (30)"/>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311">
    <w:name w:val="Body text (31)"/>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321">
    <w:name w:val="Body text (32)"/>
    <w:basedOn w:val="Normal"/>
    <w:qFormat/>
    <w:pPr>
      <w:widowControl w:val="false"/>
      <w:shd w:fill="FFFFFF" w:val="clear"/>
      <w:spacing w:lineRule="atLeast" w:line="240"/>
    </w:pPr>
    <w:rPr>
      <w:sz w:val="23"/>
      <w:szCs w:val="23"/>
      <w:shd w:fill="FFFFFF" w:val="clear"/>
      <w:lang w:val="en-US"/>
    </w:rPr>
  </w:style>
  <w:style w:type="paragraph" w:styleId="Heading123">
    <w:name w:val="Heading #1 (2)"/>
    <w:basedOn w:val="Normal"/>
    <w:qFormat/>
    <w:pPr>
      <w:widowControl w:val="false"/>
      <w:shd w:fill="FFFFFF" w:val="clear"/>
      <w:spacing w:lineRule="atLeast" w:line="240"/>
      <w:jc w:val="both"/>
      <w:outlineLvl w:val="0"/>
    </w:pPr>
    <w:rPr>
      <w:sz w:val="20"/>
      <w:szCs w:val="20"/>
      <w:shd w:fill="FFFFFF" w:val="clear"/>
      <w:lang w:val="en-US"/>
    </w:rPr>
  </w:style>
  <w:style w:type="paragraph" w:styleId="Heading212">
    <w:name w:val="Heading #21"/>
    <w:basedOn w:val="Normal"/>
    <w:qFormat/>
    <w:pPr>
      <w:widowControl w:val="false"/>
      <w:shd w:fill="FFFFFF" w:val="clear"/>
      <w:spacing w:lineRule="exact" w:line="379"/>
      <w:jc w:val="both"/>
      <w:outlineLvl w:val="1"/>
    </w:pPr>
    <w:rPr>
      <w:b/>
      <w:bCs/>
      <w:sz w:val="20"/>
      <w:szCs w:val="20"/>
      <w:shd w:fill="FFFFFF" w:val="clear"/>
      <w:lang w:val="en-US"/>
    </w:rPr>
  </w:style>
  <w:style w:type="paragraph" w:styleId="Tablecaption51">
    <w:name w:val="Table caption (5)"/>
    <w:basedOn w:val="Normal"/>
    <w:qFormat/>
    <w:pPr>
      <w:widowControl w:val="false"/>
      <w:shd w:fill="FFFFFF" w:val="clear"/>
      <w:spacing w:lineRule="atLeast" w:line="240"/>
      <w:jc w:val="end"/>
    </w:pPr>
    <w:rPr>
      <w:rFonts w:ascii="Courier New" w:hAnsi="Courier New" w:cs="Courier New"/>
      <w:i/>
      <w:iCs/>
      <w:sz w:val="8"/>
      <w:szCs w:val="8"/>
      <w:shd w:fill="FFFFFF" w:val="clear"/>
      <w:lang w:val="en-US" w:eastAsia="en-US"/>
    </w:rPr>
  </w:style>
  <w:style w:type="paragraph" w:styleId="Tablecaption61">
    <w:name w:val="Table caption (6)"/>
    <w:basedOn w:val="Normal"/>
    <w:qFormat/>
    <w:pPr>
      <w:widowControl w:val="false"/>
      <w:shd w:fill="FFFFFF" w:val="clear"/>
      <w:spacing w:lineRule="atLeast" w:line="240"/>
      <w:jc w:val="both"/>
    </w:pPr>
    <w:rPr>
      <w:sz w:val="22"/>
      <w:szCs w:val="22"/>
      <w:shd w:fill="FFFFFF" w:val="clear"/>
      <w:lang w:val="en-US" w:eastAsia="en-US"/>
    </w:rPr>
  </w:style>
  <w:style w:type="paragraph" w:styleId="Tablecaption71">
    <w:name w:val="Table caption (7)"/>
    <w:basedOn w:val="Normal"/>
    <w:qFormat/>
    <w:pPr>
      <w:widowControl w:val="false"/>
      <w:shd w:fill="FFFFFF" w:val="clear"/>
      <w:spacing w:lineRule="atLeast" w:line="240"/>
      <w:jc w:val="both"/>
    </w:pPr>
    <w:rPr>
      <w:sz w:val="20"/>
      <w:szCs w:val="20"/>
      <w:shd w:fill="FFFFFF" w:val="clear"/>
      <w:lang w:val="en-US" w:eastAsia="en-US"/>
    </w:rPr>
  </w:style>
  <w:style w:type="paragraph" w:styleId="msonormal">
    <w:name w:val="msonormal"/>
    <w:basedOn w:val="Normal"/>
    <w:qFormat/>
    <w:pPr>
      <w:spacing w:before="280" w:after="280"/>
    </w:pPr>
    <w:rPr>
      <w:sz w:val="24"/>
      <w:szCs w:val="24"/>
    </w:rPr>
  </w:style>
  <w:style w:type="paragraph" w:styleId="xl1627">
    <w:name w:val="xl162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1628">
    <w:name w:val="xl162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1629">
    <w:name w:val="xl162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630">
    <w:name w:val="xl163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631">
    <w:name w:val="xl163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632">
    <w:name w:val="xl1632"/>
    <w:basedOn w:val="Normal"/>
    <w:qFormat/>
    <w:pPr>
      <w:spacing w:before="280" w:after="280"/>
      <w:textAlignment w:val="center"/>
    </w:pPr>
    <w:rPr>
      <w:sz w:val="24"/>
      <w:szCs w:val="24"/>
    </w:rPr>
  </w:style>
  <w:style w:type="paragraph" w:styleId="xl1633">
    <w:name w:val="xl163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1634">
    <w:name w:val="xl163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635">
    <w:name w:val="xl1635"/>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000000"/>
      <w:sz w:val="24"/>
      <w:szCs w:val="24"/>
    </w:rPr>
  </w:style>
  <w:style w:type="paragraph" w:styleId="xl1636">
    <w:name w:val="xl163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637">
    <w:name w:val="xl163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1638">
    <w:name w:val="xl1638"/>
    <w:basedOn w:val="Normal"/>
    <w:qFormat/>
    <w:pPr>
      <w:pBdr>
        <w:top w:val="single" w:sz="4" w:space="0" w:color="000000"/>
        <w:left w:val="single" w:sz="4" w:space="0" w:color="000000"/>
        <w:bottom w:val="single" w:sz="4" w:space="0" w:color="000000"/>
        <w:right w:val="single" w:sz="4" w:space="0" w:color="000000"/>
      </w:pBdr>
      <w:spacing w:before="280" w:after="280"/>
      <w:jc w:val="end"/>
      <w:textAlignment w:val="center"/>
    </w:pPr>
    <w:rPr>
      <w:sz w:val="24"/>
      <w:szCs w:val="24"/>
    </w:rPr>
  </w:style>
  <w:style w:type="paragraph" w:styleId="xl1639">
    <w:name w:val="xl163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CharCharCharCharCharCharCharCharChar1Char">
    <w:name w:val="Char Char Char Char Char Char Char Char Char1 Char"/>
    <w:basedOn w:val="Normal"/>
    <w:next w:val="Normal"/>
    <w:qFormat/>
    <w:pPr>
      <w:spacing w:lineRule="auto" w:line="312" w:before="120" w:after="120"/>
    </w:pPr>
    <w:rPr>
      <w:szCs w:val="22"/>
    </w:rPr>
  </w:style>
  <w:style w:type="paragraph" w:styleId="Normal14pt">
    <w:name w:val="Normal + 14 pt"/>
    <w:basedOn w:val="Normal"/>
    <w:qFormat/>
    <w:pPr>
      <w:widowControl w:val="false"/>
      <w:overflowPunct w:val="false"/>
      <w:autoSpaceDE w:val="false"/>
      <w:spacing w:before="120" w:after="0"/>
      <w:ind w:hanging="0" w:start="720" w:end="-618"/>
      <w:jc w:val="both"/>
    </w:pPr>
    <w:rPr>
      <w:spacing w:val="-4"/>
      <w:kern w:val="2"/>
      <w:lang w:val="pt-BR"/>
    </w:rPr>
  </w:style>
  <w:style w:type="paragraph" w:styleId="CharCharCharCharCharCharCharCharChar1Char1">
    <w:name w:val="Char Char Char Char Char Char Char Char Char1 Char1"/>
    <w:basedOn w:val="Normal"/>
    <w:next w:val="Normal"/>
    <w:qFormat/>
    <w:pPr>
      <w:spacing w:lineRule="auto" w:line="312" w:before="120" w:after="120"/>
    </w:pPr>
    <w:rPr>
      <w:szCs w:val="22"/>
    </w:rPr>
  </w:style>
  <w:style w:type="paragraph" w:styleId="muc2so">
    <w:name w:val="muc 2 so"/>
    <w:basedOn w:val="Heading2"/>
    <w:qFormat/>
    <w:pPr>
      <w:numPr>
        <w:ilvl w:val="0"/>
        <w:numId w:val="0"/>
      </w:numPr>
      <w:spacing w:lineRule="auto" w:line="312" w:before="60" w:after="60"/>
      <w:outlineLvl w:val="9"/>
    </w:pPr>
    <w:rPr>
      <w:rFonts w:cs="Arial"/>
      <w:bCs w:val="false"/>
      <w:i/>
      <w:sz w:val="30"/>
      <w:szCs w:val="28"/>
    </w:rPr>
  </w:style>
  <w:style w:type="paragraph" w:styleId="font20">
    <w:name w:val="font20"/>
    <w:basedOn w:val="Normal"/>
    <w:qFormat/>
    <w:pPr>
      <w:spacing w:before="280" w:after="280"/>
    </w:pPr>
    <w:rPr>
      <w:color w:val="000000"/>
      <w:sz w:val="24"/>
      <w:szCs w:val="24"/>
    </w:rPr>
  </w:style>
  <w:style w:type="paragraph" w:styleId="font21">
    <w:name w:val="font21"/>
    <w:basedOn w:val="Normal"/>
    <w:qFormat/>
    <w:pPr>
      <w:spacing w:before="280" w:after="280"/>
    </w:pPr>
    <w:rPr>
      <w:color w:val="000000"/>
      <w:sz w:val="24"/>
      <w:szCs w:val="24"/>
    </w:rPr>
  </w:style>
  <w:style w:type="paragraph" w:styleId="font22">
    <w:name w:val="font22"/>
    <w:basedOn w:val="Normal"/>
    <w:qFormat/>
    <w:pPr>
      <w:spacing w:before="280" w:after="280"/>
    </w:pPr>
    <w:rPr>
      <w:rFonts w:ascii="Calibri" w:hAnsi="Calibri" w:cs="Calibri"/>
      <w:sz w:val="24"/>
      <w:szCs w:val="24"/>
    </w:rPr>
  </w:style>
  <w:style w:type="paragraph" w:styleId="xl150">
    <w:name w:val="xl150"/>
    <w:basedOn w:val="Normal"/>
    <w:qFormat/>
    <w:pPr>
      <w:pBdr>
        <w:top w:val="single" w:sz="4" w:space="0" w:color="000000"/>
        <w:bottom w:val="single" w:sz="4" w:space="0" w:color="000000"/>
      </w:pBdr>
      <w:spacing w:before="280" w:after="280"/>
    </w:pPr>
    <w:rPr/>
  </w:style>
  <w:style w:type="paragraph" w:styleId="xl151">
    <w:name w:val="xl151"/>
    <w:basedOn w:val="Normal"/>
    <w:qFormat/>
    <w:pPr>
      <w:pBdr>
        <w:top w:val="single" w:sz="4" w:space="0" w:color="000000"/>
        <w:bottom w:val="single" w:sz="4" w:space="0" w:color="000000"/>
        <w:right w:val="single" w:sz="4" w:space="0" w:color="000000"/>
      </w:pBdr>
      <w:spacing w:before="280" w:after="280"/>
    </w:pPr>
    <w:rPr/>
  </w:style>
  <w:style w:type="paragraph" w:styleId="xl152">
    <w:name w:val="xl152"/>
    <w:basedOn w:val="Normal"/>
    <w:qFormat/>
    <w:pPr>
      <w:pBdr>
        <w:top w:val="single" w:sz="4" w:space="0" w:color="000000"/>
        <w:left w:val="single" w:sz="4" w:space="0" w:color="000000"/>
        <w:bottom w:val="single" w:sz="4" w:space="0" w:color="000000"/>
      </w:pBdr>
      <w:spacing w:before="280" w:after="280"/>
    </w:pPr>
    <w:rPr>
      <w:b/>
      <w:bCs/>
      <w:sz w:val="26"/>
      <w:szCs w:val="26"/>
    </w:rPr>
  </w:style>
  <w:style w:type="paragraph" w:styleId="xl153">
    <w:name w:val="xl153"/>
    <w:basedOn w:val="Normal"/>
    <w:qFormat/>
    <w:pPr>
      <w:pBdr>
        <w:top w:val="single" w:sz="4" w:space="0" w:color="000000"/>
        <w:bottom w:val="single" w:sz="4" w:space="0" w:color="000000"/>
      </w:pBdr>
      <w:spacing w:before="280" w:after="280"/>
    </w:pPr>
    <w:rPr>
      <w:b/>
      <w:bCs/>
      <w:sz w:val="26"/>
      <w:szCs w:val="26"/>
    </w:rPr>
  </w:style>
  <w:style w:type="paragraph" w:styleId="xl154">
    <w:name w:val="xl154"/>
    <w:basedOn w:val="Normal"/>
    <w:qFormat/>
    <w:pPr>
      <w:pBdr>
        <w:top w:val="single" w:sz="4" w:space="0" w:color="000000"/>
        <w:bottom w:val="single" w:sz="4" w:space="0" w:color="000000"/>
        <w:right w:val="single" w:sz="4" w:space="0" w:color="000000"/>
      </w:pBdr>
      <w:spacing w:before="280" w:after="280"/>
    </w:pPr>
    <w:rPr>
      <w:b/>
      <w:bCs/>
      <w:sz w:val="26"/>
      <w:szCs w:val="26"/>
    </w:rPr>
  </w:style>
  <w:style w:type="paragraph" w:styleId="xl155">
    <w:name w:val="xl155"/>
    <w:basedOn w:val="Normal"/>
    <w:qFormat/>
    <w:pPr>
      <w:pBdr>
        <w:top w:val="single" w:sz="4" w:space="0" w:color="000000"/>
        <w:left w:val="single" w:sz="4" w:space="0" w:color="000000"/>
      </w:pBdr>
      <w:spacing w:before="280" w:after="280"/>
    </w:pPr>
    <w:rPr>
      <w:b/>
      <w:bCs/>
      <w:color w:val="000000"/>
      <w:sz w:val="26"/>
      <w:szCs w:val="26"/>
    </w:rPr>
  </w:style>
  <w:style w:type="paragraph" w:styleId="xl156">
    <w:name w:val="xl156"/>
    <w:basedOn w:val="Normal"/>
    <w:qFormat/>
    <w:pPr>
      <w:pBdr>
        <w:top w:val="single" w:sz="4" w:space="0" w:color="000000"/>
      </w:pBdr>
      <w:spacing w:before="280" w:after="280"/>
      <w:jc w:val="center"/>
    </w:pPr>
    <w:rPr>
      <w:sz w:val="26"/>
      <w:szCs w:val="26"/>
    </w:rPr>
  </w:style>
  <w:style w:type="paragraph" w:styleId="xl157">
    <w:name w:val="xl157"/>
    <w:basedOn w:val="Normal"/>
    <w:qFormat/>
    <w:pPr>
      <w:pBdr>
        <w:top w:val="single" w:sz="4" w:space="0" w:color="000000"/>
      </w:pBdr>
      <w:spacing w:before="280" w:after="280"/>
    </w:pPr>
    <w:rPr>
      <w:sz w:val="26"/>
      <w:szCs w:val="26"/>
    </w:rPr>
  </w:style>
  <w:style w:type="paragraph" w:styleId="xl158">
    <w:name w:val="xl158"/>
    <w:basedOn w:val="Normal"/>
    <w:qFormat/>
    <w:pPr>
      <w:pBdr>
        <w:top w:val="single" w:sz="4" w:space="0" w:color="000000"/>
        <w:right w:val="single" w:sz="4" w:space="0" w:color="000000"/>
      </w:pBdr>
      <w:spacing w:before="280" w:after="280"/>
    </w:pPr>
    <w:rPr>
      <w:sz w:val="26"/>
      <w:szCs w:val="26"/>
    </w:rPr>
  </w:style>
  <w:style w:type="paragraph" w:styleId="xl159">
    <w:name w:val="xl159"/>
    <w:basedOn w:val="Normal"/>
    <w:qFormat/>
    <w:pPr>
      <w:pBdr>
        <w:top w:val="single" w:sz="4" w:space="0" w:color="000000"/>
      </w:pBdr>
      <w:spacing w:before="280" w:after="280"/>
    </w:pPr>
    <w:rPr>
      <w:b/>
      <w:bCs/>
      <w:sz w:val="26"/>
      <w:szCs w:val="26"/>
    </w:rPr>
  </w:style>
  <w:style w:type="paragraph" w:styleId="xl160">
    <w:name w:val="xl160"/>
    <w:basedOn w:val="Normal"/>
    <w:qFormat/>
    <w:pPr>
      <w:pBdr>
        <w:top w:val="single" w:sz="4" w:space="0" w:color="000000"/>
        <w:left w:val="single" w:sz="4" w:space="0" w:color="000000"/>
        <w:right w:val="single" w:sz="4" w:space="0" w:color="000000"/>
      </w:pBdr>
      <w:spacing w:before="280" w:after="280"/>
      <w:jc w:val="center"/>
    </w:pPr>
    <w:rPr>
      <w:sz w:val="24"/>
      <w:szCs w:val="24"/>
    </w:rPr>
  </w:style>
  <w:style w:type="paragraph" w:styleId="xl161">
    <w:name w:val="xl161"/>
    <w:basedOn w:val="Normal"/>
    <w:qFormat/>
    <w:pPr>
      <w:pBdr>
        <w:left w:val="single" w:sz="4" w:space="0" w:color="000000"/>
        <w:bottom w:val="single" w:sz="4" w:space="0" w:color="000000"/>
      </w:pBdr>
      <w:spacing w:before="280" w:after="280"/>
    </w:pPr>
    <w:rPr>
      <w:b/>
      <w:bCs/>
      <w:sz w:val="26"/>
      <w:szCs w:val="26"/>
    </w:rPr>
  </w:style>
  <w:style w:type="paragraph" w:styleId="xl162">
    <w:name w:val="xl162"/>
    <w:basedOn w:val="Normal"/>
    <w:qFormat/>
    <w:pPr>
      <w:pBdr>
        <w:bottom w:val="single" w:sz="4" w:space="0" w:color="000000"/>
      </w:pBdr>
      <w:spacing w:before="280" w:after="280"/>
      <w:jc w:val="center"/>
    </w:pPr>
    <w:rPr>
      <w:b/>
      <w:bCs/>
      <w:sz w:val="26"/>
      <w:szCs w:val="26"/>
    </w:rPr>
  </w:style>
  <w:style w:type="paragraph" w:styleId="xl163">
    <w:name w:val="xl163"/>
    <w:basedOn w:val="Normal"/>
    <w:qFormat/>
    <w:pPr>
      <w:pBdr>
        <w:bottom w:val="single" w:sz="4" w:space="0" w:color="000000"/>
      </w:pBdr>
      <w:spacing w:before="280" w:after="280"/>
    </w:pPr>
    <w:rPr>
      <w:b/>
      <w:bCs/>
      <w:sz w:val="26"/>
      <w:szCs w:val="26"/>
    </w:rPr>
  </w:style>
  <w:style w:type="paragraph" w:styleId="xl164">
    <w:name w:val="xl164"/>
    <w:basedOn w:val="Normal"/>
    <w:qFormat/>
    <w:pPr>
      <w:pBdr>
        <w:bottom w:val="single" w:sz="4" w:space="0" w:color="000000"/>
        <w:right w:val="single" w:sz="4" w:space="0" w:color="000000"/>
      </w:pBdr>
      <w:spacing w:before="280" w:after="280"/>
    </w:pPr>
    <w:rPr>
      <w:b/>
      <w:bCs/>
      <w:sz w:val="26"/>
      <w:szCs w:val="26"/>
    </w:rPr>
  </w:style>
  <w:style w:type="paragraph" w:styleId="xl165">
    <w:name w:val="xl165"/>
    <w:basedOn w:val="Normal"/>
    <w:qFormat/>
    <w:pPr>
      <w:pBdr>
        <w:top w:val="single" w:sz="4" w:space="0" w:color="000000"/>
        <w:left w:val="single" w:sz="4" w:space="0" w:color="000000"/>
        <w:bottom w:val="single" w:sz="4" w:space="0" w:color="000000"/>
      </w:pBdr>
      <w:spacing w:before="280" w:after="280"/>
    </w:pPr>
    <w:rPr>
      <w:b/>
      <w:bCs/>
      <w:sz w:val="26"/>
      <w:szCs w:val="26"/>
    </w:rPr>
  </w:style>
  <w:style w:type="paragraph" w:styleId="xl166">
    <w:name w:val="xl166"/>
    <w:basedOn w:val="Normal"/>
    <w:qFormat/>
    <w:pPr>
      <w:pBdr>
        <w:top w:val="single" w:sz="4" w:space="0" w:color="000000"/>
        <w:bottom w:val="single" w:sz="4" w:space="0" w:color="000000"/>
      </w:pBdr>
      <w:spacing w:before="280" w:after="280"/>
      <w:jc w:val="center"/>
    </w:pPr>
    <w:rPr>
      <w:b/>
      <w:bCs/>
      <w:sz w:val="26"/>
      <w:szCs w:val="26"/>
    </w:rPr>
  </w:style>
  <w:style w:type="paragraph" w:styleId="xl167">
    <w:name w:val="xl167"/>
    <w:basedOn w:val="Normal"/>
    <w:qFormat/>
    <w:pPr>
      <w:pBdr>
        <w:top w:val="single" w:sz="4" w:space="0" w:color="000000"/>
        <w:bottom w:val="single" w:sz="4" w:space="0" w:color="000000"/>
      </w:pBdr>
      <w:spacing w:before="280" w:after="280"/>
    </w:pPr>
    <w:rPr>
      <w:b/>
      <w:bCs/>
      <w:sz w:val="26"/>
      <w:szCs w:val="26"/>
    </w:rPr>
  </w:style>
  <w:style w:type="paragraph" w:styleId="xl168">
    <w:name w:val="xl168"/>
    <w:basedOn w:val="Normal"/>
    <w:qFormat/>
    <w:pPr>
      <w:pBdr>
        <w:top w:val="single" w:sz="4" w:space="0" w:color="000000"/>
        <w:bottom w:val="single" w:sz="4" w:space="0" w:color="000000"/>
        <w:right w:val="single" w:sz="4" w:space="0" w:color="000000"/>
      </w:pBdr>
      <w:spacing w:before="280" w:after="280"/>
    </w:pPr>
    <w:rPr>
      <w:b/>
      <w:bCs/>
      <w:sz w:val="26"/>
      <w:szCs w:val="26"/>
    </w:rPr>
  </w:style>
  <w:style w:type="paragraph" w:styleId="xl169">
    <w:name w:val="xl169"/>
    <w:basedOn w:val="Normal"/>
    <w:qFormat/>
    <w:pPr>
      <w:pBdr>
        <w:top w:val="single" w:sz="4" w:space="0" w:color="000000"/>
        <w:left w:val="single" w:sz="4" w:space="0" w:color="000000"/>
      </w:pBdr>
      <w:spacing w:before="280" w:after="280"/>
    </w:pPr>
    <w:rPr>
      <w:b/>
      <w:bCs/>
      <w:sz w:val="26"/>
      <w:szCs w:val="26"/>
    </w:rPr>
  </w:style>
  <w:style w:type="paragraph" w:styleId="xl170">
    <w:name w:val="xl170"/>
    <w:basedOn w:val="Normal"/>
    <w:qFormat/>
    <w:pPr>
      <w:pBdr>
        <w:top w:val="single" w:sz="4" w:space="0" w:color="000000"/>
      </w:pBdr>
      <w:spacing w:before="280" w:after="280"/>
      <w:jc w:val="center"/>
    </w:pPr>
    <w:rPr>
      <w:b/>
      <w:bCs/>
      <w:sz w:val="26"/>
      <w:szCs w:val="26"/>
    </w:rPr>
  </w:style>
  <w:style w:type="paragraph" w:styleId="xl171">
    <w:name w:val="xl171"/>
    <w:basedOn w:val="Normal"/>
    <w:qFormat/>
    <w:pPr>
      <w:pBdr>
        <w:top w:val="single" w:sz="4" w:space="0" w:color="000000"/>
        <w:right w:val="single" w:sz="4" w:space="0" w:color="000000"/>
      </w:pBdr>
      <w:spacing w:before="280" w:after="280"/>
      <w:jc w:val="center"/>
    </w:pPr>
    <w:rPr>
      <w:b/>
      <w:bCs/>
      <w:sz w:val="26"/>
      <w:szCs w:val="26"/>
    </w:rPr>
  </w:style>
  <w:style w:type="paragraph" w:styleId="xl172">
    <w:name w:val="xl172"/>
    <w:basedOn w:val="Normal"/>
    <w:qFormat/>
    <w:pPr>
      <w:pBdr>
        <w:bottom w:val="single" w:sz="4" w:space="0" w:color="000000"/>
      </w:pBdr>
      <w:spacing w:before="280" w:after="280"/>
    </w:pPr>
    <w:rPr>
      <w:b/>
      <w:bCs/>
      <w:sz w:val="26"/>
      <w:szCs w:val="26"/>
    </w:rPr>
  </w:style>
  <w:style w:type="paragraph" w:styleId="xl173">
    <w:name w:val="xl173"/>
    <w:basedOn w:val="Normal"/>
    <w:qFormat/>
    <w:pPr>
      <w:pBdr>
        <w:left w:val="single" w:sz="4" w:space="0" w:color="000000"/>
        <w:bottom w:val="single" w:sz="4" w:space="0" w:color="000000"/>
      </w:pBdr>
      <w:spacing w:before="280" w:after="280"/>
    </w:pPr>
    <w:rPr>
      <w:b/>
      <w:bCs/>
      <w:sz w:val="26"/>
      <w:szCs w:val="26"/>
    </w:rPr>
  </w:style>
  <w:style w:type="paragraph" w:styleId="xl174">
    <w:name w:val="xl174"/>
    <w:basedOn w:val="Normal"/>
    <w:qFormat/>
    <w:pPr>
      <w:pBdr>
        <w:bottom w:val="single" w:sz="4" w:space="0" w:color="000000"/>
        <w:right w:val="single" w:sz="4" w:space="0" w:color="000000"/>
      </w:pBdr>
      <w:spacing w:before="280" w:after="280"/>
    </w:pPr>
    <w:rPr>
      <w:b/>
      <w:bCs/>
      <w:sz w:val="26"/>
      <w:szCs w:val="26"/>
    </w:rPr>
  </w:style>
  <w:style w:type="paragraph" w:styleId="xl175">
    <w:name w:val="xl175"/>
    <w:basedOn w:val="Normal"/>
    <w:qFormat/>
    <w:pPr>
      <w:pBdr>
        <w:top w:val="single" w:sz="4" w:space="0" w:color="000000"/>
        <w:left w:val="single" w:sz="4" w:space="0" w:color="000000"/>
      </w:pBdr>
      <w:spacing w:before="280" w:after="280"/>
    </w:pPr>
    <w:rPr>
      <w:b/>
      <w:bCs/>
      <w:sz w:val="26"/>
      <w:szCs w:val="26"/>
    </w:rPr>
  </w:style>
  <w:style w:type="paragraph" w:styleId="xl176">
    <w:name w:val="xl176"/>
    <w:basedOn w:val="Normal"/>
    <w:qFormat/>
    <w:pPr>
      <w:pBdr>
        <w:top w:val="single" w:sz="4" w:space="0" w:color="000000"/>
      </w:pBdr>
      <w:spacing w:before="280" w:after="280"/>
      <w:jc w:val="center"/>
    </w:pPr>
    <w:rPr>
      <w:sz w:val="26"/>
      <w:szCs w:val="26"/>
    </w:rPr>
  </w:style>
  <w:style w:type="paragraph" w:styleId="xl177">
    <w:name w:val="xl177"/>
    <w:basedOn w:val="Normal"/>
    <w:qFormat/>
    <w:pPr>
      <w:pBdr>
        <w:top w:val="single" w:sz="4" w:space="0" w:color="000000"/>
      </w:pBdr>
      <w:spacing w:before="280" w:after="280"/>
    </w:pPr>
    <w:rPr>
      <w:sz w:val="26"/>
      <w:szCs w:val="26"/>
    </w:rPr>
  </w:style>
  <w:style w:type="paragraph" w:styleId="xl178">
    <w:name w:val="xl178"/>
    <w:basedOn w:val="Normal"/>
    <w:qFormat/>
    <w:pPr>
      <w:pBdr>
        <w:top w:val="single" w:sz="4" w:space="0" w:color="000000"/>
        <w:right w:val="single" w:sz="4" w:space="0" w:color="000000"/>
      </w:pBdr>
      <w:spacing w:before="280" w:after="280"/>
    </w:pPr>
    <w:rPr>
      <w:sz w:val="26"/>
      <w:szCs w:val="26"/>
    </w:rPr>
  </w:style>
  <w:style w:type="paragraph" w:styleId="xl179">
    <w:name w:val="xl179"/>
    <w:basedOn w:val="Normal"/>
    <w:qFormat/>
    <w:pPr>
      <w:pBdr>
        <w:left w:val="single" w:sz="4" w:space="0" w:color="000000"/>
        <w:bottom w:val="single" w:sz="4" w:space="0" w:color="000000"/>
      </w:pBdr>
      <w:spacing w:before="280" w:after="280"/>
    </w:pPr>
    <w:rPr>
      <w:b/>
      <w:bCs/>
      <w:sz w:val="26"/>
      <w:szCs w:val="26"/>
    </w:rPr>
  </w:style>
  <w:style w:type="paragraph" w:styleId="xl180">
    <w:name w:val="xl180"/>
    <w:basedOn w:val="Normal"/>
    <w:qFormat/>
    <w:pPr>
      <w:pBdr>
        <w:bottom w:val="single" w:sz="4" w:space="0" w:color="000000"/>
      </w:pBdr>
      <w:spacing w:before="280" w:after="280"/>
      <w:jc w:val="center"/>
    </w:pPr>
    <w:rPr>
      <w:sz w:val="26"/>
      <w:szCs w:val="26"/>
    </w:rPr>
  </w:style>
  <w:style w:type="paragraph" w:styleId="xl181">
    <w:name w:val="xl181"/>
    <w:basedOn w:val="Normal"/>
    <w:qFormat/>
    <w:pPr>
      <w:pBdr>
        <w:bottom w:val="single" w:sz="4" w:space="0" w:color="000000"/>
      </w:pBdr>
      <w:spacing w:before="280" w:after="280"/>
    </w:pPr>
    <w:rPr>
      <w:sz w:val="26"/>
      <w:szCs w:val="26"/>
    </w:rPr>
  </w:style>
  <w:style w:type="paragraph" w:styleId="xl182">
    <w:name w:val="xl182"/>
    <w:basedOn w:val="Normal"/>
    <w:qFormat/>
    <w:pPr>
      <w:pBdr>
        <w:bottom w:val="single" w:sz="4" w:space="0" w:color="000000"/>
        <w:right w:val="single" w:sz="4" w:space="0" w:color="000000"/>
      </w:pBdr>
      <w:spacing w:before="280" w:after="280"/>
    </w:pPr>
    <w:rPr>
      <w:sz w:val="26"/>
      <w:szCs w:val="26"/>
    </w:rPr>
  </w:style>
  <w:style w:type="paragraph" w:styleId="xl183">
    <w:name w:val="xl183"/>
    <w:basedOn w:val="Normal"/>
    <w:qFormat/>
    <w:pPr>
      <w:spacing w:before="280" w:after="280"/>
    </w:pPr>
    <w:rPr>
      <w:sz w:val="26"/>
      <w:szCs w:val="26"/>
    </w:rPr>
  </w:style>
  <w:style w:type="paragraph" w:styleId="xl184">
    <w:name w:val="xl184"/>
    <w:basedOn w:val="Normal"/>
    <w:qFormat/>
    <w:pPr>
      <w:pBdr>
        <w:left w:val="single" w:sz="4" w:space="0" w:color="000000"/>
        <w:bottom w:val="single" w:sz="4" w:space="0" w:color="000000"/>
        <w:right w:val="single" w:sz="4" w:space="0" w:color="000000"/>
      </w:pBdr>
      <w:spacing w:before="280" w:after="280"/>
      <w:jc w:val="both"/>
    </w:pPr>
    <w:rPr>
      <w:sz w:val="24"/>
      <w:szCs w:val="24"/>
    </w:rPr>
  </w:style>
  <w:style w:type="paragraph" w:styleId="xl185">
    <w:name w:val="xl185"/>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186">
    <w:name w:val="xl18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87">
    <w:name w:val="xl18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88">
    <w:name w:val="xl18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89">
    <w:name w:val="xl189"/>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0">
    <w:name w:val="xl190"/>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1">
    <w:name w:val="xl19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92">
    <w:name w:val="xl192"/>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193">
    <w:name w:val="xl193"/>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4">
    <w:name w:val="xl194"/>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5">
    <w:name w:val="xl195"/>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6">
    <w:name w:val="xl19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97">
    <w:name w:val="xl19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8">
    <w:name w:val="xl19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99">
    <w:name w:val="xl199"/>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00">
    <w:name w:val="xl200"/>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01">
    <w:name w:val="xl20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02">
    <w:name w:val="xl202"/>
    <w:basedOn w:val="Normal"/>
    <w:qFormat/>
    <w:pPr>
      <w:pBdr>
        <w:top w:val="single" w:sz="4" w:space="0" w:color="000000"/>
        <w:bottom w:val="single" w:sz="4" w:space="0" w:color="000000"/>
      </w:pBdr>
      <w:spacing w:before="280" w:after="280"/>
      <w:jc w:val="center"/>
    </w:pPr>
    <w:rPr>
      <w:sz w:val="24"/>
      <w:szCs w:val="24"/>
    </w:rPr>
  </w:style>
  <w:style w:type="paragraph" w:styleId="xl203">
    <w:name w:val="xl203"/>
    <w:basedOn w:val="Normal"/>
    <w:qFormat/>
    <w:pPr>
      <w:pBdr>
        <w:top w:val="single" w:sz="4" w:space="0" w:color="000000"/>
        <w:left w:val="single" w:sz="4" w:space="0" w:color="000000"/>
        <w:right w:val="single" w:sz="4" w:space="0" w:color="000000"/>
      </w:pBdr>
      <w:spacing w:before="280" w:after="280"/>
    </w:pPr>
    <w:rPr>
      <w:sz w:val="24"/>
      <w:szCs w:val="24"/>
    </w:rPr>
  </w:style>
  <w:style w:type="paragraph" w:styleId="xl204">
    <w:name w:val="xl204"/>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205">
    <w:name w:val="xl205"/>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06">
    <w:name w:val="xl206"/>
    <w:basedOn w:val="Normal"/>
    <w:qFormat/>
    <w:pPr>
      <w:pBdr>
        <w:top w:val="single" w:sz="4" w:space="0" w:color="000000"/>
        <w:left w:val="single" w:sz="4" w:space="0" w:color="000000"/>
      </w:pBdr>
      <w:spacing w:before="280" w:after="280"/>
      <w:jc w:val="center"/>
    </w:pPr>
    <w:rPr>
      <w:sz w:val="24"/>
      <w:szCs w:val="24"/>
    </w:rPr>
  </w:style>
  <w:style w:type="paragraph" w:styleId="xl207">
    <w:name w:val="xl207"/>
    <w:basedOn w:val="Normal"/>
    <w:qFormat/>
    <w:pPr>
      <w:pBdr>
        <w:top w:val="single" w:sz="4" w:space="0" w:color="000000"/>
        <w:bottom w:val="single" w:sz="4" w:space="0" w:color="000000"/>
      </w:pBdr>
      <w:spacing w:before="280" w:after="280"/>
      <w:jc w:val="center"/>
    </w:pPr>
    <w:rPr>
      <w:sz w:val="24"/>
      <w:szCs w:val="24"/>
    </w:rPr>
  </w:style>
  <w:style w:type="paragraph" w:styleId="xl208">
    <w:name w:val="xl208"/>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09">
    <w:name w:val="xl209"/>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210">
    <w:name w:val="xl21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11">
    <w:name w:val="xl21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12">
    <w:name w:val="xl212"/>
    <w:basedOn w:val="Normal"/>
    <w:qFormat/>
    <w:pPr>
      <w:pBdr>
        <w:left w:val="single" w:sz="4" w:space="0" w:color="000000"/>
        <w:right w:val="single" w:sz="4" w:space="0" w:color="000000"/>
      </w:pBdr>
      <w:spacing w:before="280" w:after="280"/>
      <w:jc w:val="center"/>
    </w:pPr>
    <w:rPr>
      <w:sz w:val="24"/>
      <w:szCs w:val="24"/>
    </w:rPr>
  </w:style>
  <w:style w:type="paragraph" w:styleId="xl213">
    <w:name w:val="xl213"/>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214">
    <w:name w:val="xl214"/>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15">
    <w:name w:val="xl215"/>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16">
    <w:name w:val="xl216"/>
    <w:basedOn w:val="Normal"/>
    <w:qFormat/>
    <w:pPr>
      <w:pBdr>
        <w:top w:val="single" w:sz="4" w:space="0" w:color="000000"/>
        <w:right w:val="single" w:sz="4" w:space="0" w:color="000000"/>
      </w:pBdr>
      <w:spacing w:before="280" w:after="280"/>
      <w:jc w:val="center"/>
    </w:pPr>
    <w:rPr>
      <w:sz w:val="24"/>
      <w:szCs w:val="24"/>
    </w:rPr>
  </w:style>
  <w:style w:type="paragraph" w:styleId="xl217">
    <w:name w:val="xl217"/>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218">
    <w:name w:val="xl218"/>
    <w:basedOn w:val="Normal"/>
    <w:qFormat/>
    <w:pPr>
      <w:pBdr>
        <w:top w:val="single" w:sz="4" w:space="0" w:color="000000"/>
        <w:left w:val="single" w:sz="4" w:space="0" w:color="000000"/>
        <w:right w:val="single" w:sz="4" w:space="0" w:color="000000"/>
      </w:pBdr>
      <w:spacing w:before="280" w:after="280"/>
      <w:jc w:val="center"/>
    </w:pPr>
    <w:rPr>
      <w:sz w:val="24"/>
      <w:szCs w:val="24"/>
    </w:rPr>
  </w:style>
  <w:style w:type="paragraph" w:styleId="xl219">
    <w:name w:val="xl21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0">
    <w:name w:val="xl22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1">
    <w:name w:val="xl22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2">
    <w:name w:val="xl222"/>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23">
    <w:name w:val="xl22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4">
    <w:name w:val="xl22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5">
    <w:name w:val="xl225"/>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26">
    <w:name w:val="xl226"/>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27">
    <w:name w:val="xl22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8">
    <w:name w:val="xl22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9">
    <w:name w:val="xl22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0">
    <w:name w:val="xl23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1">
    <w:name w:val="xl23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2">
    <w:name w:val="xl232"/>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3">
    <w:name w:val="xl23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4">
    <w:name w:val="xl23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5">
    <w:name w:val="xl23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6">
    <w:name w:val="xl23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7">
    <w:name w:val="xl23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8">
    <w:name w:val="xl238"/>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39">
    <w:name w:val="xl239"/>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40">
    <w:name w:val="xl240"/>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41">
    <w:name w:val="xl24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2">
    <w:name w:val="xl242"/>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43">
    <w:name w:val="xl24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4">
    <w:name w:val="xl24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5">
    <w:name w:val="xl245"/>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46">
    <w:name w:val="xl246"/>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47">
    <w:name w:val="xl24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8">
    <w:name w:val="xl24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9">
    <w:name w:val="xl249"/>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50">
    <w:name w:val="xl250"/>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51">
    <w:name w:val="xl25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2">
    <w:name w:val="xl252"/>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3">
    <w:name w:val="xl25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4">
    <w:name w:val="xl25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5">
    <w:name w:val="xl25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6">
    <w:name w:val="xl256"/>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57">
    <w:name w:val="xl25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8">
    <w:name w:val="xl258"/>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59">
    <w:name w:val="xl25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60">
    <w:name w:val="xl260"/>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61">
    <w:name w:val="xl261"/>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62">
    <w:name w:val="xl262"/>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63">
    <w:name w:val="xl263"/>
    <w:basedOn w:val="Normal"/>
    <w:qFormat/>
    <w:pPr>
      <w:pBdr>
        <w:top w:val="single" w:sz="4" w:space="0" w:color="000000"/>
        <w:left w:val="single" w:sz="4" w:space="0" w:color="000000"/>
        <w:bottom w:val="single" w:sz="4" w:space="0" w:color="000000"/>
      </w:pBdr>
      <w:spacing w:before="280" w:after="280"/>
    </w:pPr>
    <w:rPr>
      <w:b/>
      <w:bCs/>
      <w:sz w:val="24"/>
      <w:szCs w:val="24"/>
    </w:rPr>
  </w:style>
  <w:style w:type="paragraph" w:styleId="xl264">
    <w:name w:val="xl264"/>
    <w:basedOn w:val="Normal"/>
    <w:qFormat/>
    <w:pPr>
      <w:pBdr>
        <w:top w:val="single" w:sz="4" w:space="0" w:color="000000"/>
        <w:bottom w:val="single" w:sz="4" w:space="0" w:color="000000"/>
      </w:pBdr>
      <w:spacing w:before="280" w:after="280"/>
      <w:jc w:val="center"/>
    </w:pPr>
    <w:rPr>
      <w:sz w:val="24"/>
      <w:szCs w:val="24"/>
    </w:rPr>
  </w:style>
  <w:style w:type="paragraph" w:styleId="xl265">
    <w:name w:val="xl265"/>
    <w:basedOn w:val="Normal"/>
    <w:qFormat/>
    <w:pPr>
      <w:pBdr>
        <w:top w:val="single" w:sz="4" w:space="0" w:color="000000"/>
        <w:bottom w:val="single" w:sz="4" w:space="0" w:color="000000"/>
      </w:pBdr>
      <w:spacing w:before="280" w:after="280"/>
    </w:pPr>
    <w:rPr>
      <w:b/>
      <w:bCs/>
      <w:sz w:val="24"/>
      <w:szCs w:val="24"/>
    </w:rPr>
  </w:style>
  <w:style w:type="paragraph" w:styleId="xl266">
    <w:name w:val="xl266"/>
    <w:basedOn w:val="Normal"/>
    <w:qFormat/>
    <w:pPr>
      <w:pBdr>
        <w:top w:val="single" w:sz="4" w:space="0" w:color="000000"/>
        <w:bottom w:val="single" w:sz="4" w:space="0" w:color="000000"/>
        <w:right w:val="single" w:sz="4" w:space="0" w:color="000000"/>
      </w:pBdr>
      <w:spacing w:before="280" w:after="280"/>
    </w:pPr>
    <w:rPr>
      <w:b/>
      <w:bCs/>
      <w:sz w:val="24"/>
      <w:szCs w:val="24"/>
    </w:rPr>
  </w:style>
  <w:style w:type="paragraph" w:styleId="xl267">
    <w:name w:val="xl26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68">
    <w:name w:val="xl268"/>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69">
    <w:name w:val="xl26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0">
    <w:name w:val="xl27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1">
    <w:name w:val="xl271"/>
    <w:basedOn w:val="Normal"/>
    <w:qFormat/>
    <w:pPr>
      <w:spacing w:before="280" w:after="280"/>
    </w:pPr>
    <w:rPr>
      <w:sz w:val="24"/>
      <w:szCs w:val="24"/>
    </w:rPr>
  </w:style>
  <w:style w:type="paragraph" w:styleId="xl272">
    <w:name w:val="xl272"/>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73">
    <w:name w:val="xl27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4">
    <w:name w:val="xl27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5">
    <w:name w:val="xl275"/>
    <w:basedOn w:val="Normal"/>
    <w:qFormat/>
    <w:pPr>
      <w:pBdr>
        <w:top w:val="single" w:sz="4" w:space="0" w:color="000000"/>
      </w:pBdr>
      <w:spacing w:before="280" w:after="280"/>
    </w:pPr>
    <w:rPr>
      <w:sz w:val="26"/>
      <w:szCs w:val="26"/>
    </w:rPr>
  </w:style>
  <w:style w:type="paragraph" w:styleId="xl276">
    <w:name w:val="xl27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7">
    <w:name w:val="xl277"/>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78">
    <w:name w:val="xl27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9">
    <w:name w:val="xl279"/>
    <w:basedOn w:val="Normal"/>
    <w:qFormat/>
    <w:pPr>
      <w:spacing w:before="280" w:after="280"/>
      <w:jc w:val="center"/>
    </w:pPr>
    <w:rPr>
      <w:sz w:val="24"/>
      <w:szCs w:val="24"/>
    </w:rPr>
  </w:style>
  <w:style w:type="paragraph" w:styleId="xl280">
    <w:name w:val="xl280"/>
    <w:basedOn w:val="Normal"/>
    <w:qFormat/>
    <w:pPr>
      <w:pBdr>
        <w:left w:val="single" w:sz="4" w:space="0" w:color="000000"/>
      </w:pBdr>
      <w:spacing w:before="280" w:after="280"/>
      <w:jc w:val="center"/>
    </w:pPr>
    <w:rPr>
      <w:sz w:val="24"/>
      <w:szCs w:val="24"/>
    </w:rPr>
  </w:style>
  <w:style w:type="paragraph" w:styleId="xl281">
    <w:name w:val="xl281"/>
    <w:basedOn w:val="Normal"/>
    <w:qFormat/>
    <w:pPr>
      <w:spacing w:before="280" w:after="280"/>
      <w:jc w:val="both"/>
    </w:pPr>
    <w:rPr>
      <w:sz w:val="24"/>
      <w:szCs w:val="24"/>
    </w:rPr>
  </w:style>
  <w:style w:type="paragraph" w:styleId="xl282">
    <w:name w:val="xl282"/>
    <w:basedOn w:val="Normal"/>
    <w:qFormat/>
    <w:pPr>
      <w:spacing w:before="280" w:after="280"/>
      <w:jc w:val="center"/>
    </w:pPr>
    <w:rPr>
      <w:sz w:val="24"/>
      <w:szCs w:val="24"/>
    </w:rPr>
  </w:style>
  <w:style w:type="paragraph" w:styleId="xl283">
    <w:name w:val="xl283"/>
    <w:basedOn w:val="Normal"/>
    <w:qFormat/>
    <w:pPr>
      <w:pBdr>
        <w:right w:val="single" w:sz="4" w:space="0" w:color="000000"/>
      </w:pBdr>
      <w:spacing w:before="280" w:after="280"/>
      <w:jc w:val="center"/>
    </w:pPr>
    <w:rPr>
      <w:sz w:val="24"/>
      <w:szCs w:val="24"/>
    </w:rPr>
  </w:style>
  <w:style w:type="paragraph" w:styleId="xl284">
    <w:name w:val="xl284"/>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85">
    <w:name w:val="xl285"/>
    <w:basedOn w:val="Normal"/>
    <w:qFormat/>
    <w:pPr>
      <w:pBdr>
        <w:top w:val="single" w:sz="4" w:space="0" w:color="000000"/>
        <w:left w:val="single" w:sz="4" w:space="0" w:color="000000"/>
        <w:right w:val="single" w:sz="4" w:space="0" w:color="000000"/>
      </w:pBdr>
      <w:spacing w:before="280" w:after="280"/>
      <w:jc w:val="center"/>
    </w:pPr>
    <w:rPr>
      <w:b/>
      <w:bCs/>
      <w:sz w:val="24"/>
      <w:szCs w:val="24"/>
    </w:rPr>
  </w:style>
  <w:style w:type="paragraph" w:styleId="xl286">
    <w:name w:val="xl286"/>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287">
    <w:name w:val="xl287"/>
    <w:basedOn w:val="Normal"/>
    <w:qFormat/>
    <w:pPr>
      <w:pBdr>
        <w:top w:val="single" w:sz="4" w:space="0" w:color="000000"/>
        <w:left w:val="single" w:sz="4" w:space="0" w:color="000000"/>
        <w:bottom w:val="single" w:sz="4" w:space="0" w:color="000000"/>
        <w:right w:val="single" w:sz="4" w:space="0" w:color="000000"/>
      </w:pBdr>
      <w:spacing w:before="280" w:after="280"/>
    </w:pPr>
    <w:rPr>
      <w:b/>
      <w:bCs/>
      <w:sz w:val="24"/>
      <w:szCs w:val="24"/>
    </w:rPr>
  </w:style>
  <w:style w:type="paragraph" w:styleId="xl288">
    <w:name w:val="xl288"/>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89">
    <w:name w:val="xl28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0">
    <w:name w:val="xl29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1">
    <w:name w:val="xl291"/>
    <w:basedOn w:val="Normal"/>
    <w:qFormat/>
    <w:pPr>
      <w:pBdr>
        <w:top w:val="single" w:sz="4" w:space="0" w:color="000000"/>
        <w:bottom w:val="single" w:sz="4" w:space="0" w:color="000000"/>
      </w:pBdr>
      <w:spacing w:before="280" w:after="280"/>
      <w:jc w:val="center"/>
    </w:pPr>
    <w:rPr>
      <w:sz w:val="24"/>
      <w:szCs w:val="24"/>
    </w:rPr>
  </w:style>
  <w:style w:type="paragraph" w:styleId="xl292">
    <w:name w:val="xl292"/>
    <w:basedOn w:val="Normal"/>
    <w:qFormat/>
    <w:pPr>
      <w:pBdr>
        <w:left w:val="single" w:sz="4" w:space="0" w:color="000000"/>
        <w:bottom w:val="single" w:sz="4" w:space="0" w:color="000000"/>
        <w:right w:val="single" w:sz="4" w:space="0" w:color="000000"/>
      </w:pBdr>
      <w:spacing w:before="280" w:after="280"/>
      <w:jc w:val="both"/>
    </w:pPr>
    <w:rPr>
      <w:sz w:val="24"/>
      <w:szCs w:val="24"/>
    </w:rPr>
  </w:style>
  <w:style w:type="paragraph" w:styleId="xl293">
    <w:name w:val="xl293"/>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94">
    <w:name w:val="xl294"/>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295">
    <w:name w:val="xl29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6">
    <w:name w:val="xl29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7">
    <w:name w:val="xl29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98">
    <w:name w:val="xl29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9">
    <w:name w:val="xl299"/>
    <w:basedOn w:val="Normal"/>
    <w:qFormat/>
    <w:pPr>
      <w:spacing w:before="280" w:after="280"/>
    </w:pPr>
    <w:rPr>
      <w:sz w:val="24"/>
      <w:szCs w:val="24"/>
    </w:rPr>
  </w:style>
  <w:style w:type="paragraph" w:styleId="xl300">
    <w:name w:val="xl30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1">
    <w:name w:val="xl301"/>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302">
    <w:name w:val="xl302"/>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3">
    <w:name w:val="xl303"/>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304">
    <w:name w:val="xl30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5">
    <w:name w:val="xl305"/>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306">
    <w:name w:val="xl30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7">
    <w:name w:val="xl307"/>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08">
    <w:name w:val="xl308"/>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09">
    <w:name w:val="xl309"/>
    <w:basedOn w:val="Normal"/>
    <w:qFormat/>
    <w:pPr>
      <w:pBdr>
        <w:left w:val="single" w:sz="4" w:space="0" w:color="000000"/>
        <w:bottom w:val="single" w:sz="4" w:space="0" w:color="000000"/>
        <w:right w:val="single" w:sz="4" w:space="0" w:color="000000"/>
      </w:pBdr>
      <w:spacing w:before="280" w:after="280"/>
      <w:jc w:val="both"/>
    </w:pPr>
    <w:rPr>
      <w:sz w:val="24"/>
      <w:szCs w:val="24"/>
    </w:rPr>
  </w:style>
  <w:style w:type="paragraph" w:styleId="xl310">
    <w:name w:val="xl31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11">
    <w:name w:val="xl311"/>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312">
    <w:name w:val="xl312"/>
    <w:basedOn w:val="Normal"/>
    <w:qFormat/>
    <w:pPr>
      <w:pBdr>
        <w:top w:val="single" w:sz="4" w:space="0" w:color="000000"/>
        <w:left w:val="single" w:sz="4" w:space="0" w:color="000000"/>
        <w:bottom w:val="single" w:sz="4" w:space="0" w:color="000000"/>
        <w:right w:val="single" w:sz="4" w:space="0" w:color="000000"/>
      </w:pBdr>
      <w:spacing w:before="280" w:after="280"/>
      <w:jc w:val="both"/>
    </w:pPr>
    <w:rPr>
      <w:b/>
      <w:bCs/>
      <w:sz w:val="24"/>
      <w:szCs w:val="24"/>
    </w:rPr>
  </w:style>
  <w:style w:type="paragraph" w:styleId="xl313">
    <w:name w:val="xl313"/>
    <w:basedOn w:val="Normal"/>
    <w:qFormat/>
    <w:pPr>
      <w:pBdr>
        <w:top w:val="single" w:sz="4" w:space="0" w:color="000000"/>
        <w:left w:val="single" w:sz="4" w:space="0" w:color="000000"/>
        <w:bottom w:val="single" w:sz="4" w:space="0" w:color="000000"/>
        <w:right w:val="single" w:sz="4" w:space="0" w:color="000000"/>
      </w:pBdr>
      <w:spacing w:before="280" w:after="280"/>
      <w:jc w:val="both"/>
    </w:pPr>
    <w:rPr>
      <w:b/>
      <w:bCs/>
      <w:sz w:val="24"/>
      <w:szCs w:val="24"/>
    </w:rPr>
  </w:style>
  <w:style w:type="paragraph" w:styleId="xl314">
    <w:name w:val="xl314"/>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15">
    <w:name w:val="xl315"/>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16">
    <w:name w:val="xl316"/>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317">
    <w:name w:val="xl31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18">
    <w:name w:val="xl31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19">
    <w:name w:val="xl31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20">
    <w:name w:val="xl32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21">
    <w:name w:val="xl32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22">
    <w:name w:val="xl322"/>
    <w:basedOn w:val="Normal"/>
    <w:qFormat/>
    <w:pPr>
      <w:pBdr>
        <w:left w:val="single" w:sz="4" w:space="0" w:color="000000"/>
        <w:bottom w:val="single" w:sz="4" w:space="0" w:color="000000"/>
      </w:pBdr>
      <w:spacing w:before="280" w:after="280"/>
      <w:jc w:val="center"/>
    </w:pPr>
    <w:rPr>
      <w:sz w:val="24"/>
      <w:szCs w:val="24"/>
    </w:rPr>
  </w:style>
  <w:style w:type="paragraph" w:styleId="xl323">
    <w:name w:val="xl323"/>
    <w:basedOn w:val="Normal"/>
    <w:qFormat/>
    <w:pPr>
      <w:pBdr>
        <w:bottom w:val="single" w:sz="4" w:space="0" w:color="000000"/>
        <w:right w:val="single" w:sz="4" w:space="0" w:color="000000"/>
      </w:pBdr>
      <w:spacing w:before="280" w:after="280"/>
      <w:jc w:val="center"/>
    </w:pPr>
    <w:rPr>
      <w:sz w:val="24"/>
      <w:szCs w:val="24"/>
    </w:rPr>
  </w:style>
  <w:style w:type="paragraph" w:styleId="xl324">
    <w:name w:val="xl324"/>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25">
    <w:name w:val="xl325"/>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26">
    <w:name w:val="xl326"/>
    <w:basedOn w:val="Normal"/>
    <w:qFormat/>
    <w:pPr>
      <w:pBdr>
        <w:top w:val="single" w:sz="4" w:space="0" w:color="000000"/>
        <w:left w:val="single" w:sz="4" w:space="0" w:color="000000"/>
      </w:pBdr>
      <w:spacing w:before="280" w:after="280"/>
    </w:pPr>
    <w:rPr>
      <w:b/>
      <w:bCs/>
      <w:sz w:val="24"/>
      <w:szCs w:val="24"/>
    </w:rPr>
  </w:style>
  <w:style w:type="paragraph" w:styleId="xl327">
    <w:name w:val="xl327"/>
    <w:basedOn w:val="Normal"/>
    <w:qFormat/>
    <w:pPr>
      <w:pBdr>
        <w:top w:val="single" w:sz="4" w:space="0" w:color="000000"/>
      </w:pBdr>
      <w:spacing w:before="280" w:after="280"/>
    </w:pPr>
    <w:rPr>
      <w:b/>
      <w:bCs/>
      <w:sz w:val="24"/>
      <w:szCs w:val="24"/>
    </w:rPr>
  </w:style>
  <w:style w:type="paragraph" w:styleId="xl328">
    <w:name w:val="xl328"/>
    <w:basedOn w:val="Normal"/>
    <w:qFormat/>
    <w:pPr>
      <w:pBdr>
        <w:top w:val="single" w:sz="4" w:space="0" w:color="000000"/>
        <w:right w:val="single" w:sz="4" w:space="0" w:color="000000"/>
      </w:pBdr>
      <w:spacing w:before="280" w:after="280"/>
    </w:pPr>
    <w:rPr>
      <w:b/>
      <w:bCs/>
      <w:sz w:val="24"/>
      <w:szCs w:val="24"/>
    </w:rPr>
  </w:style>
  <w:style w:type="paragraph" w:styleId="xl329">
    <w:name w:val="xl329"/>
    <w:basedOn w:val="Normal"/>
    <w:qFormat/>
    <w:pPr>
      <w:pBdr>
        <w:top w:val="single" w:sz="4" w:space="0" w:color="000000"/>
        <w:left w:val="single" w:sz="4" w:space="0" w:color="000000"/>
        <w:bottom w:val="single" w:sz="4" w:space="0" w:color="000000"/>
      </w:pBdr>
      <w:spacing w:before="280" w:after="280"/>
    </w:pPr>
    <w:rPr>
      <w:b/>
      <w:bCs/>
      <w:sz w:val="24"/>
      <w:szCs w:val="24"/>
    </w:rPr>
  </w:style>
  <w:style w:type="paragraph" w:styleId="xl330">
    <w:name w:val="xl330"/>
    <w:basedOn w:val="Normal"/>
    <w:qFormat/>
    <w:pPr>
      <w:pBdr>
        <w:top w:val="single" w:sz="4" w:space="0" w:color="000000"/>
        <w:bottom w:val="single" w:sz="4" w:space="0" w:color="000000"/>
      </w:pBdr>
      <w:spacing w:before="280" w:after="280"/>
    </w:pPr>
    <w:rPr>
      <w:b/>
      <w:bCs/>
      <w:sz w:val="24"/>
      <w:szCs w:val="24"/>
    </w:rPr>
  </w:style>
  <w:style w:type="paragraph" w:styleId="xl331">
    <w:name w:val="xl331"/>
    <w:basedOn w:val="Normal"/>
    <w:qFormat/>
    <w:pPr>
      <w:pBdr>
        <w:top w:val="single" w:sz="4" w:space="0" w:color="000000"/>
        <w:bottom w:val="single" w:sz="4" w:space="0" w:color="000000"/>
        <w:right w:val="single" w:sz="4" w:space="0" w:color="000000"/>
      </w:pBdr>
      <w:spacing w:before="280" w:after="280"/>
    </w:pPr>
    <w:rPr>
      <w:b/>
      <w:bCs/>
      <w:sz w:val="24"/>
      <w:szCs w:val="24"/>
    </w:rPr>
  </w:style>
  <w:style w:type="paragraph" w:styleId="xl332">
    <w:name w:val="xl332"/>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33">
    <w:name w:val="xl333"/>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34">
    <w:name w:val="xl334"/>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35">
    <w:name w:val="xl335"/>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36">
    <w:name w:val="xl336"/>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337">
    <w:name w:val="xl337"/>
    <w:basedOn w:val="Normal"/>
    <w:qFormat/>
    <w:pPr>
      <w:pBdr>
        <w:top w:val="single" w:sz="4" w:space="0" w:color="000000"/>
        <w:bottom w:val="single" w:sz="4" w:space="0" w:color="000000"/>
        <w:right w:val="single" w:sz="4" w:space="0" w:color="000000"/>
      </w:pBdr>
      <w:spacing w:before="280" w:after="280"/>
      <w:jc w:val="center"/>
    </w:pPr>
    <w:rPr>
      <w:color w:val="000000"/>
      <w:sz w:val="24"/>
      <w:szCs w:val="24"/>
    </w:rPr>
  </w:style>
  <w:style w:type="paragraph" w:styleId="xl338">
    <w:name w:val="xl338"/>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339">
    <w:name w:val="xl339"/>
    <w:basedOn w:val="Normal"/>
    <w:qFormat/>
    <w:pPr>
      <w:pBdr>
        <w:top w:val="single" w:sz="4" w:space="0" w:color="000000"/>
        <w:bottom w:val="single" w:sz="4" w:space="0" w:color="000000"/>
        <w:right w:val="single" w:sz="4" w:space="0" w:color="000000"/>
      </w:pBdr>
      <w:spacing w:before="280" w:after="280"/>
      <w:jc w:val="center"/>
    </w:pPr>
    <w:rPr>
      <w:color w:val="000000"/>
      <w:sz w:val="24"/>
      <w:szCs w:val="24"/>
    </w:rPr>
  </w:style>
  <w:style w:type="paragraph" w:styleId="xl340">
    <w:name w:val="xl34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41">
    <w:name w:val="xl34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42">
    <w:name w:val="xl342"/>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3">
    <w:name w:val="xl343"/>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44">
    <w:name w:val="xl344"/>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5">
    <w:name w:val="xl345"/>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46">
    <w:name w:val="xl346"/>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7">
    <w:name w:val="xl347"/>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48">
    <w:name w:val="xl348"/>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9">
    <w:name w:val="xl349"/>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50">
    <w:name w:val="xl35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51">
    <w:name w:val="xl35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52">
    <w:name w:val="xl352"/>
    <w:basedOn w:val="Normal"/>
    <w:qFormat/>
    <w:pPr>
      <w:pBdr>
        <w:right w:val="single" w:sz="4" w:space="0" w:color="000000"/>
      </w:pBdr>
      <w:spacing w:before="280" w:after="280"/>
    </w:pPr>
    <w:rPr>
      <w:b/>
      <w:bCs/>
      <w:sz w:val="24"/>
      <w:szCs w:val="24"/>
    </w:rPr>
  </w:style>
  <w:style w:type="paragraph" w:styleId="xl353">
    <w:name w:val="xl353"/>
    <w:basedOn w:val="Normal"/>
    <w:qFormat/>
    <w:pPr>
      <w:pBdr>
        <w:left w:val="single" w:sz="4" w:space="0" w:color="000000"/>
        <w:right w:val="single" w:sz="4" w:space="0" w:color="000000"/>
      </w:pBdr>
      <w:spacing w:before="280" w:after="280"/>
    </w:pPr>
    <w:rPr>
      <w:b/>
      <w:bCs/>
      <w:sz w:val="24"/>
      <w:szCs w:val="24"/>
    </w:rPr>
  </w:style>
  <w:style w:type="paragraph" w:styleId="xl354">
    <w:name w:val="xl354"/>
    <w:basedOn w:val="Normal"/>
    <w:qFormat/>
    <w:pPr>
      <w:pBdr>
        <w:top w:val="single" w:sz="4" w:space="0" w:color="000000"/>
        <w:left w:val="single" w:sz="4" w:space="0" w:color="000000"/>
        <w:right w:val="single" w:sz="4" w:space="0" w:color="000000"/>
      </w:pBdr>
      <w:spacing w:before="280" w:after="280"/>
      <w:jc w:val="both"/>
    </w:pPr>
    <w:rPr>
      <w:b/>
      <w:bCs/>
      <w:sz w:val="24"/>
      <w:szCs w:val="24"/>
    </w:rPr>
  </w:style>
  <w:style w:type="paragraph" w:styleId="xl355">
    <w:name w:val="xl355"/>
    <w:basedOn w:val="Normal"/>
    <w:qFormat/>
    <w:pPr>
      <w:pBdr>
        <w:left w:val="single" w:sz="4" w:space="0" w:color="000000"/>
        <w:bottom w:val="single" w:sz="4" w:space="0" w:color="000000"/>
        <w:right w:val="single" w:sz="4" w:space="0" w:color="000000"/>
      </w:pBdr>
      <w:spacing w:before="280" w:after="280"/>
      <w:jc w:val="both"/>
    </w:pPr>
    <w:rPr>
      <w:b/>
      <w:bCs/>
      <w:sz w:val="24"/>
      <w:szCs w:val="24"/>
    </w:rPr>
  </w:style>
  <w:style w:type="paragraph" w:styleId="xl356">
    <w:name w:val="xl356"/>
    <w:basedOn w:val="Normal"/>
    <w:qFormat/>
    <w:pPr>
      <w:pBdr>
        <w:top w:val="single" w:sz="4" w:space="0" w:color="000000"/>
        <w:left w:val="single" w:sz="4" w:space="0" w:color="000000"/>
        <w:right w:val="single" w:sz="4" w:space="0" w:color="000000"/>
      </w:pBdr>
      <w:spacing w:before="280" w:after="280"/>
      <w:jc w:val="center"/>
    </w:pPr>
    <w:rPr>
      <w:b/>
      <w:bCs/>
      <w:sz w:val="24"/>
      <w:szCs w:val="24"/>
    </w:rPr>
  </w:style>
  <w:style w:type="paragraph" w:styleId="xl357">
    <w:name w:val="xl357"/>
    <w:basedOn w:val="Normal"/>
    <w:qFormat/>
    <w:pPr>
      <w:pBdr>
        <w:left w:val="single" w:sz="4" w:space="0" w:color="000000"/>
        <w:bottom w:val="single" w:sz="4" w:space="0" w:color="000000"/>
        <w:right w:val="single" w:sz="4" w:space="0" w:color="000000"/>
      </w:pBdr>
      <w:spacing w:before="280" w:after="280"/>
      <w:jc w:val="center"/>
    </w:pPr>
    <w:rPr>
      <w:b/>
      <w:bCs/>
      <w:sz w:val="24"/>
      <w:szCs w:val="24"/>
    </w:rPr>
  </w:style>
  <w:style w:type="paragraph" w:styleId="xl358">
    <w:name w:val="xl358"/>
    <w:basedOn w:val="Normal"/>
    <w:qFormat/>
    <w:pPr>
      <w:pBdr>
        <w:top w:val="single" w:sz="4" w:space="0" w:color="000000"/>
        <w:bottom w:val="single" w:sz="4" w:space="0" w:color="000000"/>
      </w:pBdr>
      <w:spacing w:before="280" w:after="280"/>
    </w:pPr>
    <w:rPr>
      <w:b/>
      <w:bCs/>
      <w:sz w:val="24"/>
      <w:szCs w:val="24"/>
    </w:rPr>
  </w:style>
  <w:style w:type="paragraph" w:styleId="xl359">
    <w:name w:val="xl359"/>
    <w:basedOn w:val="Normal"/>
    <w:qFormat/>
    <w:pPr>
      <w:pBdr>
        <w:top w:val="single" w:sz="4" w:space="0" w:color="000000"/>
        <w:left w:val="single" w:sz="4" w:space="0" w:color="000000"/>
        <w:bottom w:val="single" w:sz="4" w:space="0" w:color="000000"/>
      </w:pBdr>
      <w:spacing w:before="280" w:after="280"/>
      <w:jc w:val="center"/>
    </w:pPr>
    <w:rPr>
      <w:b/>
      <w:bCs/>
      <w:sz w:val="24"/>
      <w:szCs w:val="24"/>
    </w:rPr>
  </w:style>
  <w:style w:type="paragraph" w:styleId="xl360">
    <w:name w:val="xl360"/>
    <w:basedOn w:val="Normal"/>
    <w:qFormat/>
    <w:pPr>
      <w:pBdr>
        <w:top w:val="single" w:sz="4" w:space="0" w:color="000000"/>
        <w:bottom w:val="single" w:sz="4" w:space="0" w:color="000000"/>
        <w:right w:val="single" w:sz="4" w:space="0" w:color="000000"/>
      </w:pBdr>
      <w:spacing w:before="280" w:after="280"/>
      <w:jc w:val="center"/>
    </w:pPr>
    <w:rPr>
      <w:b/>
      <w:bCs/>
      <w:sz w:val="24"/>
      <w:szCs w:val="24"/>
    </w:rPr>
  </w:style>
  <w:style w:type="paragraph" w:styleId="xl361">
    <w:name w:val="xl361"/>
    <w:basedOn w:val="Normal"/>
    <w:qFormat/>
    <w:pPr>
      <w:pBdr>
        <w:top w:val="single" w:sz="4" w:space="0" w:color="000000"/>
        <w:left w:val="single" w:sz="4" w:space="0" w:color="000000"/>
        <w:bottom w:val="single" w:sz="4" w:space="0" w:color="000000"/>
      </w:pBdr>
      <w:spacing w:before="280" w:after="280"/>
      <w:jc w:val="center"/>
    </w:pPr>
    <w:rPr>
      <w:b/>
      <w:bCs/>
      <w:sz w:val="24"/>
      <w:szCs w:val="24"/>
    </w:rPr>
  </w:style>
  <w:style w:type="paragraph" w:styleId="xl362">
    <w:name w:val="xl362"/>
    <w:basedOn w:val="Normal"/>
    <w:qFormat/>
    <w:pPr>
      <w:pBdr>
        <w:top w:val="single" w:sz="4" w:space="0" w:color="000000"/>
        <w:bottom w:val="single" w:sz="4" w:space="0" w:color="000000"/>
        <w:right w:val="single" w:sz="4" w:space="0" w:color="000000"/>
      </w:pBdr>
      <w:spacing w:before="280" w:after="280"/>
      <w:jc w:val="center"/>
    </w:pPr>
    <w:rPr>
      <w:b/>
      <w:bCs/>
      <w:sz w:val="24"/>
      <w:szCs w:val="24"/>
    </w:rPr>
  </w:style>
  <w:style w:type="paragraph" w:styleId="xl363">
    <w:name w:val="xl363"/>
    <w:basedOn w:val="Normal"/>
    <w:qFormat/>
    <w:pPr>
      <w:pBdr>
        <w:top w:val="single" w:sz="4" w:space="0" w:color="000000"/>
        <w:right w:val="single" w:sz="4" w:space="0" w:color="000000"/>
      </w:pBdr>
      <w:spacing w:before="280" w:after="280"/>
    </w:pPr>
    <w:rPr>
      <w:b/>
      <w:bCs/>
      <w:sz w:val="24"/>
      <w:szCs w:val="24"/>
    </w:rPr>
  </w:style>
  <w:style w:type="paragraph" w:styleId="xl364">
    <w:name w:val="xl364"/>
    <w:basedOn w:val="Normal"/>
    <w:qFormat/>
    <w:pPr>
      <w:pBdr>
        <w:top w:val="single" w:sz="4" w:space="0" w:color="000000"/>
        <w:left w:val="single" w:sz="4" w:space="0" w:color="000000"/>
        <w:right w:val="single" w:sz="4" w:space="0" w:color="000000"/>
      </w:pBdr>
      <w:spacing w:before="280" w:after="280"/>
    </w:pPr>
    <w:rPr>
      <w:b/>
      <w:bCs/>
      <w:sz w:val="24"/>
      <w:szCs w:val="24"/>
    </w:rPr>
  </w:style>
  <w:style w:type="paragraph" w:styleId="xl365">
    <w:name w:val="xl36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66">
    <w:name w:val="xl366"/>
    <w:basedOn w:val="Normal"/>
    <w:qFormat/>
    <w:pPr>
      <w:pBdr>
        <w:top w:val="single" w:sz="4" w:space="0" w:color="000000"/>
        <w:left w:val="single" w:sz="4" w:space="0" w:color="000000"/>
      </w:pBdr>
      <w:spacing w:before="280" w:after="280"/>
    </w:pPr>
    <w:rPr>
      <w:b/>
      <w:bCs/>
      <w:sz w:val="24"/>
      <w:szCs w:val="24"/>
    </w:rPr>
  </w:style>
  <w:style w:type="paragraph" w:styleId="xl367">
    <w:name w:val="xl367"/>
    <w:basedOn w:val="Normal"/>
    <w:qFormat/>
    <w:pPr>
      <w:pBdr>
        <w:top w:val="single" w:sz="4" w:space="0" w:color="000000"/>
      </w:pBdr>
      <w:spacing w:before="280" w:after="280"/>
    </w:pPr>
    <w:rPr>
      <w:b/>
      <w:bCs/>
      <w:sz w:val="24"/>
      <w:szCs w:val="24"/>
    </w:rPr>
  </w:style>
  <w:style w:type="paragraph" w:styleId="xl368">
    <w:name w:val="xl368"/>
    <w:basedOn w:val="Normal"/>
    <w:qFormat/>
    <w:pPr>
      <w:pBdr>
        <w:top w:val="single" w:sz="4" w:space="0" w:color="000000"/>
        <w:right w:val="single" w:sz="4" w:space="0" w:color="000000"/>
      </w:pBdr>
      <w:spacing w:before="280" w:after="280"/>
    </w:pPr>
    <w:rPr>
      <w:b/>
      <w:bCs/>
      <w:sz w:val="24"/>
      <w:szCs w:val="24"/>
    </w:rPr>
  </w:style>
  <w:style w:type="paragraph" w:styleId="xl369">
    <w:name w:val="xl36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70">
    <w:name w:val="xl370"/>
    <w:basedOn w:val="Normal"/>
    <w:qFormat/>
    <w:pPr>
      <w:pBdr>
        <w:top w:val="single" w:sz="4" w:space="0" w:color="000000"/>
        <w:left w:val="single" w:sz="4" w:space="0" w:color="000000"/>
      </w:pBdr>
      <w:spacing w:before="280" w:after="280"/>
    </w:pPr>
    <w:rPr>
      <w:b/>
      <w:bCs/>
      <w:sz w:val="26"/>
      <w:szCs w:val="26"/>
    </w:rPr>
  </w:style>
  <w:style w:type="paragraph" w:styleId="xl371">
    <w:name w:val="xl371"/>
    <w:basedOn w:val="Normal"/>
    <w:qFormat/>
    <w:pPr>
      <w:pBdr>
        <w:top w:val="single" w:sz="4" w:space="0" w:color="000000"/>
        <w:right w:val="single" w:sz="4" w:space="0" w:color="000000"/>
      </w:pBdr>
      <w:spacing w:before="280" w:after="280"/>
    </w:pPr>
    <w:rPr>
      <w:b/>
      <w:bCs/>
      <w:sz w:val="26"/>
      <w:szCs w:val="26"/>
    </w:rPr>
  </w:style>
  <w:style w:type="paragraph" w:styleId="xl372">
    <w:name w:val="xl372"/>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373">
    <w:name w:val="xl373"/>
    <w:basedOn w:val="Normal"/>
    <w:qFormat/>
    <w:pPr>
      <w:pBdr>
        <w:top w:val="single" w:sz="4" w:space="0" w:color="000000"/>
        <w:bottom w:val="single" w:sz="4" w:space="0" w:color="000000"/>
        <w:right w:val="single" w:sz="4" w:space="0" w:color="000000"/>
      </w:pBdr>
      <w:spacing w:before="280" w:after="280"/>
      <w:jc w:val="center"/>
    </w:pPr>
    <w:rPr>
      <w:color w:val="000000"/>
      <w:sz w:val="24"/>
      <w:szCs w:val="24"/>
    </w:rPr>
  </w:style>
  <w:style w:type="paragraph" w:styleId="xl374">
    <w:name w:val="xl374"/>
    <w:basedOn w:val="Normal"/>
    <w:qFormat/>
    <w:pPr>
      <w:pBdr>
        <w:top w:val="single" w:sz="4" w:space="0" w:color="000000"/>
        <w:left w:val="single" w:sz="4" w:space="0" w:color="000000"/>
        <w:bottom w:val="single" w:sz="4" w:space="0" w:color="000000"/>
      </w:pBdr>
      <w:spacing w:before="280" w:after="280"/>
    </w:pPr>
    <w:rPr>
      <w:b/>
      <w:bCs/>
      <w:color w:val="000000"/>
    </w:rPr>
  </w:style>
  <w:style w:type="paragraph" w:styleId="xl375">
    <w:name w:val="xl375"/>
    <w:basedOn w:val="Normal"/>
    <w:qFormat/>
    <w:pPr>
      <w:pBdr>
        <w:top w:val="single" w:sz="4" w:space="0" w:color="000000"/>
        <w:bottom w:val="single" w:sz="4" w:space="0" w:color="000000"/>
      </w:pBdr>
      <w:spacing w:before="280" w:after="280"/>
    </w:pPr>
    <w:rPr>
      <w:b/>
      <w:bCs/>
      <w:color w:val="000000"/>
    </w:rPr>
  </w:style>
  <w:style w:type="paragraph" w:styleId="xl376">
    <w:name w:val="xl37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77">
    <w:name w:val="xl377"/>
    <w:basedOn w:val="Normal"/>
    <w:qFormat/>
    <w:pPr>
      <w:pBdr>
        <w:top w:val="single" w:sz="4" w:space="0" w:color="000000"/>
        <w:left w:val="single" w:sz="4" w:space="0" w:color="000000"/>
        <w:bottom w:val="single" w:sz="4" w:space="0" w:color="000000"/>
        <w:right w:val="single" w:sz="4" w:space="0" w:color="000000"/>
      </w:pBdr>
      <w:spacing w:before="280" w:after="280"/>
    </w:pPr>
    <w:rPr>
      <w:b/>
      <w:bCs/>
      <w:sz w:val="24"/>
      <w:szCs w:val="24"/>
    </w:rPr>
  </w:style>
  <w:style w:type="paragraph" w:styleId="xl378">
    <w:name w:val="xl378"/>
    <w:basedOn w:val="Normal"/>
    <w:qFormat/>
    <w:pPr>
      <w:pBdr>
        <w:left w:val="single" w:sz="4" w:space="0" w:color="000000"/>
        <w:bottom w:val="single" w:sz="4" w:space="0" w:color="000000"/>
      </w:pBdr>
      <w:spacing w:before="280" w:after="280"/>
      <w:jc w:val="center"/>
    </w:pPr>
    <w:rPr>
      <w:sz w:val="24"/>
      <w:szCs w:val="24"/>
    </w:rPr>
  </w:style>
  <w:style w:type="paragraph" w:styleId="xl379">
    <w:name w:val="xl379"/>
    <w:basedOn w:val="Normal"/>
    <w:qFormat/>
    <w:pPr>
      <w:pBdr>
        <w:bottom w:val="single" w:sz="4" w:space="0" w:color="000000"/>
        <w:right w:val="single" w:sz="4" w:space="0" w:color="000000"/>
      </w:pBdr>
      <w:spacing w:before="280" w:after="280"/>
      <w:jc w:val="center"/>
    </w:pPr>
    <w:rPr>
      <w:sz w:val="24"/>
      <w:szCs w:val="24"/>
    </w:rPr>
  </w:style>
  <w:style w:type="paragraph" w:styleId="xl380">
    <w:name w:val="xl380"/>
    <w:basedOn w:val="Normal"/>
    <w:qFormat/>
    <w:pPr>
      <w:pBdr>
        <w:top w:val="single" w:sz="4" w:space="0" w:color="000000"/>
        <w:left w:val="single" w:sz="4" w:space="0" w:color="000000"/>
        <w:bottom w:val="single" w:sz="4" w:space="0" w:color="000000"/>
      </w:pBdr>
      <w:spacing w:before="280" w:after="280"/>
    </w:pPr>
    <w:rPr>
      <w:b/>
      <w:bCs/>
      <w:sz w:val="26"/>
      <w:szCs w:val="26"/>
    </w:rPr>
  </w:style>
  <w:style w:type="paragraph" w:styleId="xl381">
    <w:name w:val="xl381"/>
    <w:basedOn w:val="Normal"/>
    <w:qFormat/>
    <w:pPr>
      <w:pBdr>
        <w:top w:val="single" w:sz="4" w:space="0" w:color="000000"/>
        <w:bottom w:val="single" w:sz="4" w:space="0" w:color="000000"/>
      </w:pBdr>
      <w:spacing w:before="280" w:after="280"/>
    </w:pPr>
    <w:rPr>
      <w:b/>
      <w:bCs/>
      <w:sz w:val="26"/>
      <w:szCs w:val="26"/>
    </w:rPr>
  </w:style>
  <w:style w:type="paragraph" w:styleId="xl382">
    <w:name w:val="xl382"/>
    <w:basedOn w:val="Normal"/>
    <w:qFormat/>
    <w:pPr>
      <w:pBdr>
        <w:top w:val="single" w:sz="4" w:space="0" w:color="000000"/>
        <w:bottom w:val="single" w:sz="4" w:space="0" w:color="000000"/>
        <w:right w:val="single" w:sz="4" w:space="0" w:color="000000"/>
      </w:pBdr>
      <w:spacing w:before="280" w:after="280"/>
    </w:pPr>
    <w:rPr>
      <w:b/>
      <w:bCs/>
      <w:sz w:val="26"/>
      <w:szCs w:val="26"/>
    </w:rPr>
  </w:style>
  <w:style w:type="paragraph" w:styleId="xl383">
    <w:name w:val="xl383"/>
    <w:basedOn w:val="Normal"/>
    <w:qFormat/>
    <w:pPr>
      <w:pBdr>
        <w:top w:val="single" w:sz="4" w:space="0" w:color="000000"/>
        <w:bottom w:val="single" w:sz="4" w:space="0" w:color="000000"/>
      </w:pBdr>
      <w:spacing w:before="280" w:after="280"/>
      <w:jc w:val="center"/>
    </w:pPr>
    <w:rPr>
      <w:b/>
      <w:bCs/>
      <w:sz w:val="26"/>
      <w:szCs w:val="26"/>
    </w:rPr>
  </w:style>
  <w:style w:type="paragraph" w:styleId="xl384">
    <w:name w:val="xl384"/>
    <w:basedOn w:val="Normal"/>
    <w:qFormat/>
    <w:pPr>
      <w:pBdr>
        <w:top w:val="single" w:sz="4" w:space="0" w:color="000000"/>
        <w:bottom w:val="single" w:sz="4" w:space="0" w:color="000000"/>
        <w:right w:val="single" w:sz="4" w:space="0" w:color="000000"/>
      </w:pBdr>
      <w:spacing w:before="280" w:after="280"/>
      <w:jc w:val="center"/>
    </w:pPr>
    <w:rPr>
      <w:b/>
      <w:bCs/>
      <w:sz w:val="26"/>
      <w:szCs w:val="26"/>
    </w:rPr>
  </w:style>
  <w:style w:type="paragraph" w:styleId="LightList-Accent31">
    <w:name w:val="Light List - Accent 31"/>
    <w:qFormat/>
    <w:pPr>
      <w:widowControl/>
      <w:bidi w:val="0"/>
    </w:pPr>
    <w:rPr>
      <w:rFonts w:ascii="Times New Roman" w:hAnsi="Times New Roman" w:eastAsia="Times New Roman" w:cs="Times New Roman"/>
      <w:color w:val="auto"/>
      <w:sz w:val="24"/>
      <w:szCs w:val="24"/>
      <w:lang w:val="vi-VN" w:bidi="ar-SA" w:eastAsia="zh-CN"/>
    </w:rPr>
  </w:style>
  <w:style w:type="paragraph" w:styleId="Tenchitieu">
    <w:name w:val="Tenchitieu"/>
    <w:basedOn w:val="noidung"/>
    <w:qFormat/>
    <w:pPr>
      <w:tabs>
        <w:tab w:val="clear" w:pos="4111"/>
        <w:tab w:val="left" w:pos="567" w:leader="none"/>
      </w:tabs>
      <w:spacing w:lineRule="auto" w:line="240" w:before="120" w:after="120"/>
      <w:ind w:firstLine="567" w:start="0" w:end="0"/>
    </w:pPr>
    <w:rPr>
      <w:rFonts w:ascii="Times New Roman" w:hAnsi="Times New Roman" w:cs="Times New Roman"/>
      <w:i/>
      <w:sz w:val="26"/>
      <w:szCs w:val="26"/>
      <w:lang w:val="pt-BR"/>
    </w:rPr>
  </w:style>
  <w:style w:type="paragraph" w:styleId="1nho1">
    <w:name w:val="1nho"/>
    <w:basedOn w:val="Normal"/>
    <w:next w:val="Normal"/>
    <w:qFormat/>
    <w:pPr>
      <w:spacing w:lineRule="auto" w:line="288" w:before="120" w:after="120"/>
      <w:ind w:firstLine="540" w:start="0" w:end="0"/>
      <w:jc w:val="both"/>
    </w:pPr>
    <w:rPr>
      <w:b/>
      <w:i/>
      <w:iCs/>
      <w:spacing w:val="-2"/>
      <w:sz w:val="26"/>
      <w:szCs w:val="26"/>
      <w:lang w:val="vi-VN"/>
    </w:rPr>
  </w:style>
  <w:style w:type="paragraph" w:styleId="CM61">
    <w:name w:val="CM61"/>
    <w:basedOn w:val="Normal"/>
    <w:next w:val="Normal"/>
    <w:qFormat/>
    <w:pPr>
      <w:widowControl w:val="false"/>
      <w:autoSpaceDE w:val="false"/>
      <w:spacing w:before="0" w:after="123"/>
    </w:pPr>
    <w:rPr>
      <w:sz w:val="24"/>
      <w:szCs w:val="24"/>
    </w:rPr>
  </w:style>
  <w:style w:type="paragraph" w:styleId="msolistparagraph">
    <w:name w:val="msolistparagraph"/>
    <w:basedOn w:val="Normal"/>
    <w:qFormat/>
    <w:pPr>
      <w:spacing w:before="0" w:after="0"/>
      <w:ind w:hanging="0" w:start="720" w:end="0"/>
      <w:contextualSpacing/>
    </w:pPr>
    <w:rPr/>
  </w:style>
  <w:style w:type="paragraph" w:styleId="title">
    <w:name w:val="title"/>
    <w:basedOn w:val="Normal"/>
    <w:qFormat/>
    <w:pPr>
      <w:spacing w:before="0" w:after="280"/>
    </w:pPr>
    <w:rPr>
      <w:b/>
      <w:bCs/>
    </w:rPr>
  </w:style>
  <w:style w:type="paragraph" w:styleId="t01">
    <w:name w:val="t01"/>
    <w:basedOn w:val="Heading2"/>
    <w:qFormat/>
    <w:pPr>
      <w:numPr>
        <w:ilvl w:val="0"/>
        <w:numId w:val="0"/>
      </w:numPr>
      <w:tabs>
        <w:tab w:val="clear" w:pos="709"/>
        <w:tab w:val="left" w:pos="540" w:leader="none"/>
      </w:tabs>
      <w:spacing w:lineRule="exact" w:line="300" w:before="300" w:after="0"/>
      <w:ind w:firstLine="454" w:start="0" w:end="0"/>
      <w:jc w:val="both"/>
      <w:outlineLvl w:val="9"/>
    </w:pPr>
    <w:rPr>
      <w:sz w:val="26"/>
      <w:szCs w:val="28"/>
    </w:rPr>
  </w:style>
  <w:style w:type="paragraph" w:styleId="Body2">
    <w:name w:val="Body2"/>
    <w:basedOn w:val="Normal"/>
    <w:qFormat/>
    <w:pPr>
      <w:jc w:val="center"/>
    </w:pPr>
    <w:rPr>
      <w:rFonts w:ascii=".VnTime" w:hAnsi=".VnTime" w:cs=".VnTime"/>
      <w:i/>
      <w:iCs/>
    </w:rPr>
  </w:style>
  <w:style w:type="paragraph" w:styleId="tx">
    <w:name w:val="tx"/>
    <w:basedOn w:val="Normal"/>
    <w:qFormat/>
    <w:pPr>
      <w:spacing w:before="60" w:after="0"/>
      <w:ind w:firstLine="301" w:start="0" w:end="0"/>
      <w:jc w:val="both"/>
    </w:pPr>
    <w:rPr>
      <w:rFonts w:ascii=".VnTime" w:hAnsi=".VnTime" w:cs=".VnTime"/>
      <w:sz w:val="23"/>
      <w:szCs w:val="24"/>
    </w:rPr>
  </w:style>
  <w:style w:type="paragraph" w:styleId="Refer">
    <w:name w:val="Refer"/>
    <w:basedOn w:val="Normal"/>
    <w:qFormat/>
    <w:pPr>
      <w:spacing w:before="0" w:after="120"/>
      <w:ind w:firstLine="720" w:start="0" w:end="0"/>
      <w:jc w:val="both"/>
    </w:pPr>
    <w:rPr>
      <w:rFonts w:ascii=".VnTime" w:hAnsi=".VnTime" w:cs=".VnTime"/>
      <w:sz w:val="24"/>
      <w:szCs w:val="20"/>
    </w:rPr>
  </w:style>
  <w:style w:type="paragraph" w:styleId="Point">
    <w:name w:val="Point"/>
    <w:basedOn w:val="Header"/>
    <w:qFormat/>
    <w:pPr>
      <w:numPr>
        <w:ilvl w:val="0"/>
        <w:numId w:val="9"/>
      </w:numPr>
      <w:tabs>
        <w:tab w:val="clear" w:pos="4320"/>
        <w:tab w:val="clear" w:pos="8640"/>
        <w:tab w:val="left" w:pos="360" w:leader="none"/>
      </w:tabs>
      <w:ind w:hanging="0" w:start="360" w:end="0"/>
      <w:jc w:val="both"/>
    </w:pPr>
    <w:rPr>
      <w:rFonts w:ascii=".VnTime" w:hAnsi=".VnTime" w:cs=".VnTime"/>
      <w:sz w:val="24"/>
      <w:szCs w:val="20"/>
    </w:rPr>
  </w:style>
  <w:style w:type="paragraph" w:styleId="BodyTextH1">
    <w:name w:val="Body TextH1"/>
    <w:qFormat/>
    <w:pPr>
      <w:widowControl/>
      <w:bidi w:val="0"/>
      <w:spacing w:before="240" w:after="60"/>
    </w:pPr>
    <w:rPr>
      <w:rFonts w:ascii=".VnTime" w:hAnsi=".VnTime" w:eastAsia="Times New Roman" w:cs=".VnTime"/>
      <w:color w:val="auto"/>
      <w:sz w:val="20"/>
      <w:szCs w:val="20"/>
      <w:lang w:val="en-US" w:bidi="ar-SA" w:eastAsia="zh-CN"/>
    </w:rPr>
  </w:style>
  <w:style w:type="paragraph" w:styleId="heading52">
    <w:name w:val="heading5"/>
    <w:basedOn w:val="Normal"/>
    <w:qFormat/>
    <w:pPr>
      <w:numPr>
        <w:ilvl w:val="0"/>
        <w:numId w:val="19"/>
      </w:numPr>
      <w:spacing w:lineRule="exact" w:line="360" w:before="60" w:after="120"/>
      <w:jc w:val="both"/>
    </w:pPr>
    <w:rPr>
      <w:rFonts w:ascii=".VnTime" w:hAnsi=".VnTime" w:cs=".VnTime"/>
      <w:sz w:val="26"/>
      <w:szCs w:val="20"/>
    </w:rPr>
  </w:style>
  <w:style w:type="paragraph" w:styleId="td4">
    <w:name w:val="td4"/>
    <w:basedOn w:val="Normal"/>
    <w:qFormat/>
    <w:pPr>
      <w:spacing w:before="240" w:after="0"/>
      <w:jc w:val="both"/>
    </w:pPr>
    <w:rPr>
      <w:rFonts w:ascii=".VnTime" w:hAnsi=".VnTime" w:cs=".VnTime"/>
      <w:b/>
      <w:bCs/>
      <w:i/>
      <w:iCs/>
      <w:lang w:val="fr-FR"/>
    </w:rPr>
  </w:style>
  <w:style w:type="paragraph" w:styleId="CharChar1CharCharCharCharCharChar">
    <w:name w:val=" Char Char1 Char Char Char Char Char Char"/>
    <w:basedOn w:val="Normal"/>
    <w:qFormat/>
    <w:pPr>
      <w:spacing w:lineRule="exact" w:line="240" w:before="0" w:after="160"/>
    </w:pPr>
    <w:rPr>
      <w:rFonts w:ascii="Arial" w:hAnsi="Arial" w:cs="Arial"/>
      <w:sz w:val="22"/>
      <w:szCs w:val="22"/>
    </w:rPr>
  </w:style>
  <w:style w:type="paragraph" w:styleId="CharCharCharCharCharChar1">
    <w:name w:val=" Char Char Char Char Char Char"/>
    <w:basedOn w:val="Normal"/>
    <w:next w:val="Normal"/>
    <w:qFormat/>
    <w:pPr>
      <w:spacing w:lineRule="auto" w:line="312" w:before="120" w:after="120"/>
    </w:pPr>
    <w:rPr/>
  </w:style>
  <w:style w:type="paragraph" w:styleId="yiv7526251193s23">
    <w:name w:val="yiv7526251193s23"/>
    <w:basedOn w:val="Normal"/>
    <w:qFormat/>
    <w:pPr>
      <w:spacing w:before="280" w:after="280"/>
    </w:pPr>
    <w:rPr>
      <w:sz w:val="24"/>
      <w:szCs w:val="24"/>
    </w:rPr>
  </w:style>
  <w:style w:type="paragraph" w:styleId="Heading34">
    <w:name w:val="Heading3"/>
    <w:basedOn w:val="Heading3"/>
    <w:next w:val="Heading3"/>
    <w:qFormat/>
    <w:pPr>
      <w:numPr>
        <w:ilvl w:val="0"/>
        <w:numId w:val="0"/>
      </w:numPr>
      <w:spacing w:lineRule="exact" w:line="340" w:before="120" w:after="120"/>
      <w:jc w:val="both"/>
      <w:outlineLvl w:val="9"/>
    </w:pPr>
    <w:rPr>
      <w:rFonts w:ascii="Times New Roman" w:hAnsi="Times New Roman" w:cs="Times New Roman"/>
      <w:sz w:val="28"/>
      <w:lang w:val="en-US"/>
    </w:rPr>
  </w:style>
  <w:style w:type="paragraph" w:styleId="CM21">
    <w:name w:val="CM21"/>
    <w:basedOn w:val="Normal"/>
    <w:next w:val="Normal"/>
    <w:qFormat/>
    <w:pPr>
      <w:widowControl w:val="false"/>
      <w:autoSpaceDE w:val="false"/>
      <w:spacing w:before="0" w:after="458"/>
    </w:pPr>
    <w:rPr>
      <w:sz w:val="24"/>
      <w:szCs w:val="24"/>
    </w:rPr>
  </w:style>
  <w:style w:type="paragraph" w:styleId="CM6">
    <w:name w:val="CM6"/>
    <w:basedOn w:val="Normal"/>
    <w:next w:val="Normal"/>
    <w:qFormat/>
    <w:pPr>
      <w:widowControl w:val="false"/>
      <w:autoSpaceDE w:val="false"/>
      <w:spacing w:lineRule="atLeast" w:line="338"/>
    </w:pPr>
    <w:rPr>
      <w:sz w:val="24"/>
      <w:szCs w:val="24"/>
    </w:rPr>
  </w:style>
  <w:style w:type="paragraph" w:styleId="CharChar1CharCharCharCharCharCharCharCharCharCharCharCharCharCharCharCharCharCharCharChar">
    <w:name w:val=" Char Char1 Char Char Char Char Char Char Char Char Char Char Char Char Char Char Char Char Char Char Char Char"/>
    <w:basedOn w:val="Normal"/>
    <w:qFormat/>
    <w:pPr>
      <w:spacing w:lineRule="exact" w:line="240" w:before="0" w:after="160"/>
    </w:pPr>
    <w:rPr>
      <w:rFonts w:ascii="Arial" w:hAnsi="Arial" w:cs="Arial"/>
      <w:sz w:val="22"/>
      <w:szCs w:val="22"/>
    </w:rPr>
  </w:style>
  <w:style w:type="paragraph" w:styleId="016">
    <w:name w:val="0/16"/>
    <w:basedOn w:val="Normal"/>
    <w:qFormat/>
    <w:pPr>
      <w:widowControl w:val="false"/>
      <w:tabs>
        <w:tab w:val="clear" w:pos="709"/>
        <w:tab w:val="left" w:pos="907" w:leader="none"/>
      </w:tabs>
      <w:spacing w:before="240" w:after="0"/>
      <w:ind w:hanging="907" w:start="907" w:end="0"/>
      <w:jc w:val="both"/>
    </w:pPr>
    <w:rPr>
      <w:rFonts w:ascii="Arial" w:hAnsi="Arial" w:cs="Arial"/>
      <w:b/>
      <w:sz w:val="24"/>
      <w:szCs w:val="20"/>
    </w:rPr>
  </w:style>
  <w:style w:type="paragraph" w:styleId="168">
    <w:name w:val="16/8"/>
    <w:basedOn w:val="Heading"/>
    <w:qFormat/>
    <w:pPr>
      <w:widowControl w:val="false"/>
      <w:tabs>
        <w:tab w:val="clear" w:pos="709"/>
        <w:tab w:val="left" w:pos="1361" w:leader="none"/>
      </w:tabs>
      <w:spacing w:before="60" w:after="0"/>
      <w:ind w:hanging="454" w:start="1361" w:end="0"/>
      <w:jc w:val="both"/>
      <w:outlineLvl w:val="9"/>
    </w:pPr>
    <w:rPr>
      <w:rFonts w:ascii="Arial" w:hAnsi="Arial" w:cs="Arial"/>
      <w:b w:val="false"/>
      <w:i w:val="false"/>
      <w:iCs w:val="false"/>
      <w:sz w:val="24"/>
      <w:szCs w:val="24"/>
      <w:lang w:val="en-US"/>
    </w:rPr>
  </w:style>
  <w:style w:type="paragraph" w:styleId="248">
    <w:name w:val="24/8"/>
    <w:basedOn w:val="168"/>
    <w:qFormat/>
    <w:pPr>
      <w:tabs>
        <w:tab w:val="clear" w:pos="1361"/>
        <w:tab w:val="left" w:pos="1814" w:leader="none"/>
      </w:tabs>
      <w:ind w:hanging="454" w:start="1815" w:end="0"/>
    </w:pPr>
    <w:rPr/>
  </w:style>
  <w:style w:type="paragraph" w:styleId="88">
    <w:name w:val="8/8"/>
    <w:basedOn w:val="Normal"/>
    <w:qFormat/>
    <w:pPr>
      <w:widowControl w:val="false"/>
      <w:tabs>
        <w:tab w:val="clear" w:pos="709"/>
        <w:tab w:val="left" w:pos="907" w:leader="none"/>
      </w:tabs>
      <w:spacing w:before="60" w:after="0"/>
      <w:ind w:hanging="454" w:start="908" w:end="0"/>
      <w:jc w:val="both"/>
    </w:pPr>
    <w:rPr>
      <w:rFonts w:ascii="Arial" w:hAnsi="Arial" w:cs="Arial"/>
      <w:sz w:val="24"/>
      <w:szCs w:val="24"/>
      <w:lang w:val="en-US"/>
    </w:rPr>
  </w:style>
  <w:style w:type="paragraph" w:styleId="A11">
    <w:name w:val="A_1.1"/>
    <w:basedOn w:val="Normal"/>
    <w:next w:val="Normal"/>
    <w:qFormat/>
    <w:pPr>
      <w:widowControl w:val="false"/>
      <w:tabs>
        <w:tab w:val="clear" w:pos="709"/>
        <w:tab w:val="left" w:pos="907" w:leader="none"/>
      </w:tabs>
      <w:spacing w:before="240" w:after="0"/>
      <w:ind w:hanging="454" w:start="454" w:end="0"/>
      <w:outlineLvl w:val="1"/>
    </w:pPr>
    <w:rPr>
      <w:rFonts w:ascii="Arial" w:hAnsi="Arial" w:cs="Arial"/>
      <w:b/>
      <w:sz w:val="24"/>
      <w:szCs w:val="24"/>
    </w:rPr>
  </w:style>
  <w:style w:type="paragraph" w:styleId="A111">
    <w:name w:val="A_1.1.1"/>
    <w:basedOn w:val="Normal"/>
    <w:next w:val="Normal"/>
    <w:qFormat/>
    <w:pPr>
      <w:widowControl w:val="false"/>
      <w:tabs>
        <w:tab w:val="clear" w:pos="709"/>
        <w:tab w:val="left" w:pos="907" w:leader="none"/>
      </w:tabs>
      <w:spacing w:before="240" w:after="0"/>
      <w:ind w:hanging="907" w:start="907" w:end="0"/>
    </w:pPr>
    <w:rPr>
      <w:rFonts w:ascii="Arial" w:hAnsi="Arial" w:cs="Arial"/>
      <w:b/>
      <w:sz w:val="24"/>
      <w:szCs w:val="20"/>
    </w:rPr>
  </w:style>
  <w:style w:type="paragraph" w:styleId="AChuong">
    <w:name w:val="A_Chuong"/>
    <w:basedOn w:val="Normal"/>
    <w:next w:val="Normal"/>
    <w:qFormat/>
    <w:pPr>
      <w:widowControl w:val="false"/>
      <w:tabs>
        <w:tab w:val="clear" w:pos="709"/>
        <w:tab w:val="left" w:pos="454" w:leader="none"/>
      </w:tabs>
      <w:spacing w:before="480" w:after="240"/>
      <w:ind w:hanging="0" w:start="737" w:end="737"/>
      <w:jc w:val="center"/>
      <w:outlineLvl w:val="0"/>
    </w:pPr>
    <w:rPr>
      <w:rFonts w:ascii="Arial" w:hAnsi="Arial" w:cs="Arial"/>
      <w:b/>
      <w:sz w:val="24"/>
      <w:szCs w:val="20"/>
    </w:rPr>
  </w:style>
  <w:style w:type="paragraph" w:styleId="Aduocsuadoi">
    <w:name w:val="A_duoc.sua.doi"/>
    <w:basedOn w:val="Normal"/>
    <w:qFormat/>
    <w:pPr>
      <w:widowControl w:val="false"/>
      <w:spacing w:before="120" w:after="0"/>
      <w:ind w:hanging="454" w:start="454" w:end="0"/>
    </w:pPr>
    <w:rPr>
      <w:rFonts w:ascii="Arial" w:hAnsi="Arial" w:cs="Arial"/>
      <w:sz w:val="24"/>
      <w:szCs w:val="20"/>
    </w:rPr>
  </w:style>
  <w:style w:type="paragraph" w:styleId="ANoidung">
    <w:name w:val="A_Noi dung"/>
    <w:basedOn w:val="Normal"/>
    <w:next w:val="Normal"/>
    <w:qFormat/>
    <w:pPr>
      <w:tabs>
        <w:tab w:val="clear" w:pos="709"/>
        <w:tab w:val="left" w:pos="454" w:leader="none"/>
      </w:tabs>
      <w:overflowPunct w:val="false"/>
      <w:autoSpaceDE w:val="false"/>
      <w:spacing w:lineRule="auto" w:line="288" w:before="120" w:after="0"/>
      <w:ind w:hanging="454" w:start="454" w:end="0"/>
      <w:jc w:val="both"/>
      <w:textAlignment w:val="baseline"/>
    </w:pPr>
    <w:rPr>
      <w:rFonts w:ascii="Arial" w:hAnsi="Arial" w:cs="Arial"/>
      <w:kern w:val="2"/>
      <w:sz w:val="24"/>
      <w:szCs w:val="20"/>
    </w:rPr>
  </w:style>
  <w:style w:type="paragraph" w:styleId="ANoidungchinh">
    <w:name w:val="A_Noi dung chinh"/>
    <w:basedOn w:val="ANoidung"/>
    <w:qFormat/>
    <w:pPr>
      <w:ind w:hanging="0" w:start="454" w:end="0"/>
    </w:pPr>
    <w:rPr/>
  </w:style>
  <w:style w:type="paragraph" w:styleId="08">
    <w:name w:val="0/8"/>
    <w:basedOn w:val="Normal"/>
    <w:qFormat/>
    <w:pPr>
      <w:widowControl w:val="false"/>
      <w:tabs>
        <w:tab w:val="clear" w:pos="709"/>
        <w:tab w:val="left" w:pos="454" w:leader="none"/>
      </w:tabs>
      <w:spacing w:before="120" w:after="120"/>
      <w:ind w:hanging="454" w:start="454" w:end="0"/>
      <w:jc w:val="both"/>
    </w:pPr>
    <w:rPr>
      <w:rFonts w:ascii="Arial" w:hAnsi="Arial" w:cs="Arial"/>
      <w:sz w:val="24"/>
      <w:szCs w:val="20"/>
      <w:lang w:val="en-US"/>
    </w:rPr>
  </w:style>
  <w:style w:type="paragraph" w:styleId="Congthuc">
    <w:name w:val="Cong thuc"/>
    <w:basedOn w:val="168"/>
    <w:qFormat/>
    <w:pPr>
      <w:spacing w:before="120" w:after="120"/>
      <w:ind w:firstLine="340" w:start="1701" w:end="0"/>
    </w:pPr>
    <w:rPr>
      <w:bCs w:val="false"/>
    </w:rPr>
  </w:style>
  <w:style w:type="paragraph" w:styleId="trongdo">
    <w:name w:val="trong do"/>
    <w:basedOn w:val="168"/>
    <w:qFormat/>
    <w:pPr>
      <w:tabs>
        <w:tab w:val="clear" w:pos="1361"/>
        <w:tab w:val="left" w:pos="1736" w:leader="none"/>
      </w:tabs>
      <w:spacing w:lineRule="auto" w:line="252" w:before="60" w:after="120"/>
      <w:ind w:hanging="680" w:start="1984" w:end="0"/>
    </w:pPr>
    <w:rPr>
      <w:bCs w:val="false"/>
    </w:rPr>
  </w:style>
  <w:style w:type="paragraph" w:styleId="2cham">
    <w:name w:val="2 cham"/>
    <w:basedOn w:val="016"/>
    <w:qFormat/>
    <w:pPr>
      <w:spacing w:before="240" w:after="120"/>
    </w:pPr>
    <w:rPr/>
  </w:style>
  <w:style w:type="paragraph" w:styleId="3cham">
    <w:name w:val="3 cham"/>
    <w:basedOn w:val="016"/>
    <w:qFormat/>
    <w:pPr>
      <w:spacing w:before="240" w:after="120"/>
    </w:pPr>
    <w:rPr/>
  </w:style>
  <w:style w:type="paragraph" w:styleId="1congoac">
    <w:name w:val="1 co ngoac"/>
    <w:basedOn w:val="88"/>
    <w:qFormat/>
    <w:pPr>
      <w:spacing w:lineRule="auto" w:line="252" w:before="120" w:after="120"/>
    </w:pPr>
    <w:rPr>
      <w:rFonts w:cs="Arial"/>
      <w:lang w:val="en-US"/>
    </w:rPr>
  </w:style>
  <w:style w:type="paragraph" w:styleId="duoi1ngoac">
    <w:name w:val="duoi 1 ngoac"/>
    <w:basedOn w:val="168"/>
    <w:qFormat/>
    <w:pPr>
      <w:spacing w:before="60" w:after="120"/>
    </w:pPr>
    <w:rPr>
      <w:bCs w:val="false"/>
    </w:rPr>
  </w:style>
  <w:style w:type="paragraph" w:styleId="congthuc1">
    <w:name w:val="cong thuc1"/>
    <w:basedOn w:val="Congthuc"/>
    <w:qFormat/>
    <w:pPr>
      <w:ind w:hanging="0" w:start="1701" w:end="0"/>
    </w:pPr>
    <w:rPr/>
  </w:style>
  <w:style w:type="paragraph" w:styleId="chuthichcongthuc">
    <w:name w:val="chu thich cong thuc"/>
    <w:basedOn w:val="trongdo"/>
    <w:qFormat/>
    <w:pPr/>
    <w:rPr/>
  </w:style>
  <w:style w:type="paragraph" w:styleId="1nho11">
    <w:name w:val="1 nho1"/>
    <w:basedOn w:val="08"/>
    <w:qFormat/>
    <w:pPr>
      <w:spacing w:lineRule="auto" w:line="252"/>
    </w:pPr>
    <w:rPr/>
  </w:style>
  <w:style w:type="paragraph" w:styleId="ANgoac">
    <w:name w:val="A_Ngoac"/>
    <w:basedOn w:val="Normal"/>
    <w:qFormat/>
    <w:pPr>
      <w:widowControl w:val="false"/>
      <w:tabs>
        <w:tab w:val="clear" w:pos="709"/>
        <w:tab w:val="left" w:pos="907" w:leader="none"/>
      </w:tabs>
      <w:spacing w:lineRule="auto" w:line="288" w:before="120" w:after="120"/>
      <w:ind w:hanging="454" w:start="908" w:end="0"/>
      <w:jc w:val="both"/>
    </w:pPr>
    <w:rPr>
      <w:rFonts w:ascii="Arial" w:hAnsi="Arial" w:cs="Arial"/>
      <w:sz w:val="24"/>
      <w:szCs w:val="24"/>
      <w:lang w:val="en-US"/>
    </w:rPr>
  </w:style>
  <w:style w:type="paragraph" w:styleId="0Bang">
    <w:name w:val="0/Bang"/>
    <w:basedOn w:val="016"/>
    <w:qFormat/>
    <w:pPr>
      <w:spacing w:before="240" w:after="120"/>
      <w:jc w:val="center"/>
    </w:pPr>
    <w:rPr>
      <w:lang w:val="en-US"/>
    </w:rPr>
  </w:style>
  <w:style w:type="paragraph" w:styleId="368">
    <w:name w:val="36/8"/>
    <w:basedOn w:val="248"/>
    <w:qFormat/>
    <w:pPr>
      <w:tabs>
        <w:tab w:val="clear" w:pos="1814"/>
        <w:tab w:val="left" w:pos="2268" w:leader="none"/>
      </w:tabs>
      <w:spacing w:before="60" w:after="120"/>
      <w:ind w:hanging="454" w:start="2268" w:end="0"/>
    </w:pPr>
    <w:rPr>
      <w:rFonts w:cs="Arial"/>
      <w:lang w:val="en-US"/>
    </w:rPr>
  </w:style>
  <w:style w:type="paragraph" w:styleId="19">
    <w:name w:val="@_1"/>
    <w:basedOn w:val="Normal"/>
    <w:qFormat/>
    <w:pPr>
      <w:widowControl w:val="false"/>
      <w:tabs>
        <w:tab w:val="clear" w:pos="709"/>
        <w:tab w:val="left" w:pos="454" w:leader="none"/>
      </w:tabs>
      <w:spacing w:before="240" w:after="0"/>
      <w:ind w:hanging="1021" w:start="2042" w:end="0"/>
      <w:jc w:val="both"/>
      <w:outlineLvl w:val="1"/>
    </w:pPr>
    <w:rPr>
      <w:rFonts w:ascii="Arial" w:hAnsi="Arial" w:cs="Arial"/>
      <w:b/>
      <w:sz w:val="24"/>
      <w:szCs w:val="24"/>
    </w:rPr>
  </w:style>
  <w:style w:type="paragraph" w:styleId="113">
    <w:name w:val="@_1.1"/>
    <w:basedOn w:val="Normal"/>
    <w:next w:val="Normal"/>
    <w:qFormat/>
    <w:pPr>
      <w:widowControl w:val="false"/>
      <w:tabs>
        <w:tab w:val="clear" w:pos="709"/>
        <w:tab w:val="left" w:pos="907" w:leader="none"/>
      </w:tabs>
      <w:spacing w:before="240" w:after="0"/>
      <w:ind w:hanging="454" w:start="454" w:end="0"/>
      <w:outlineLvl w:val="1"/>
    </w:pPr>
    <w:rPr>
      <w:rFonts w:ascii="Arial" w:hAnsi="Arial" w:cs="Arial"/>
      <w:b/>
      <w:sz w:val="24"/>
      <w:szCs w:val="24"/>
    </w:rPr>
  </w:style>
  <w:style w:type="paragraph" w:styleId="1112">
    <w:name w:val="@_1.1.1"/>
    <w:basedOn w:val="Normal"/>
    <w:next w:val="Normal"/>
    <w:qFormat/>
    <w:pPr>
      <w:widowControl w:val="false"/>
      <w:tabs>
        <w:tab w:val="clear" w:pos="709"/>
        <w:tab w:val="left" w:pos="907" w:leader="none"/>
      </w:tabs>
      <w:spacing w:before="240" w:after="0"/>
      <w:ind w:hanging="907" w:start="907" w:end="0"/>
    </w:pPr>
    <w:rPr>
      <w:rFonts w:ascii="Arial" w:hAnsi="Arial" w:cs="Arial"/>
      <w:b/>
      <w:sz w:val="24"/>
      <w:szCs w:val="20"/>
    </w:rPr>
  </w:style>
  <w:style w:type="paragraph" w:styleId="Chuong2">
    <w:name w:val="@_Chuong"/>
    <w:basedOn w:val="Normal"/>
    <w:next w:val="Normal"/>
    <w:qFormat/>
    <w:pPr>
      <w:widowControl w:val="false"/>
      <w:tabs>
        <w:tab w:val="clear" w:pos="709"/>
        <w:tab w:val="left" w:pos="454" w:leader="none"/>
      </w:tabs>
      <w:spacing w:before="480" w:after="240"/>
      <w:ind w:hanging="1021" w:start="1758" w:end="737"/>
      <w:jc w:val="center"/>
      <w:outlineLvl w:val="0"/>
    </w:pPr>
    <w:rPr>
      <w:rFonts w:ascii="Arial" w:hAnsi="Arial" w:cs="Arial"/>
      <w:b/>
      <w:sz w:val="24"/>
      <w:szCs w:val="20"/>
    </w:rPr>
  </w:style>
  <w:style w:type="paragraph" w:styleId="duocsuadoi">
    <w:name w:val="@_duoc.sua.doi"/>
    <w:basedOn w:val="Normal"/>
    <w:qFormat/>
    <w:pPr>
      <w:widowControl w:val="false"/>
      <w:spacing w:before="120" w:after="0"/>
      <w:ind w:hanging="454" w:start="454" w:end="0"/>
    </w:pPr>
    <w:rPr>
      <w:rFonts w:ascii="Arial" w:hAnsi="Arial" w:cs="Arial"/>
      <w:sz w:val="24"/>
      <w:szCs w:val="20"/>
    </w:rPr>
  </w:style>
  <w:style w:type="paragraph" w:styleId="Ngoac1">
    <w:name w:val="@_Ngoac(1)"/>
    <w:basedOn w:val="Normal"/>
    <w:qFormat/>
    <w:pPr>
      <w:widowControl w:val="false"/>
      <w:tabs>
        <w:tab w:val="clear" w:pos="709"/>
        <w:tab w:val="left" w:pos="907" w:leader="none"/>
      </w:tabs>
      <w:spacing w:lineRule="auto" w:line="288" w:before="120" w:after="0"/>
      <w:ind w:hanging="454" w:start="908" w:end="0"/>
      <w:jc w:val="both"/>
    </w:pPr>
    <w:rPr>
      <w:rFonts w:ascii="Arial" w:hAnsi="Arial" w:cs="Arial"/>
      <w:sz w:val="24"/>
      <w:szCs w:val="24"/>
    </w:rPr>
  </w:style>
  <w:style w:type="paragraph" w:styleId="Ngoaca">
    <w:name w:val="@_Ngoac(a)"/>
    <w:basedOn w:val="Ngoac1"/>
    <w:qFormat/>
    <w:pPr>
      <w:ind w:hanging="454" w:start="1361" w:end="0"/>
    </w:pPr>
    <w:rPr>
      <w:lang w:val="pt-BR"/>
    </w:rPr>
  </w:style>
  <w:style w:type="paragraph" w:styleId="Ngoacai">
    <w:name w:val="@_Ngoac(a)(i)"/>
    <w:basedOn w:val="Ngoaca"/>
    <w:qFormat/>
    <w:pPr>
      <w:ind w:hanging="454" w:start="1815" w:end="0"/>
    </w:pPr>
    <w:rPr/>
  </w:style>
  <w:style w:type="paragraph" w:styleId="Noidung3">
    <w:name w:val="@_Noi dung"/>
    <w:basedOn w:val="Normal"/>
    <w:next w:val="Normal"/>
    <w:qFormat/>
    <w:pPr>
      <w:tabs>
        <w:tab w:val="clear" w:pos="709"/>
        <w:tab w:val="left" w:pos="454" w:leader="none"/>
      </w:tabs>
      <w:overflowPunct w:val="false"/>
      <w:autoSpaceDE w:val="false"/>
      <w:spacing w:lineRule="auto" w:line="288" w:before="120" w:after="0"/>
      <w:ind w:hanging="454" w:start="454" w:end="0"/>
      <w:jc w:val="both"/>
      <w:textAlignment w:val="baseline"/>
    </w:pPr>
    <w:rPr>
      <w:rFonts w:ascii="Arial" w:hAnsi="Arial" w:cs="Arial"/>
      <w:kern w:val="2"/>
      <w:sz w:val="24"/>
      <w:szCs w:val="20"/>
    </w:rPr>
  </w:style>
  <w:style w:type="paragraph" w:styleId="Noidungchinh">
    <w:name w:val="@_Noi dung chinh"/>
    <w:basedOn w:val="Noidung3"/>
    <w:qFormat/>
    <w:pPr>
      <w:ind w:hanging="0" w:start="454" w:end="0"/>
    </w:pPr>
    <w:rPr/>
  </w:style>
  <w:style w:type="paragraph" w:styleId="Phan1">
    <w:name w:val="@_Phan"/>
    <w:basedOn w:val="Normal"/>
    <w:qFormat/>
    <w:pPr>
      <w:widowControl w:val="false"/>
      <w:spacing w:lineRule="auto" w:line="288" w:before="480" w:after="0"/>
      <w:ind w:hanging="1021" w:start="2042" w:end="0"/>
      <w:jc w:val="center"/>
      <w:outlineLvl w:val="0"/>
    </w:pPr>
    <w:rPr>
      <w:rFonts w:ascii="Arial" w:hAnsi="Arial" w:cs="Arial"/>
      <w:b/>
      <w:szCs w:val="20"/>
    </w:rPr>
  </w:style>
  <w:style w:type="paragraph" w:styleId="PhanTA">
    <w:name w:val="@_Phan_TA"/>
    <w:basedOn w:val="BodyTextIndent"/>
    <w:qFormat/>
    <w:pPr>
      <w:widowControl w:val="false"/>
      <w:spacing w:lineRule="auto" w:line="288" w:before="480" w:after="0"/>
      <w:ind w:hanging="1021" w:start="0" w:end="0"/>
      <w:jc w:val="center"/>
    </w:pPr>
    <w:rPr>
      <w:rFonts w:ascii="Arial" w:hAnsi="Arial" w:cs="Arial"/>
      <w:b/>
      <w:i/>
      <w:szCs w:val="28"/>
      <w:lang w:val="en-US"/>
    </w:rPr>
  </w:style>
  <w:style w:type="paragraph" w:styleId="Style168Left23cmHanging12cmBefore3pt">
    <w:name w:val="Style 16/8 + Left:  2.3 cm Hanging:  1.2 cm Before:  3 pt"/>
    <w:basedOn w:val="168"/>
    <w:qFormat/>
    <w:pPr>
      <w:spacing w:before="60" w:after="120"/>
      <w:ind w:hanging="680" w:start="1984" w:end="0"/>
    </w:pPr>
    <w:rPr>
      <w:b/>
      <w:bCs w:val="false"/>
      <w:szCs w:val="20"/>
    </w:rPr>
  </w:style>
  <w:style w:type="paragraph" w:styleId="StyletrongdoLinespacingMultiple112li">
    <w:name w:val="Style trong do + Line spacing:  Multiple 1.12 li"/>
    <w:basedOn w:val="trongdo"/>
    <w:qFormat/>
    <w:pPr>
      <w:spacing w:lineRule="auto" w:line="268"/>
    </w:pPr>
    <w:rPr>
      <w:b/>
      <w:szCs w:val="20"/>
    </w:rPr>
  </w:style>
  <w:style w:type="paragraph" w:styleId="Style168Left23cmHanging141cmBefore4ptAfter">
    <w:name w:val="Style 16/8 + Left:  2.3 cm Hanging:  1.41 cm Before:  4 pt After..."/>
    <w:basedOn w:val="168"/>
    <w:qFormat/>
    <w:pPr>
      <w:spacing w:before="80" w:after="0"/>
      <w:ind w:hanging="799" w:start="2103" w:end="0"/>
    </w:pPr>
    <w:rPr>
      <w:b/>
      <w:bCs w:val="false"/>
      <w:szCs w:val="20"/>
    </w:rPr>
  </w:style>
  <w:style w:type="paragraph" w:styleId="NormalLeft0">
    <w:name w:val="Normal + Left:  0&quot;"/>
    <w:basedOn w:val="Normal"/>
    <w:qFormat/>
    <w:pPr>
      <w:tabs>
        <w:tab w:val="left" w:pos="709" w:leader="none"/>
      </w:tabs>
      <w:ind w:hanging="705" w:start="705" w:end="0"/>
    </w:pPr>
    <w:rPr>
      <w:rFonts w:ascii="VNTime" w:hAnsi="VNTime" w:cs="VNTime"/>
      <w:sz w:val="22"/>
      <w:szCs w:val="20"/>
    </w:rPr>
  </w:style>
  <w:style w:type="paragraph" w:styleId="ANgoaca">
    <w:name w:val="A_Ngoac(a)"/>
    <w:basedOn w:val="ANgoac"/>
    <w:qFormat/>
    <w:pPr>
      <w:spacing w:before="120" w:after="0"/>
      <w:ind w:hanging="454" w:start="1361" w:end="0"/>
    </w:pPr>
    <w:rPr>
      <w:lang w:val="pt-BR"/>
    </w:rPr>
  </w:style>
  <w:style w:type="paragraph" w:styleId="viet">
    <w:name w:val="viet"/>
    <w:basedOn w:val="Normal"/>
    <w:qFormat/>
    <w:pPr>
      <w:keepNext w:val="true"/>
      <w:widowControl w:val="false"/>
      <w:spacing w:lineRule="auto" w:line="252" w:before="120" w:after="0"/>
      <w:ind w:hanging="0" w:start="1816" w:end="0"/>
    </w:pPr>
    <w:rPr>
      <w:rFonts w:ascii="Arial" w:hAnsi="Arial" w:cs="Arial"/>
      <w:b/>
      <w:sz w:val="24"/>
      <w:szCs w:val="24"/>
      <w:lang w:val="fr-FR"/>
    </w:rPr>
  </w:style>
  <w:style w:type="paragraph" w:styleId="ANgoacai">
    <w:name w:val="A_Ngoac(a)(i)"/>
    <w:basedOn w:val="ANgoaca"/>
    <w:qFormat/>
    <w:pPr>
      <w:ind w:hanging="454" w:start="1815" w:end="0"/>
    </w:pPr>
    <w:rPr/>
  </w:style>
  <w:style w:type="paragraph" w:styleId="Long1">
    <w:name w:val="Long1"/>
    <w:basedOn w:val="Normal"/>
    <w:qFormat/>
    <w:pPr/>
    <w:rPr>
      <w:rFonts w:ascii="VNTime" w:hAnsi="VNTime" w:cs="VNTime"/>
      <w:sz w:val="24"/>
      <w:szCs w:val="20"/>
    </w:rPr>
  </w:style>
  <w:style w:type="paragraph" w:styleId="TD">
    <w:name w:val="TD"/>
    <w:basedOn w:val="168"/>
    <w:qFormat/>
    <w:pPr>
      <w:tabs>
        <w:tab w:val="clear" w:pos="1361"/>
        <w:tab w:val="left" w:pos="1276" w:leader="none"/>
        <w:tab w:val="left" w:pos="1596" w:leader="none"/>
      </w:tabs>
      <w:ind w:hanging="689" w:start="1596" w:end="0"/>
    </w:pPr>
    <w:rPr/>
  </w:style>
  <w:style w:type="paragraph" w:styleId="BChuongML">
    <w:name w:val="B_Chuong.ML"/>
    <w:basedOn w:val="Normal"/>
    <w:next w:val="TOC1"/>
    <w:qFormat/>
    <w:pPr>
      <w:tabs>
        <w:tab w:val="clear" w:pos="709"/>
        <w:tab w:val="left" w:pos="1701" w:leader="none"/>
        <w:tab w:val="right" w:pos="10064" w:leader="dot"/>
      </w:tabs>
      <w:spacing w:lineRule="auto" w:line="288" w:before="240" w:after="0"/>
      <w:ind w:hanging="907" w:start="907" w:end="0"/>
      <w:jc w:val="both"/>
    </w:pPr>
    <w:rPr>
      <w:rFonts w:ascii="Arial" w:hAnsi="Arial" w:eastAsia="Calibri" w:cs="Arial"/>
      <w:b/>
      <w:sz w:val="24"/>
      <w:szCs w:val="22"/>
      <w:lang w:val="en-US"/>
    </w:rPr>
  </w:style>
  <w:style w:type="paragraph" w:styleId="BPhanMucluc">
    <w:name w:val="B_Phan.Mucluc"/>
    <w:basedOn w:val="TOC1"/>
    <w:next w:val="Normal"/>
    <w:qFormat/>
    <w:pPr>
      <w:widowControl/>
      <w:tabs>
        <w:tab w:val="clear" w:pos="9062"/>
      </w:tabs>
      <w:spacing w:lineRule="auto" w:line="240" w:before="480" w:after="200"/>
      <w:ind w:hanging="1701" w:start="3402" w:end="737"/>
      <w:jc w:val="center"/>
    </w:pPr>
    <w:rPr>
      <w:rFonts w:ascii="Arial" w:hAnsi="Arial" w:eastAsia="Calibri" w:cs="Arial"/>
      <w:b/>
      <w:spacing w:val="0"/>
      <w:sz w:val="24"/>
      <w:szCs w:val="22"/>
      <w:lang w:val="en-US"/>
    </w:rPr>
  </w:style>
  <w:style w:type="paragraph" w:styleId="Angoaccongthuc">
    <w:name w:val="A_ngoac_cong thuc"/>
    <w:basedOn w:val="ANgoac"/>
    <w:qFormat/>
    <w:pPr>
      <w:spacing w:before="60" w:after="0"/>
      <w:ind w:hanging="454" w:start="1361" w:end="0"/>
    </w:pPr>
    <w:rPr/>
  </w:style>
  <w:style w:type="paragraph" w:styleId="long11">
    <w:name w:val="long11"/>
    <w:basedOn w:val="Long1"/>
    <w:qFormat/>
    <w:pPr>
      <w:widowControl w:val="false"/>
      <w:spacing w:before="40" w:after="20"/>
      <w:jc w:val="center"/>
    </w:pPr>
    <w:rPr>
      <w:rFonts w:ascii="Times New Roman" w:hAnsi="Times New Roman" w:cs="Times New Roman"/>
      <w:sz w:val="18"/>
      <w:szCs w:val="18"/>
    </w:rPr>
  </w:style>
  <w:style w:type="paragraph" w:styleId="Long2">
    <w:name w:val="Long2"/>
    <w:basedOn w:val="long11"/>
    <w:qFormat/>
    <w:pPr>
      <w:ind w:hanging="340" w:start="340" w:end="0"/>
      <w:jc w:val="both"/>
    </w:pPr>
    <w:rPr/>
  </w:style>
  <w:style w:type="paragraph" w:styleId="tho">
    <w:name w:val="tho"/>
    <w:basedOn w:val="Normal"/>
    <w:qFormat/>
    <w:pPr>
      <w:spacing w:before="0" w:after="120"/>
      <w:ind w:hanging="340" w:start="340" w:end="0"/>
      <w:jc w:val="both"/>
    </w:pPr>
    <w:rPr>
      <w:rFonts w:ascii="VNTime" w:hAnsi="VNTime" w:cs="VNTime"/>
      <w:sz w:val="22"/>
      <w:szCs w:val="20"/>
    </w:rPr>
  </w:style>
  <w:style w:type="paragraph" w:styleId="gchu">
    <w:name w:val="gchu"/>
    <w:basedOn w:val="tho"/>
    <w:qFormat/>
    <w:pPr>
      <w:ind w:hanging="340" w:start="1361" w:end="0"/>
    </w:pPr>
    <w:rPr>
      <w:i/>
    </w:rPr>
  </w:style>
  <w:style w:type="paragraph" w:styleId="328">
    <w:name w:val="32/8"/>
    <w:basedOn w:val="Normal"/>
    <w:qFormat/>
    <w:pPr>
      <w:widowControl w:val="false"/>
      <w:overflowPunct w:val="false"/>
      <w:autoSpaceDE w:val="false"/>
      <w:spacing w:before="60" w:after="120"/>
      <w:ind w:hanging="454" w:start="2268" w:end="0"/>
      <w:jc w:val="both"/>
      <w:textAlignment w:val="baseline"/>
    </w:pPr>
    <w:rPr>
      <w:rFonts w:ascii="Arial" w:hAnsi="Arial" w:cs="Arial"/>
      <w:sz w:val="24"/>
      <w:szCs w:val="24"/>
    </w:rPr>
  </w:style>
  <w:style w:type="paragraph" w:styleId="Bangchu">
    <w:name w:val="Bang chu"/>
    <w:basedOn w:val="Normal"/>
    <w:qFormat/>
    <w:pPr>
      <w:widowControl w:val="false"/>
      <w:overflowPunct w:val="false"/>
      <w:autoSpaceDE w:val="false"/>
      <w:spacing w:before="40" w:after="40"/>
      <w:jc w:val="center"/>
      <w:textAlignment w:val="baseline"/>
    </w:pPr>
    <w:rPr>
      <w:rFonts w:ascii="Arial" w:hAnsi="Arial" w:cs="Arial"/>
      <w:sz w:val="22"/>
      <w:szCs w:val="22"/>
    </w:rPr>
  </w:style>
  <w:style w:type="paragraph" w:styleId="viet3">
    <w:name w:val="viet3"/>
    <w:basedOn w:val="viet"/>
    <w:qFormat/>
    <w:pPr>
      <w:keepNext w:val="false"/>
      <w:widowControl/>
      <w:overflowPunct w:val="false"/>
      <w:autoSpaceDE w:val="false"/>
      <w:spacing w:lineRule="auto" w:line="240" w:before="0" w:after="120"/>
      <w:ind w:hanging="340" w:start="340" w:end="0"/>
      <w:jc w:val="both"/>
      <w:textAlignment w:val="baseline"/>
    </w:pPr>
    <w:rPr>
      <w:rFonts w:ascii="VNTime" w:hAnsi="VNTime" w:cs="Times New Roman"/>
      <w:b w:val="false"/>
      <w:sz w:val="22"/>
      <w:szCs w:val="20"/>
      <w:lang w:val="en-US"/>
    </w:rPr>
  </w:style>
  <w:style w:type="paragraph" w:styleId="viet2">
    <w:name w:val="viet2"/>
    <w:basedOn w:val="viet"/>
    <w:qFormat/>
    <w:pPr>
      <w:keepNext w:val="false"/>
      <w:widowControl/>
      <w:overflowPunct w:val="false"/>
      <w:autoSpaceDE w:val="false"/>
      <w:spacing w:lineRule="auto" w:line="240"/>
      <w:ind w:hanging="340" w:start="340" w:end="0"/>
      <w:jc w:val="both"/>
      <w:textAlignment w:val="baseline"/>
    </w:pPr>
    <w:rPr>
      <w:rFonts w:ascii="VNTime" w:hAnsi="VNTime" w:cs="Times New Roman"/>
      <w:b w:val="false"/>
      <w:sz w:val="22"/>
      <w:szCs w:val="20"/>
      <w:lang w:val="en-US"/>
    </w:rPr>
  </w:style>
  <w:style w:type="paragraph" w:styleId="A12">
    <w:name w:val="A_1"/>
    <w:basedOn w:val="Normal"/>
    <w:qFormat/>
    <w:pPr>
      <w:widowControl w:val="false"/>
      <w:tabs>
        <w:tab w:val="clear" w:pos="709"/>
        <w:tab w:val="left" w:pos="454" w:leader="none"/>
      </w:tabs>
      <w:spacing w:before="240" w:after="0"/>
      <w:jc w:val="both"/>
      <w:outlineLvl w:val="1"/>
    </w:pPr>
    <w:rPr>
      <w:rFonts w:ascii="Arial" w:hAnsi="Arial" w:cs="Arial"/>
      <w:b/>
      <w:sz w:val="24"/>
      <w:szCs w:val="24"/>
    </w:rPr>
  </w:style>
  <w:style w:type="paragraph" w:styleId="A111Muc">
    <w:name w:val="A_1.1.1.Muc"/>
    <w:basedOn w:val="Normal"/>
    <w:qFormat/>
    <w:pPr>
      <w:widowControl w:val="false"/>
      <w:tabs>
        <w:tab w:val="clear" w:pos="709"/>
        <w:tab w:val="left" w:pos="454" w:leader="none"/>
      </w:tabs>
      <w:spacing w:before="240" w:after="0"/>
      <w:jc w:val="both"/>
      <w:outlineLvl w:val="2"/>
    </w:pPr>
    <w:rPr>
      <w:rFonts w:ascii="Arial" w:hAnsi="Arial" w:cs="Arial"/>
      <w:b/>
      <w:sz w:val="24"/>
      <w:szCs w:val="20"/>
    </w:rPr>
  </w:style>
  <w:style w:type="paragraph" w:styleId="A11Muc">
    <w:name w:val="A_1.1.Muc"/>
    <w:basedOn w:val="Normal"/>
    <w:qFormat/>
    <w:pPr>
      <w:widowControl w:val="false"/>
      <w:tabs>
        <w:tab w:val="clear" w:pos="709"/>
        <w:tab w:val="left" w:pos="454" w:leader="none"/>
      </w:tabs>
      <w:spacing w:before="240" w:after="0"/>
      <w:jc w:val="both"/>
    </w:pPr>
    <w:rPr>
      <w:rFonts w:ascii="Arial" w:hAnsi="Arial" w:cs="Arial"/>
      <w:b/>
      <w:sz w:val="24"/>
      <w:szCs w:val="24"/>
    </w:rPr>
  </w:style>
  <w:style w:type="paragraph" w:styleId="A1Muc">
    <w:name w:val="A_1.Muc"/>
    <w:basedOn w:val="Normal"/>
    <w:qFormat/>
    <w:pPr>
      <w:widowControl w:val="false"/>
      <w:tabs>
        <w:tab w:val="clear" w:pos="709"/>
        <w:tab w:val="left" w:pos="454" w:leader="none"/>
      </w:tabs>
      <w:spacing w:before="240" w:after="0"/>
      <w:jc w:val="both"/>
      <w:outlineLvl w:val="1"/>
    </w:pPr>
    <w:rPr>
      <w:rFonts w:ascii="Arial" w:hAnsi="Arial" w:cs="Arial"/>
      <w:b/>
      <w:sz w:val="24"/>
      <w:szCs w:val="24"/>
    </w:rPr>
  </w:style>
  <w:style w:type="paragraph" w:styleId="APhan">
    <w:name w:val="A_Phan"/>
    <w:basedOn w:val="Normal"/>
    <w:qFormat/>
    <w:pPr>
      <w:widowControl w:val="false"/>
      <w:spacing w:lineRule="auto" w:line="288" w:before="480" w:after="0"/>
      <w:jc w:val="center"/>
      <w:outlineLvl w:val="0"/>
    </w:pPr>
    <w:rPr>
      <w:rFonts w:ascii="Arial" w:hAnsi="Arial" w:cs="Arial"/>
      <w:b/>
      <w:szCs w:val="20"/>
    </w:rPr>
  </w:style>
  <w:style w:type="paragraph" w:styleId="APhanTA">
    <w:name w:val="A_Phan_TA"/>
    <w:basedOn w:val="BodyTextIndent"/>
    <w:qFormat/>
    <w:pPr>
      <w:widowControl w:val="false"/>
      <w:spacing w:lineRule="auto" w:line="288" w:before="480" w:after="0"/>
      <w:ind w:hanging="0" w:start="0" w:end="0"/>
      <w:jc w:val="center"/>
    </w:pPr>
    <w:rPr>
      <w:rFonts w:ascii="Arial" w:hAnsi="Arial" w:cs="Arial"/>
      <w:b/>
      <w:i/>
      <w:szCs w:val="28"/>
    </w:rPr>
  </w:style>
  <w:style w:type="paragraph" w:styleId="B11Mucluc">
    <w:name w:val="B_1.1.Mucluc"/>
    <w:basedOn w:val="TOC2"/>
    <w:qFormat/>
    <w:pPr>
      <w:tabs>
        <w:tab w:val="clear" w:pos="709"/>
        <w:tab w:val="left" w:pos="1021" w:leader="none"/>
        <w:tab w:val="left" w:pos="1701" w:leader="none"/>
        <w:tab w:val="right" w:pos="9639" w:leader="dot"/>
        <w:tab w:val="right" w:pos="10064" w:leader="dot"/>
      </w:tabs>
      <w:spacing w:lineRule="auto" w:line="288" w:before="60" w:after="0"/>
      <w:ind w:hanging="454" w:start="0" w:end="0"/>
      <w:jc w:val="center"/>
    </w:pPr>
    <w:rPr>
      <w:rFonts w:ascii="Arial" w:hAnsi="Arial" w:cs="Arial"/>
      <w:b/>
      <w:sz w:val="24"/>
      <w:szCs w:val="22"/>
    </w:rPr>
  </w:style>
  <w:style w:type="paragraph" w:styleId="StyleBoldJustifiedLeft0cmHanging08cm">
    <w:name w:val="Style Bold Justified Left:  0 cm Hanging:  0.8 cm"/>
    <w:basedOn w:val="Normal"/>
    <w:qFormat/>
    <w:pPr>
      <w:spacing w:before="240" w:after="120"/>
      <w:ind w:hanging="454" w:start="454" w:end="0"/>
      <w:jc w:val="both"/>
    </w:pPr>
    <w:rPr>
      <w:rFonts w:ascii="Arial" w:hAnsi="Arial" w:cs="Arial"/>
      <w:b/>
      <w:bCs/>
      <w:sz w:val="24"/>
      <w:szCs w:val="20"/>
      <w:lang w:val="en-GB"/>
    </w:rPr>
  </w:style>
  <w:style w:type="paragraph" w:styleId="StyleBoldLeft0cmHanging08cmBefore6pt">
    <w:name w:val="Style Bold Left:  0 cm Hanging:  0.8 cm Before:  6 pt"/>
    <w:basedOn w:val="Normal"/>
    <w:qFormat/>
    <w:pPr>
      <w:spacing w:before="240" w:after="120"/>
      <w:ind w:hanging="454" w:start="454" w:end="0"/>
    </w:pPr>
    <w:rPr>
      <w:rFonts w:ascii="Arial" w:hAnsi="Arial" w:cs="Arial"/>
      <w:b/>
      <w:bCs/>
      <w:sz w:val="24"/>
      <w:szCs w:val="20"/>
      <w:lang w:val="en-GB"/>
    </w:rPr>
  </w:style>
  <w:style w:type="paragraph" w:styleId="tex">
    <w:name w:val="tex"/>
    <w:basedOn w:val="Normal"/>
    <w:qFormat/>
    <w:pPr>
      <w:overflowPunct w:val="false"/>
      <w:autoSpaceDE w:val="false"/>
      <w:spacing w:lineRule="exact" w:line="284" w:before="120" w:after="0"/>
      <w:ind w:hanging="120" w:start="680" w:end="0"/>
      <w:jc w:val="both"/>
      <w:textAlignment w:val="baseline"/>
    </w:pPr>
    <w:rPr>
      <w:rFonts w:ascii="VNTime" w:hAnsi="VNTime" w:cs="VNTime"/>
      <w:sz w:val="20"/>
      <w:szCs w:val="20"/>
    </w:rPr>
  </w:style>
  <w:style w:type="paragraph" w:styleId="congthuc2">
    <w:name w:val="cong thuc2"/>
    <w:basedOn w:val="Normal"/>
    <w:qFormat/>
    <w:pPr>
      <w:spacing w:lineRule="auto" w:line="256" w:before="120" w:after="0"/>
      <w:ind w:firstLine="429" w:start="1815" w:end="0"/>
      <w:jc w:val="both"/>
    </w:pPr>
    <w:rPr>
      <w:rFonts w:ascii="Arial" w:hAnsi="Arial" w:cs="Arial"/>
      <w:iCs/>
      <w:color w:val="000000"/>
      <w:sz w:val="24"/>
      <w:szCs w:val="20"/>
      <w:lang w:val="en-GB"/>
    </w:rPr>
  </w:style>
  <w:style w:type="paragraph" w:styleId="Tenquyphame">
    <w:name w:val="Ten quy pham_e"/>
    <w:qFormat/>
    <w:pPr>
      <w:widowControl/>
      <w:bidi w:val="0"/>
      <w:spacing w:lineRule="auto" w:line="288"/>
      <w:jc w:val="center"/>
    </w:pPr>
    <w:rPr>
      <w:rFonts w:ascii="Arial" w:hAnsi="Arial" w:eastAsia="Times New Roman" w:cs="Arial"/>
      <w:b/>
      <w:bCs/>
      <w:i/>
      <w:iCs/>
      <w:color w:val="auto"/>
      <w:sz w:val="28"/>
      <w:szCs w:val="28"/>
      <w:lang w:val="en-US" w:bidi="ar-SA" w:eastAsia="zh-CN"/>
    </w:rPr>
  </w:style>
  <w:style w:type="paragraph" w:styleId="preamble">
    <w:name w:val="preamble"/>
    <w:basedOn w:val="Normal"/>
    <w:qFormat/>
    <w:pPr>
      <w:spacing w:lineRule="auto" w:line="288" w:before="280" w:after="280"/>
    </w:pPr>
    <w:rPr>
      <w:sz w:val="24"/>
      <w:szCs w:val="24"/>
    </w:rPr>
  </w:style>
  <w:style w:type="paragraph" w:styleId="1indent">
    <w:name w:val="1 indent"/>
    <w:basedOn w:val="1"/>
    <w:qFormat/>
    <w:pPr>
      <w:overflowPunct w:val="true"/>
      <w:autoSpaceDE w:val="true"/>
      <w:spacing w:lineRule="exact" w:line="320" w:before="80" w:after="120"/>
      <w:ind w:firstLine="442" w:start="11" w:end="0"/>
      <w:textAlignment w:val="auto"/>
    </w:pPr>
    <w:rPr>
      <w:rFonts w:ascii="Arial" w:hAnsi="Arial" w:cs="Arial"/>
      <w:b w:val="false"/>
      <w:spacing w:val="0"/>
      <w:sz w:val="24"/>
      <w:szCs w:val="24"/>
    </w:rPr>
  </w:style>
  <w:style w:type="paragraph" w:styleId="1ngoaca">
    <w:name w:val="1 ngoac (a)"/>
    <w:basedOn w:val="11phan"/>
    <w:qFormat/>
    <w:pPr>
      <w:tabs>
        <w:tab w:val="clear" w:pos="851"/>
        <w:tab w:val="left" w:pos="454" w:leader="none"/>
        <w:tab w:val="left" w:pos="907" w:leader="none"/>
      </w:tabs>
      <w:spacing w:lineRule="auto" w:line="288" w:before="120" w:after="0"/>
      <w:ind w:hanging="907" w:start="1361" w:end="0"/>
    </w:pPr>
    <w:rPr>
      <w:b w:val="false"/>
    </w:rPr>
  </w:style>
  <w:style w:type="paragraph" w:styleId="111phan">
    <w:name w:val="111/phan"/>
    <w:basedOn w:val="Normal"/>
    <w:qFormat/>
    <w:pPr>
      <w:widowControl w:val="false"/>
      <w:tabs>
        <w:tab w:val="clear" w:pos="709"/>
        <w:tab w:val="left" w:pos="454" w:leader="none"/>
      </w:tabs>
      <w:spacing w:lineRule="auto" w:line="288" w:before="240" w:after="0"/>
      <w:outlineLvl w:val="2"/>
    </w:pPr>
    <w:rPr>
      <w:rFonts w:ascii="Arial" w:hAnsi="Arial" w:cs="Arial"/>
      <w:b/>
      <w:sz w:val="24"/>
      <w:szCs w:val="20"/>
    </w:rPr>
  </w:style>
  <w:style w:type="paragraph" w:styleId="1ibangbieu">
    <w:name w:val="1(i)bangbieu"/>
    <w:basedOn w:val="Normal"/>
    <w:qFormat/>
    <w:pPr>
      <w:keepNext w:val="true"/>
      <w:tabs>
        <w:tab w:val="clear" w:pos="709"/>
        <w:tab w:val="left" w:pos="454" w:leader="none"/>
      </w:tabs>
      <w:spacing w:lineRule="auto" w:line="268" w:before="60" w:after="0"/>
      <w:ind w:hanging="454" w:start="454" w:end="0"/>
      <w:jc w:val="both"/>
    </w:pPr>
    <w:rPr>
      <w:rFonts w:ascii="Arial" w:hAnsi="Arial" w:cs="Arial"/>
      <w:color w:val="000000"/>
      <w:sz w:val="20"/>
      <w:szCs w:val="20"/>
      <w:lang w:val="en-GB"/>
    </w:rPr>
  </w:style>
  <w:style w:type="paragraph" w:styleId="TENPHANV">
    <w:name w:val="TEN PHAN_V"/>
    <w:qFormat/>
    <w:pPr>
      <w:widowControl/>
      <w:bidi w:val="0"/>
      <w:spacing w:lineRule="auto" w:line="288" w:before="120" w:after="0"/>
      <w:jc w:val="center"/>
    </w:pPr>
    <w:rPr>
      <w:rFonts w:ascii="Arial" w:hAnsi="Arial" w:eastAsia="Times New Roman" w:cs="Arial"/>
      <w:b/>
      <w:bCs/>
      <w:color w:val="auto"/>
      <w:sz w:val="24"/>
      <w:szCs w:val="24"/>
      <w:lang w:val="en-US" w:bidi="ar-SA" w:eastAsia="zh-CN"/>
    </w:rPr>
  </w:style>
  <w:style w:type="paragraph" w:styleId="cover1">
    <w:name w:val="cover1"/>
    <w:qFormat/>
    <w:pPr>
      <w:widowControl/>
      <w:bidi w:val="0"/>
      <w:spacing w:lineRule="auto" w:line="288" w:before="120" w:after="0"/>
      <w:jc w:val="center"/>
    </w:pPr>
    <w:rPr>
      <w:rFonts w:ascii="Arial" w:hAnsi="Arial" w:eastAsia="Times New Roman" w:cs="Arial"/>
      <w:color w:val="auto"/>
      <w:sz w:val="28"/>
      <w:szCs w:val="28"/>
      <w:lang w:val="en-US" w:bidi="ar-SA" w:eastAsia="zh-CN"/>
    </w:rPr>
  </w:style>
  <w:style w:type="paragraph" w:styleId="cover2">
    <w:name w:val="cover2"/>
    <w:basedOn w:val="cover1"/>
    <w:qFormat/>
    <w:pPr/>
    <w:rPr>
      <w:b/>
      <w:bCs/>
    </w:rPr>
  </w:style>
  <w:style w:type="paragraph" w:styleId="cover3">
    <w:name w:val="cover3"/>
    <w:basedOn w:val="cover2"/>
    <w:qFormat/>
    <w:pPr>
      <w:spacing w:before="240" w:after="0"/>
    </w:pPr>
    <w:rPr>
      <w:b w:val="false"/>
      <w:iCs/>
    </w:rPr>
  </w:style>
  <w:style w:type="paragraph" w:styleId="cover4">
    <w:name w:val="cover4"/>
    <w:basedOn w:val="cover3"/>
    <w:qFormat/>
    <w:pPr>
      <w:widowControl w:val="false"/>
      <w:spacing w:lineRule="exact" w:line="330" w:before="0" w:after="0"/>
      <w:ind w:firstLine="480" w:start="0" w:end="0"/>
      <w:jc w:val="start"/>
    </w:pPr>
    <w:rPr>
      <w:b/>
      <w:iCs w:val="false"/>
      <w:sz w:val="25"/>
      <w:szCs w:val="25"/>
    </w:rPr>
  </w:style>
  <w:style w:type="paragraph" w:styleId="1MUCLUCCHUONG">
    <w:name w:val="1_MUCLUC_CHUONG"/>
    <w:basedOn w:val="Normal"/>
    <w:qFormat/>
    <w:pPr>
      <w:tabs>
        <w:tab w:val="clear" w:pos="709"/>
        <w:tab w:val="left" w:pos="1701" w:leader="none"/>
        <w:tab w:val="right" w:pos="10065" w:leader="dot"/>
      </w:tabs>
      <w:spacing w:lineRule="auto" w:line="268" w:before="60" w:after="0"/>
      <w:ind w:hanging="907" w:start="907" w:end="0"/>
    </w:pPr>
    <w:rPr>
      <w:rFonts w:ascii="Arial" w:hAnsi="Arial" w:cs="Arial"/>
      <w:b/>
      <w:sz w:val="24"/>
      <w:szCs w:val="24"/>
      <w:lang w:val="en-GB"/>
    </w:rPr>
  </w:style>
  <w:style w:type="paragraph" w:styleId="1MUCLUCNOIDUNG">
    <w:name w:val="1_MUCLUC_NOIDUNG"/>
    <w:basedOn w:val="1MUCLUCCHUONG"/>
    <w:qFormat/>
    <w:pPr>
      <w:tabs>
        <w:tab w:val="left" w:pos="1021" w:leader="none"/>
        <w:tab w:val="left" w:pos="1701" w:leader="none"/>
        <w:tab w:val="right" w:pos="10065" w:leader="dot"/>
      </w:tabs>
    </w:pPr>
    <w:rPr>
      <w:b w:val="false"/>
    </w:rPr>
  </w:style>
  <w:style w:type="paragraph" w:styleId="1-0CHUONGMUCLUC">
    <w:name w:val="1-0/CHUONG_MUCLUC"/>
    <w:basedOn w:val="0chuong"/>
    <w:qFormat/>
    <w:pPr>
      <w:spacing w:lineRule="auto" w:line="288" w:before="480" w:after="200"/>
      <w:ind w:hanging="1701" w:start="3402" w:end="737"/>
      <w:outlineLvl w:val="9"/>
    </w:pPr>
    <w:rPr>
      <w:sz w:val="24"/>
    </w:rPr>
  </w:style>
  <w:style w:type="paragraph" w:styleId="daude1">
    <w:name w:val="daude1"/>
    <w:basedOn w:val="Heading1"/>
    <w:qFormat/>
    <w:pPr>
      <w:numPr>
        <w:ilvl w:val="0"/>
        <w:numId w:val="0"/>
      </w:numPr>
      <w:autoSpaceDE w:val="false"/>
      <w:spacing w:lineRule="exact" w:line="240" w:before="120" w:after="60"/>
      <w:jc w:val="start"/>
      <w:outlineLvl w:val="9"/>
    </w:pPr>
    <w:rPr>
      <w:rFonts w:ascii=".VnArial" w:hAnsi=".VnArial" w:cs=".VnArial"/>
      <w:bCs/>
      <w:kern w:val="2"/>
      <w:szCs w:val="28"/>
    </w:rPr>
  </w:style>
  <w:style w:type="paragraph" w:styleId="v1">
    <w:name w:val="v1"/>
    <w:basedOn w:val="Normal"/>
    <w:next w:val="Normal"/>
    <w:qFormat/>
    <w:pPr>
      <w:tabs>
        <w:tab w:val="clear" w:pos="709"/>
        <w:tab w:val="left" w:pos="340" w:leader="none"/>
      </w:tabs>
      <w:ind w:hanging="340" w:start="340" w:end="0"/>
      <w:jc w:val="center"/>
    </w:pPr>
    <w:rPr>
      <w:rFonts w:ascii="VNTime" w:hAnsi="VNTime" w:cs="VNTime"/>
      <w:sz w:val="22"/>
      <w:szCs w:val="20"/>
    </w:rPr>
  </w:style>
  <w:style w:type="paragraph" w:styleId="viet4">
    <w:name w:val="viet4"/>
    <w:basedOn w:val="Normal"/>
    <w:qFormat/>
    <w:pPr>
      <w:ind w:hanging="340" w:start="340" w:end="0"/>
      <w:jc w:val="both"/>
    </w:pPr>
    <w:rPr>
      <w:rFonts w:ascii="VNTime" w:hAnsi="VNTime" w:cs="VNTime"/>
      <w:sz w:val="22"/>
      <w:szCs w:val="20"/>
    </w:rPr>
  </w:style>
  <w:style w:type="paragraph" w:styleId="ngoac">
    <w:name w:val="ngoac"/>
    <w:basedOn w:val="Normal"/>
    <w:next w:val="Normal"/>
    <w:qFormat/>
    <w:pPr>
      <w:tabs>
        <w:tab w:val="clear" w:pos="709"/>
        <w:tab w:val="left" w:pos="340" w:leader="none"/>
      </w:tabs>
      <w:ind w:hanging="340" w:start="680" w:end="0"/>
      <w:jc w:val="both"/>
    </w:pPr>
    <w:rPr>
      <w:rFonts w:ascii="VNTime" w:hAnsi="VNTime" w:cs="VNTime"/>
      <w:sz w:val="22"/>
      <w:szCs w:val="20"/>
    </w:rPr>
  </w:style>
  <w:style w:type="paragraph" w:styleId="vi2">
    <w:name w:val="vi2"/>
    <w:basedOn w:val="Normal"/>
    <w:qFormat/>
    <w:pPr>
      <w:keepNext w:val="true"/>
      <w:widowControl w:val="false"/>
      <w:ind w:hanging="680" w:start="680" w:end="0"/>
      <w:jc w:val="both"/>
    </w:pPr>
    <w:rPr>
      <w:rFonts w:ascii="VNTime" w:hAnsi="VNTime" w:cs="VNTime"/>
      <w:kern w:val="2"/>
      <w:sz w:val="22"/>
      <w:szCs w:val="20"/>
    </w:rPr>
  </w:style>
  <w:style w:type="paragraph" w:styleId="viet5">
    <w:name w:val="viet5"/>
    <w:basedOn w:val="Normal"/>
    <w:next w:val="Normal"/>
    <w:qFormat/>
    <w:pPr>
      <w:ind w:hanging="680" w:start="680" w:end="0"/>
      <w:jc w:val="both"/>
    </w:pPr>
    <w:rPr>
      <w:rFonts w:ascii="VNTime" w:hAnsi="VNTime" w:cs="VNTime"/>
      <w:b/>
      <w:kern w:val="2"/>
      <w:sz w:val="22"/>
      <w:szCs w:val="20"/>
    </w:rPr>
  </w:style>
  <w:style w:type="paragraph" w:styleId="viet6">
    <w:name w:val="viet6"/>
    <w:basedOn w:val="Normal"/>
    <w:next w:val="Normal"/>
    <w:qFormat/>
    <w:pPr>
      <w:spacing w:before="60" w:after="0"/>
      <w:ind w:hanging="340" w:start="340" w:end="0"/>
      <w:jc w:val="both"/>
    </w:pPr>
    <w:rPr>
      <w:rFonts w:ascii="VNTime" w:hAnsi="VNTime" w:cs="VNTime"/>
      <w:kern w:val="2"/>
      <w:sz w:val="22"/>
      <w:szCs w:val="20"/>
      <w:lang w:val="en-GB"/>
    </w:rPr>
  </w:style>
  <w:style w:type="paragraph" w:styleId="Bduocsuadoi">
    <w:name w:val="B_duoc.sua.doi"/>
    <w:basedOn w:val="Normal"/>
    <w:qFormat/>
    <w:pPr>
      <w:widowControl w:val="false"/>
      <w:spacing w:before="120" w:after="0"/>
      <w:ind w:hanging="454" w:start="454" w:end="0"/>
    </w:pPr>
    <w:rPr>
      <w:rFonts w:ascii="Arial" w:hAnsi="Arial" w:cs="Arial"/>
      <w:sz w:val="24"/>
      <w:szCs w:val="20"/>
    </w:rPr>
  </w:style>
  <w:style w:type="paragraph" w:styleId="Bduocsuadoi2">
    <w:name w:val="B_duocsuadoi2"/>
    <w:basedOn w:val="Bduocsuadoi"/>
    <w:qFormat/>
    <w:pPr>
      <w:spacing w:before="240" w:after="0"/>
    </w:pPr>
    <w:rPr/>
  </w:style>
  <w:style w:type="paragraph" w:styleId="StyleArial12ptBoldJustifiedLeft0cmHanging195cm">
    <w:name w:val="Style Arial 12 pt Bold Justified Left:  0 cm Hanging:  1.95 cm..."/>
    <w:basedOn w:val="Normal"/>
    <w:qFormat/>
    <w:pPr>
      <w:spacing w:before="240" w:after="0"/>
      <w:ind w:hanging="1106" w:start="1106" w:end="0"/>
      <w:jc w:val="both"/>
    </w:pPr>
    <w:rPr>
      <w:rFonts w:ascii="Arial" w:hAnsi="Arial" w:cs="Arial"/>
      <w:b/>
      <w:bCs/>
      <w:sz w:val="24"/>
      <w:szCs w:val="20"/>
    </w:rPr>
  </w:style>
  <w:style w:type="paragraph" w:styleId="2chama">
    <w:name w:val="2 chama"/>
    <w:basedOn w:val="StyleArial12ptBoldJustifiedLeft0cmHanging195cm"/>
    <w:qFormat/>
    <w:pPr>
      <w:tabs>
        <w:tab w:val="clear" w:pos="709"/>
        <w:tab w:val="left" w:pos="910" w:leader="none"/>
      </w:tabs>
      <w:ind w:hanging="907" w:start="907" w:end="0"/>
    </w:pPr>
    <w:rPr/>
  </w:style>
  <w:style w:type="paragraph" w:styleId="StyleHeading4Arial12ptAutoBefore12ptAfter6pt">
    <w:name w:val="Style Heading 4 + Arial 12 pt Auto Before:  12 pt After:  6 pt"/>
    <w:basedOn w:val="1noidungchinh"/>
    <w:qFormat/>
    <w:pPr>
      <w:spacing w:before="240" w:after="120"/>
    </w:pPr>
    <w:rPr>
      <w:bCs/>
    </w:rPr>
  </w:style>
  <w:style w:type="paragraph" w:styleId="StyleHeading3Arial12ptLeft0cmHanging08cmBefo">
    <w:name w:val="Style Heading 3 + Arial 12 pt Left:  0 cm Hanging:  0.8 cm Befo..."/>
    <w:basedOn w:val="Normal"/>
    <w:next w:val="Normal"/>
    <w:qFormat/>
    <w:pPr>
      <w:spacing w:before="120" w:after="120"/>
      <w:jc w:val="center"/>
    </w:pPr>
    <w:rPr>
      <w:rFonts w:ascii="Arial" w:hAnsi="Arial" w:cs="Arial"/>
      <w:b/>
      <w:bCs/>
      <w:sz w:val="24"/>
      <w:szCs w:val="20"/>
    </w:rPr>
  </w:style>
  <w:style w:type="paragraph" w:styleId="StyleHeading4Arial12ptAutoBefore12ptAfter6pt1">
    <w:name w:val="Style Heading 4 + Arial 12 pt Auto Before:  12 pt After:  6 pt1"/>
    <w:basedOn w:val="Normal"/>
    <w:next w:val="Normal"/>
    <w:qFormat/>
    <w:pPr>
      <w:spacing w:before="120" w:after="120"/>
      <w:jc w:val="center"/>
    </w:pPr>
    <w:rPr>
      <w:rFonts w:ascii="Arial" w:hAnsi="Arial" w:cs="Arial"/>
      <w:b/>
      <w:bCs/>
      <w:sz w:val="24"/>
      <w:szCs w:val="20"/>
    </w:rPr>
  </w:style>
  <w:style w:type="paragraph" w:styleId="StyleHeading3Arial12ptBefore12ptAfter6pt">
    <w:name w:val="Style Heading 3 + Arial 12 pt Before:  12 pt After:  6 pt"/>
    <w:basedOn w:val="Normal"/>
    <w:next w:val="Normal"/>
    <w:qFormat/>
    <w:pPr>
      <w:spacing w:before="120" w:after="120"/>
      <w:jc w:val="center"/>
    </w:pPr>
    <w:rPr>
      <w:rFonts w:ascii="Arial" w:hAnsi="Arial" w:cs="Arial"/>
      <w:b/>
      <w:bCs/>
      <w:sz w:val="24"/>
      <w:szCs w:val="20"/>
    </w:rPr>
  </w:style>
  <w:style w:type="paragraph" w:styleId="StyleHeading1Arial12ptBoldNotItalicCenteredLeft">
    <w:name w:val="Style Heading 1 + Arial 12 pt Bold Not Italic Centered Left:  ..."/>
    <w:basedOn w:val="Normal"/>
    <w:next w:val="Normal"/>
    <w:qFormat/>
    <w:pPr>
      <w:spacing w:before="120" w:after="120"/>
      <w:jc w:val="center"/>
    </w:pPr>
    <w:rPr>
      <w:rFonts w:ascii="Arial" w:hAnsi="Arial" w:cs="Arial"/>
      <w:b/>
      <w:bCs/>
      <w:sz w:val="24"/>
      <w:szCs w:val="20"/>
    </w:rPr>
  </w:style>
  <w:style w:type="paragraph" w:styleId="StyleHeading1Arial12ptBoldNotItalicCenteredBefore">
    <w:name w:val="Style Heading 1 + Arial 12 pt Bold Not Italic Centered Before:..."/>
    <w:basedOn w:val="Normal"/>
    <w:next w:val="Normal"/>
    <w:qFormat/>
    <w:pPr>
      <w:spacing w:before="120" w:after="120"/>
      <w:jc w:val="center"/>
    </w:pPr>
    <w:rPr>
      <w:rFonts w:ascii="Arial" w:hAnsi="Arial" w:cs="Arial"/>
      <w:b/>
      <w:bCs/>
      <w:sz w:val="24"/>
      <w:szCs w:val="20"/>
    </w:rPr>
  </w:style>
  <w:style w:type="paragraph" w:styleId="StyleHeading6Arial12ptLeft0cmFirstline0cmBef">
    <w:name w:val="Style Heading 6 + Arial 12 pt Left:  0 cm First line:  0 cm Bef..."/>
    <w:basedOn w:val="Normal"/>
    <w:next w:val="Normal"/>
    <w:qFormat/>
    <w:pPr>
      <w:spacing w:before="120" w:after="120"/>
      <w:jc w:val="center"/>
    </w:pPr>
    <w:rPr>
      <w:rFonts w:ascii="Arial" w:hAnsi="Arial" w:cs="Arial"/>
      <w:b/>
      <w:bCs/>
      <w:sz w:val="24"/>
      <w:szCs w:val="20"/>
    </w:rPr>
  </w:style>
  <w:style w:type="paragraph" w:styleId="3cham1">
    <w:name w:val="3 cham1"/>
    <w:basedOn w:val="Normal"/>
    <w:qFormat/>
    <w:pPr>
      <w:tabs>
        <w:tab w:val="clear" w:pos="709"/>
        <w:tab w:val="left" w:pos="910" w:leader="none"/>
      </w:tabs>
      <w:spacing w:before="240" w:after="120"/>
      <w:ind w:hanging="459" w:start="459" w:end="0"/>
      <w:jc w:val="both"/>
    </w:pPr>
    <w:rPr>
      <w:rFonts w:ascii="Arial" w:hAnsi="Arial" w:eastAsia="Malgun Gothic" w:cs="Arial"/>
      <w:sz w:val="24"/>
      <w:szCs w:val="24"/>
    </w:rPr>
  </w:style>
  <w:style w:type="paragraph" w:styleId="normalxxx">
    <w:name w:val="normal xxx"/>
    <w:basedOn w:val="Normal"/>
    <w:next w:val="Normal"/>
    <w:qFormat/>
    <w:pPr>
      <w:spacing w:before="120" w:after="0"/>
      <w:ind w:hanging="851" w:start="851" w:end="0"/>
      <w:jc w:val="both"/>
    </w:pPr>
    <w:rPr>
      <w:rFonts w:ascii="Arial" w:hAnsi="Arial" w:eastAsia="MS Mincho;MS Gothic" w:cs="Arial"/>
      <w:sz w:val="24"/>
      <w:szCs w:val="24"/>
    </w:rPr>
  </w:style>
  <w:style w:type="paragraph" w:styleId="NORMAL12">
    <w:name w:val="NORMAL (1)"/>
    <w:basedOn w:val="Normal"/>
    <w:next w:val="Normal"/>
    <w:qFormat/>
    <w:pPr>
      <w:spacing w:before="120" w:after="0"/>
      <w:ind w:hanging="454" w:start="908" w:end="0"/>
      <w:jc w:val="both"/>
    </w:pPr>
    <w:rPr>
      <w:rFonts w:ascii="Arial" w:hAnsi="Arial" w:eastAsia="MS Mincho;MS Gothic" w:cs="Arial"/>
      <w:iCs/>
      <w:sz w:val="24"/>
      <w:szCs w:val="24"/>
      <w:lang w:val="en-GB"/>
    </w:rPr>
  </w:style>
  <w:style w:type="paragraph" w:styleId="NORMAL13">
    <w:name w:val="NORMAL 1"/>
    <w:basedOn w:val="Normal"/>
    <w:next w:val="Normal"/>
    <w:qFormat/>
    <w:pPr>
      <w:ind w:hanging="454" w:start="454" w:end="0"/>
      <w:jc w:val="both"/>
    </w:pPr>
    <w:rPr>
      <w:rFonts w:ascii="Arial" w:hAnsi="Arial" w:eastAsia="MS Mincho;MS Gothic" w:cs="Arial"/>
      <w:sz w:val="24"/>
      <w:szCs w:val="24"/>
      <w:lang w:val="en-US"/>
    </w:rPr>
  </w:style>
  <w:style w:type="paragraph" w:styleId="NORMALa">
    <w:name w:val="NORMAL (a)"/>
    <w:basedOn w:val="Normal"/>
    <w:next w:val="Normal"/>
    <w:qFormat/>
    <w:pPr>
      <w:spacing w:before="120" w:after="0"/>
      <w:ind w:hanging="454" w:start="1361" w:end="0"/>
      <w:jc w:val="both"/>
    </w:pPr>
    <w:rPr>
      <w:rFonts w:ascii="Arial" w:hAnsi="Arial" w:eastAsia="MS Mincho;MS Gothic" w:cs="Arial"/>
      <w:sz w:val="24"/>
      <w:szCs w:val="24"/>
    </w:rPr>
  </w:style>
  <w:style w:type="paragraph" w:styleId="normalleft">
    <w:name w:val="normal left"/>
    <w:basedOn w:val="Normal"/>
    <w:qFormat/>
    <w:pPr>
      <w:spacing w:before="120" w:after="0"/>
      <w:ind w:hanging="0" w:start="454" w:end="0"/>
      <w:jc w:val="both"/>
    </w:pPr>
    <w:rPr>
      <w:rFonts w:ascii="Arial" w:hAnsi="Arial" w:eastAsia="MS Mincho;MS Gothic" w:cs="Arial"/>
      <w:sz w:val="24"/>
      <w:szCs w:val="24"/>
    </w:rPr>
  </w:style>
  <w:style w:type="paragraph" w:styleId="normali">
    <w:name w:val="normal (i)"/>
    <w:basedOn w:val="Normal"/>
    <w:next w:val="Normal"/>
    <w:qFormat/>
    <w:pPr>
      <w:spacing w:before="120" w:after="0"/>
      <w:ind w:hanging="454" w:start="1815" w:end="0"/>
      <w:jc w:val="both"/>
    </w:pPr>
    <w:rPr>
      <w:rFonts w:ascii="Arial" w:hAnsi="Arial" w:eastAsia="MS Mincho;MS Gothic" w:cs="Arial"/>
      <w:sz w:val="24"/>
      <w:szCs w:val="24"/>
    </w:rPr>
  </w:style>
  <w:style w:type="paragraph" w:styleId="NORMAL111">
    <w:name w:val="NORMAL 1.1.1"/>
    <w:basedOn w:val="Normal"/>
    <w:next w:val="Normal"/>
    <w:qFormat/>
    <w:pPr>
      <w:spacing w:before="120" w:after="0"/>
      <w:ind w:hanging="851" w:start="851" w:end="0"/>
      <w:jc w:val="both"/>
    </w:pPr>
    <w:rPr>
      <w:rFonts w:ascii="Arial" w:hAnsi="Arial" w:cs="Arial"/>
      <w:sz w:val="24"/>
      <w:szCs w:val="24"/>
    </w:rPr>
  </w:style>
  <w:style w:type="paragraph" w:styleId="normal1indent">
    <w:name w:val="normal 1 indent"/>
    <w:basedOn w:val="NORMAL13"/>
    <w:qFormat/>
    <w:pPr>
      <w:spacing w:before="120" w:after="0"/>
      <w:ind w:hanging="0" w:start="454" w:end="0"/>
    </w:pPr>
    <w:rPr>
      <w:rFonts w:eastAsia="Times New Roman"/>
      <w:lang w:val="en-US"/>
    </w:rPr>
  </w:style>
  <w:style w:type="paragraph" w:styleId="111regular">
    <w:name w:val="1.1.1 regular"/>
    <w:basedOn w:val="1111"/>
    <w:qFormat/>
    <w:pPr>
      <w:overflowPunct w:val="true"/>
      <w:autoSpaceDE w:val="true"/>
      <w:spacing w:before="120" w:after="0"/>
      <w:ind w:hanging="737" w:start="737" w:end="0"/>
      <w:textAlignment w:val="auto"/>
    </w:pPr>
    <w:rPr>
      <w:rFonts w:ascii="Arial" w:hAnsi="Arial" w:cs="Arial"/>
      <w:b w:val="false"/>
      <w:color w:val="000000"/>
      <w:sz w:val="24"/>
      <w:szCs w:val="24"/>
    </w:rPr>
  </w:style>
  <w:style w:type="paragraph" w:styleId="table">
    <w:name w:val="table"/>
    <w:qFormat/>
    <w:pPr>
      <w:widowControl/>
      <w:bidi w:val="0"/>
      <w:spacing w:before="60" w:after="0"/>
      <w:jc w:val="both"/>
    </w:pPr>
    <w:rPr>
      <w:rFonts w:ascii="Arial" w:hAnsi="Arial" w:eastAsia="Times New Roman" w:cs="Arial"/>
      <w:color w:val="auto"/>
      <w:sz w:val="22"/>
      <w:szCs w:val="22"/>
      <w:lang w:val="en-US" w:bidi="ar-SA" w:eastAsia="zh-CN"/>
    </w:rPr>
  </w:style>
  <w:style w:type="paragraph" w:styleId="tableindent">
    <w:name w:val="table indent"/>
    <w:basedOn w:val="Normal"/>
    <w:qFormat/>
    <w:pPr>
      <w:ind w:hanging="0" w:start="454" w:end="0"/>
      <w:jc w:val="both"/>
    </w:pPr>
    <w:rPr>
      <w:rFonts w:ascii="Arial" w:hAnsi="Arial" w:cs="Arial"/>
      <w:sz w:val="22"/>
      <w:szCs w:val="22"/>
    </w:rPr>
  </w:style>
  <w:style w:type="paragraph" w:styleId="tenbang">
    <w:name w:val="ten bang"/>
    <w:qFormat/>
    <w:pPr>
      <w:widowControl/>
      <w:bidi w:val="0"/>
      <w:spacing w:before="240" w:after="120"/>
      <w:jc w:val="center"/>
    </w:pPr>
    <w:rPr>
      <w:rFonts w:ascii="Arial" w:hAnsi="Arial" w:eastAsia="Times New Roman" w:cs="Arial"/>
      <w:b/>
      <w:bCs/>
      <w:color w:val="auto"/>
      <w:sz w:val="24"/>
      <w:szCs w:val="24"/>
      <w:lang w:val="en-US" w:bidi="ar-SA" w:eastAsia="zh-CN"/>
    </w:rPr>
  </w:style>
  <w:style w:type="paragraph" w:styleId="TENCHUONG2">
    <w:name w:val="TEN CHUONG2"/>
    <w:qFormat/>
    <w:pPr>
      <w:widowControl/>
      <w:bidi w:val="0"/>
      <w:spacing w:before="360" w:after="0"/>
      <w:jc w:val="center"/>
    </w:pPr>
    <w:rPr>
      <w:rFonts w:ascii="Arial" w:hAnsi="Arial" w:eastAsia="Times New Roman" w:cs="Arial"/>
      <w:b/>
      <w:bCs/>
      <w:color w:val="auto"/>
      <w:sz w:val="24"/>
      <w:szCs w:val="24"/>
      <w:lang w:val="en-US" w:bidi="ar-SA" w:eastAsia="zh-CN"/>
    </w:rPr>
  </w:style>
  <w:style w:type="paragraph" w:styleId="111reindent">
    <w:name w:val="1.1.1 re indent"/>
    <w:basedOn w:val="111regular"/>
    <w:qFormat/>
    <w:pPr>
      <w:spacing w:lineRule="exact" w:line="340" w:before="80" w:after="120"/>
      <w:ind w:firstLine="454" w:start="0" w:end="0"/>
    </w:pPr>
    <w:rPr/>
  </w:style>
  <w:style w:type="paragraph" w:styleId="h1">
    <w:name w:val="h1"/>
    <w:basedOn w:val="Normal"/>
    <w:qFormat/>
    <w:pPr>
      <w:autoSpaceDE w:val="false"/>
      <w:ind w:hanging="567" w:start="567" w:end="0"/>
      <w:jc w:val="both"/>
    </w:pPr>
    <w:rPr>
      <w:rFonts w:ascii=".VnArial" w:hAnsi=".VnArial" w:cs=".VnArial"/>
      <w:b/>
      <w:sz w:val="24"/>
      <w:szCs w:val="20"/>
    </w:rPr>
  </w:style>
  <w:style w:type="paragraph" w:styleId="k1">
    <w:name w:val="k1"/>
    <w:basedOn w:val="Normal"/>
    <w:qFormat/>
    <w:pPr>
      <w:autoSpaceDE w:val="false"/>
      <w:ind w:hanging="340" w:start="340" w:end="0"/>
      <w:jc w:val="both"/>
    </w:pPr>
    <w:rPr>
      <w:rFonts w:ascii=".VnArial" w:hAnsi=".VnArial" w:cs=".VnArial"/>
      <w:sz w:val="24"/>
      <w:szCs w:val="20"/>
    </w:rPr>
  </w:style>
  <w:style w:type="paragraph" w:styleId="k2">
    <w:name w:val="k2"/>
    <w:basedOn w:val="k1"/>
    <w:next w:val="k1"/>
    <w:qFormat/>
    <w:pPr>
      <w:spacing w:before="120" w:after="0"/>
      <w:ind w:hanging="340" w:start="680" w:end="0"/>
    </w:pPr>
    <w:rPr/>
  </w:style>
  <w:style w:type="paragraph" w:styleId="k1m">
    <w:name w:val="k1m"/>
    <w:basedOn w:val="k1"/>
    <w:qFormat/>
    <w:pPr/>
    <w:rPr>
      <w:color w:val="0000FF"/>
    </w:rPr>
  </w:style>
  <w:style w:type="paragraph" w:styleId="k2m">
    <w:name w:val="k2m"/>
    <w:basedOn w:val="k2"/>
    <w:qFormat/>
    <w:pPr/>
    <w:rPr>
      <w:color w:val="0000FF"/>
    </w:rPr>
  </w:style>
  <w:style w:type="paragraph" w:styleId="1indent1">
    <w:name w:val="(1) indent"/>
    <w:basedOn w:val="12"/>
    <w:qFormat/>
    <w:pPr>
      <w:overflowPunct w:val="true"/>
      <w:autoSpaceDE w:val="true"/>
      <w:spacing w:lineRule="auto" w:line="300" w:before="120" w:after="0"/>
      <w:ind w:hanging="0" w:start="907" w:end="0"/>
      <w:textAlignment w:val="auto"/>
    </w:pPr>
    <w:rPr>
      <w:rFonts w:ascii="Arial" w:hAnsi="Arial" w:cs="Arial"/>
      <w:sz w:val="24"/>
      <w:szCs w:val="24"/>
    </w:rPr>
  </w:style>
  <w:style w:type="paragraph" w:styleId="normal111indent">
    <w:name w:val="normal 1.1.1 indent"/>
    <w:basedOn w:val="Normal"/>
    <w:qFormat/>
    <w:pPr>
      <w:spacing w:before="120" w:after="0"/>
      <w:ind w:hanging="0" w:start="851" w:end="0"/>
      <w:jc w:val="both"/>
    </w:pPr>
    <w:rPr>
      <w:rFonts w:ascii="Arial" w:hAnsi="Arial" w:cs="Arial"/>
      <w:sz w:val="24"/>
      <w:szCs w:val="24"/>
    </w:rPr>
  </w:style>
  <w:style w:type="paragraph" w:styleId="normal112">
    <w:name w:val="normal 11"/>
    <w:basedOn w:val="Normal"/>
    <w:qFormat/>
    <w:pPr>
      <w:overflowPunct w:val="false"/>
      <w:autoSpaceDE w:val="false"/>
      <w:spacing w:before="120" w:after="0"/>
      <w:ind w:hanging="454" w:start="454" w:end="0"/>
      <w:jc w:val="both"/>
      <w:textAlignment w:val="baseline"/>
    </w:pPr>
    <w:rPr>
      <w:rFonts w:ascii="Arial" w:hAnsi="Arial" w:cs="Arial"/>
      <w:kern w:val="2"/>
      <w:sz w:val="24"/>
      <w:szCs w:val="20"/>
    </w:rPr>
  </w:style>
  <w:style w:type="paragraph" w:styleId="normal113">
    <w:name w:val="normal (1)1"/>
    <w:basedOn w:val="normal112"/>
    <w:qFormat/>
    <w:pPr>
      <w:ind w:hanging="454" w:start="908" w:end="0"/>
    </w:pPr>
    <w:rPr/>
  </w:style>
  <w:style w:type="paragraph" w:styleId="TENQUYPHAMV">
    <w:name w:val="TEN QUY PHAM_V"/>
    <w:qFormat/>
    <w:pPr>
      <w:widowControl/>
      <w:bidi w:val="0"/>
      <w:jc w:val="center"/>
    </w:pPr>
    <w:rPr>
      <w:rFonts w:ascii="Arial" w:hAnsi="Arial" w:eastAsia="Times New Roman" w:cs="Arial"/>
      <w:b/>
      <w:bCs/>
      <w:color w:val="auto"/>
      <w:sz w:val="32"/>
      <w:szCs w:val="32"/>
      <w:lang w:val="en-US" w:bidi="ar-SA" w:eastAsia="zh-CN"/>
    </w:rPr>
  </w:style>
  <w:style w:type="paragraph" w:styleId="aindent">
    <w:name w:val="(a) indent"/>
    <w:basedOn w:val="a4"/>
    <w:qFormat/>
    <w:pPr>
      <w:overflowPunct w:val="true"/>
      <w:autoSpaceDE w:val="true"/>
      <w:spacing w:before="120" w:after="0"/>
      <w:ind w:hanging="0" w:start="1361" w:end="0"/>
      <w:textAlignment w:val="auto"/>
    </w:pPr>
    <w:rPr>
      <w:rFonts w:ascii="Arial" w:hAnsi="Arial" w:cs="Arial"/>
      <w:sz w:val="24"/>
      <w:szCs w:val="24"/>
    </w:rPr>
  </w:style>
  <w:style w:type="paragraph" w:styleId="i3">
    <w:name w:val="(i)"/>
    <w:qFormat/>
    <w:pPr>
      <w:widowControl/>
      <w:bidi w:val="0"/>
      <w:spacing w:before="120" w:after="0"/>
      <w:ind w:hanging="454" w:start="1815" w:end="0"/>
      <w:jc w:val="both"/>
    </w:pPr>
    <w:rPr>
      <w:rFonts w:ascii="Arial" w:hAnsi="Arial" w:eastAsia="Times New Roman" w:cs="Arial"/>
      <w:color w:val="auto"/>
      <w:sz w:val="24"/>
      <w:szCs w:val="24"/>
      <w:lang w:val="en-US" w:bidi="ar-SA" w:eastAsia="zh-CN"/>
    </w:rPr>
  </w:style>
  <w:style w:type="paragraph" w:styleId="iindent">
    <w:name w:val="(i) indent"/>
    <w:basedOn w:val="i3"/>
    <w:qFormat/>
    <w:pPr>
      <w:ind w:hanging="0" w:start="1814" w:end="0"/>
    </w:pPr>
    <w:rPr/>
  </w:style>
  <w:style w:type="paragraph" w:styleId="ii">
    <w:name w:val="(i)(i)"/>
    <w:basedOn w:val="i3"/>
    <w:qFormat/>
    <w:pPr>
      <w:ind w:hanging="454" w:start="2268" w:end="0"/>
    </w:pPr>
    <w:rPr/>
  </w:style>
  <w:style w:type="paragraph" w:styleId="bold">
    <w:name w:val="bold"/>
    <w:basedOn w:val="1"/>
    <w:qFormat/>
    <w:pPr>
      <w:overflowPunct w:val="true"/>
      <w:autoSpaceDE w:val="true"/>
      <w:spacing w:lineRule="auto" w:line="300" w:before="120" w:after="0"/>
      <w:ind w:hanging="0" w:start="0" w:end="0"/>
      <w:textAlignment w:val="auto"/>
    </w:pPr>
    <w:rPr>
      <w:rFonts w:ascii="Arial" w:hAnsi="Arial" w:cs="Arial"/>
      <w:bCs/>
      <w:spacing w:val="0"/>
      <w:sz w:val="24"/>
      <w:szCs w:val="24"/>
    </w:rPr>
  </w:style>
  <w:style w:type="paragraph" w:styleId="content1">
    <w:name w:val="content1"/>
    <w:qFormat/>
    <w:pPr>
      <w:widowControl/>
      <w:tabs>
        <w:tab w:val="clear" w:pos="709"/>
        <w:tab w:val="left" w:pos="9639" w:leader="dot"/>
      </w:tabs>
      <w:bidi w:val="0"/>
      <w:spacing w:before="240" w:after="120"/>
      <w:ind w:hanging="1418" w:start="1872" w:end="567"/>
    </w:pPr>
    <w:rPr>
      <w:rFonts w:ascii="Arial" w:hAnsi="Arial" w:eastAsia="Times New Roman" w:cs="Arial"/>
      <w:b/>
      <w:bCs/>
      <w:color w:val="auto"/>
      <w:sz w:val="24"/>
      <w:szCs w:val="24"/>
      <w:lang w:val="en-US" w:bidi="ar-SA" w:eastAsia="zh-CN"/>
    </w:rPr>
  </w:style>
  <w:style w:type="paragraph" w:styleId="content11">
    <w:name w:val="content11"/>
    <w:basedOn w:val="Normal"/>
    <w:qFormat/>
    <w:pPr>
      <w:tabs>
        <w:tab w:val="clear" w:pos="709"/>
        <w:tab w:val="left" w:pos="9639" w:leader="dot"/>
      </w:tabs>
      <w:spacing w:before="120" w:after="0"/>
      <w:ind w:hanging="567" w:start="1474" w:end="879"/>
    </w:pPr>
    <w:rPr>
      <w:rFonts w:ascii="Arial" w:hAnsi="Arial" w:cs="Arial"/>
      <w:sz w:val="24"/>
      <w:szCs w:val="24"/>
    </w:rPr>
  </w:style>
  <w:style w:type="paragraph" w:styleId="Footer1">
    <w:name w:val="Footer1"/>
    <w:qFormat/>
    <w:pPr>
      <w:widowControl/>
      <w:bidi w:val="0"/>
      <w:jc w:val="center"/>
    </w:pPr>
    <w:rPr>
      <w:rFonts w:ascii="Arial" w:hAnsi="Arial" w:eastAsia="Times New Roman" w:cs="Arial"/>
      <w:color w:val="auto"/>
      <w:sz w:val="24"/>
      <w:szCs w:val="24"/>
      <w:lang w:val="en-US" w:bidi="ar-SA" w:eastAsia="zh-CN"/>
    </w:rPr>
  </w:style>
  <w:style w:type="paragraph" w:styleId="Footer2">
    <w:name w:val="Footer2"/>
    <w:qFormat/>
    <w:pPr>
      <w:widowControl/>
      <w:bidi w:val="0"/>
      <w:jc w:val="center"/>
    </w:pPr>
    <w:rPr>
      <w:rFonts w:ascii="Arial" w:hAnsi="Arial" w:eastAsia="Times New Roman" w:cs="Arial"/>
      <w:color w:val="auto"/>
      <w:sz w:val="24"/>
      <w:szCs w:val="24"/>
      <w:lang w:val="en-US" w:bidi="ar-SA" w:eastAsia="zh-CN"/>
    </w:rPr>
  </w:style>
  <w:style w:type="paragraph" w:styleId="gridtable">
    <w:name w:val="grid table"/>
    <w:basedOn w:val="Normal"/>
    <w:qFormat/>
    <w:pPr>
      <w:spacing w:lineRule="exact" w:line="300"/>
      <w:ind w:hanging="0" w:start="709" w:end="0"/>
    </w:pPr>
    <w:rPr>
      <w:rFonts w:ascii="Arial" w:hAnsi="Arial" w:eastAsia="MS Mincho;MS Gothic" w:cs="Arial"/>
      <w:sz w:val="20"/>
      <w:szCs w:val="20"/>
    </w:rPr>
  </w:style>
  <w:style w:type="paragraph" w:styleId="Header11">
    <w:name w:val="Header11"/>
    <w:qFormat/>
    <w:pPr>
      <w:widowControl/>
      <w:bidi w:val="0"/>
    </w:pPr>
    <w:rPr>
      <w:rFonts w:ascii="Arial" w:hAnsi="Arial" w:eastAsia="Times New Roman" w:cs="Arial"/>
      <w:b/>
      <w:bCs/>
      <w:color w:val="auto"/>
      <w:sz w:val="24"/>
      <w:szCs w:val="24"/>
      <w:lang w:val="en-US" w:bidi="ar-SA" w:eastAsia="zh-CN"/>
    </w:rPr>
  </w:style>
  <w:style w:type="paragraph" w:styleId="Header2">
    <w:name w:val="Header2"/>
    <w:qFormat/>
    <w:pPr>
      <w:widowControl/>
      <w:bidi w:val="0"/>
    </w:pPr>
    <w:rPr>
      <w:rFonts w:ascii="Arial" w:hAnsi="Arial" w:eastAsia="Times New Roman" w:cs="Arial"/>
      <w:b/>
      <w:bCs/>
      <w:color w:val="auto"/>
      <w:sz w:val="24"/>
      <w:szCs w:val="24"/>
      <w:lang w:val="en-US" w:bidi="ar-SA" w:eastAsia="zh-CN"/>
    </w:rPr>
  </w:style>
  <w:style w:type="paragraph" w:styleId="normalleft01">
    <w:name w:val="normal left 0"/>
    <w:basedOn w:val="Normal"/>
    <w:qFormat/>
    <w:pPr>
      <w:spacing w:lineRule="auto" w:line="300" w:before="120" w:after="0"/>
      <w:ind w:hanging="0" w:start="709" w:end="0"/>
    </w:pPr>
    <w:rPr>
      <w:rFonts w:ascii="Arial" w:hAnsi="Arial" w:cs="Arial"/>
      <w:spacing w:val="-4"/>
      <w:sz w:val="24"/>
      <w:szCs w:val="24"/>
    </w:rPr>
  </w:style>
  <w:style w:type="paragraph" w:styleId="table1">
    <w:name w:val="table(1)"/>
    <w:basedOn w:val="table"/>
    <w:qFormat/>
    <w:pPr>
      <w:spacing w:before="0" w:after="0"/>
      <w:ind w:hanging="454" w:start="454" w:end="0"/>
    </w:pPr>
    <w:rPr/>
  </w:style>
  <w:style w:type="paragraph" w:styleId="tableleft">
    <w:name w:val="table left"/>
    <w:basedOn w:val="table"/>
    <w:qFormat/>
    <w:pPr>
      <w:jc w:val="end"/>
    </w:pPr>
    <w:rPr/>
  </w:style>
  <w:style w:type="paragraph" w:styleId="Tenphane">
    <w:name w:val="Ten phan_e"/>
    <w:qFormat/>
    <w:pPr>
      <w:widowControl/>
      <w:bidi w:val="0"/>
      <w:spacing w:before="120" w:after="0"/>
      <w:jc w:val="center"/>
    </w:pPr>
    <w:rPr>
      <w:rFonts w:ascii="Arial" w:hAnsi="Arial" w:eastAsia="Times New Roman" w:cs="Arial"/>
      <w:b/>
      <w:bCs/>
      <w:i/>
      <w:iCs/>
      <w:color w:val="auto"/>
      <w:sz w:val="24"/>
      <w:szCs w:val="24"/>
      <w:lang w:val="en-US" w:bidi="ar-SA" w:eastAsia="zh-CN"/>
    </w:rPr>
  </w:style>
  <w:style w:type="paragraph" w:styleId="Char1CharCharCharCharCharChar">
    <w:name w:val="Char1 Char Char Char Char Char Char"/>
    <w:basedOn w:val="Normal"/>
    <w:qFormat/>
    <w:pPr>
      <w:spacing w:lineRule="exact" w:line="240" w:before="120" w:after="160"/>
      <w:ind w:firstLine="601" w:start="0" w:end="0"/>
      <w:jc w:val="both"/>
    </w:pPr>
    <w:rPr>
      <w:rFonts w:ascii="Verdana" w:hAnsi="Verdana" w:cs="Verdana"/>
      <w:sz w:val="20"/>
      <w:szCs w:val="20"/>
      <w:lang w:val="en-GB"/>
    </w:rPr>
  </w:style>
  <w:style w:type="paragraph" w:styleId="tieudechinh1">
    <w:name w:val="tieudechinh"/>
    <w:basedOn w:val="Normal"/>
    <w:qFormat/>
    <w:pPr>
      <w:spacing w:before="280" w:after="280"/>
    </w:pPr>
    <w:rPr>
      <w:rFonts w:eastAsia="Calibri"/>
      <w:sz w:val="24"/>
      <w:szCs w:val="24"/>
    </w:rPr>
  </w:style>
  <w:style w:type="paragraph" w:styleId="tieudephu1">
    <w:name w:val="tieudephu"/>
    <w:basedOn w:val="Normal"/>
    <w:qFormat/>
    <w:pPr>
      <w:spacing w:before="280" w:after="280"/>
    </w:pPr>
    <w:rPr>
      <w:rFonts w:eastAsia="Calibri"/>
      <w:sz w:val="24"/>
      <w:szCs w:val="24"/>
    </w:rPr>
  </w:style>
  <w:style w:type="paragraph" w:styleId="center1">
    <w:name w:val="center1"/>
    <w:basedOn w:val="Normal"/>
    <w:qFormat/>
    <w:pPr>
      <w:spacing w:before="280" w:after="280"/>
    </w:pPr>
    <w:rPr>
      <w:sz w:val="24"/>
      <w:szCs w:val="24"/>
    </w:rPr>
  </w:style>
  <w:style w:type="paragraph" w:styleId="s0">
    <w:name w:val="s0"/>
    <w:qFormat/>
    <w:pPr>
      <w:widowControl w:val="false"/>
      <w:autoSpaceDE w:val="false"/>
      <w:bidi w:val="0"/>
    </w:pPr>
    <w:rPr>
      <w:rFonts w:ascii="Batang;바탕" w:hAnsi="Batang;바탕" w:eastAsia="Batang;바탕" w:cs="Batang;바탕"/>
      <w:color w:val="auto"/>
      <w:sz w:val="20"/>
      <w:szCs w:val="20"/>
      <w:lang w:val="en-US" w:eastAsia="ko-KR" w:bidi="ar-SA"/>
    </w:rPr>
  </w:style>
  <w:style w:type="paragraph" w:styleId="heading2-p">
    <w:name w:val="heading2-p"/>
    <w:basedOn w:val="Normal"/>
    <w:qFormat/>
    <w:pPr>
      <w:jc w:val="center"/>
    </w:pPr>
    <w:rPr>
      <w:sz w:val="20"/>
      <w:szCs w:val="20"/>
    </w:rPr>
  </w:style>
  <w:style w:type="paragraph" w:styleId="CM43">
    <w:name w:val="CM43"/>
    <w:basedOn w:val="Default"/>
    <w:next w:val="Default"/>
    <w:qFormat/>
    <w:pPr>
      <w:widowControl w:val="false"/>
    </w:pPr>
    <w:rPr>
      <w:rFonts w:ascii="Arial" w:hAnsi="Arial" w:cs="Arial"/>
      <w:color w:val="000000"/>
      <w:lang w:val="vi-VN"/>
    </w:rPr>
  </w:style>
  <w:style w:type="paragraph" w:styleId="CharChar1CharCharCharChar">
    <w:name w:val="Char Char1 Char Char Char Char"/>
    <w:basedOn w:val="Normal"/>
    <w:qFormat/>
    <w:pPr>
      <w:spacing w:lineRule="exact" w:line="240" w:before="0" w:after="160"/>
    </w:pPr>
    <w:rPr>
      <w:rFonts w:ascii="Arial" w:hAnsi="Arial" w:cs="Arial"/>
      <w:sz w:val="22"/>
      <w:szCs w:val="22"/>
    </w:rPr>
  </w:style>
  <w:style w:type="paragraph" w:styleId="QD2">
    <w:name w:val="QD2"/>
    <w:basedOn w:val="Normal"/>
    <w:qFormat/>
    <w:pPr>
      <w:spacing w:lineRule="atLeast" w:line="300" w:before="240" w:after="120"/>
      <w:jc w:val="center"/>
    </w:pPr>
    <w:rPr>
      <w:rFonts w:ascii=".VnVogueH" w:hAnsi=".VnVogueH" w:cs="Angsana New"/>
      <w:sz w:val="26"/>
      <w:szCs w:val="20"/>
    </w:rPr>
  </w:style>
  <w:style w:type="paragraph" w:styleId="tr-bang">
    <w:name w:val="tr-bang"/>
    <w:basedOn w:val="Normal"/>
    <w:qFormat/>
    <w:pPr>
      <w:spacing w:lineRule="atLeast" w:line="300"/>
      <w:jc w:val="center"/>
    </w:pPr>
    <w:rPr>
      <w:rFonts w:ascii=".VnArial" w:hAnsi=".VnArial" w:cs="Angsana New"/>
      <w:sz w:val="19"/>
      <w:szCs w:val="20"/>
    </w:rPr>
  </w:style>
  <w:style w:type="paragraph" w:styleId="C22">
    <w:name w:val="C2"/>
    <w:basedOn w:val="Header"/>
    <w:qFormat/>
    <w:pPr>
      <w:tabs>
        <w:tab w:val="clear" w:pos="4320"/>
        <w:tab w:val="clear" w:pos="8640"/>
      </w:tabs>
      <w:spacing w:lineRule="exact" w:line="300" w:before="80" w:after="80"/>
      <w:ind w:hanging="0" w:start="360" w:end="0"/>
      <w:jc w:val="both"/>
    </w:pPr>
    <w:rPr>
      <w:spacing w:val="-2"/>
      <w:sz w:val="26"/>
      <w:szCs w:val="20"/>
      <w:lang w:val="en-US"/>
    </w:rPr>
  </w:style>
  <w:style w:type="paragraph" w:styleId="f">
    <w:name w:val="f"/>
    <w:basedOn w:val="C22"/>
    <w:qFormat/>
    <w:pPr/>
    <w:rPr>
      <w:spacing w:val="-4"/>
    </w:rPr>
  </w:style>
  <w:style w:type="paragraph" w:styleId="Char4">
    <w:name w:val="Char4"/>
    <w:basedOn w:val="Normal"/>
    <w:qFormat/>
    <w:pPr>
      <w:spacing w:lineRule="exact" w:line="240" w:before="0" w:after="160"/>
    </w:pPr>
    <w:rPr>
      <w:rFonts w:ascii="Arial" w:hAnsi="Arial" w:cs="Arial"/>
      <w:sz w:val="22"/>
      <w:szCs w:val="22"/>
    </w:rPr>
  </w:style>
  <w:style w:type="paragraph" w:styleId="xmsonormal">
    <w:name w:val="x_msonormal"/>
    <w:basedOn w:val="Normal"/>
    <w:qFormat/>
    <w:pPr>
      <w:spacing w:before="280" w:after="280"/>
    </w:pPr>
    <w:rPr>
      <w:sz w:val="24"/>
      <w:szCs w:val="24"/>
    </w:rPr>
  </w:style>
  <w:style w:type="paragraph" w:styleId="Blockquote">
    <w:name w:val="Blockquote"/>
    <w:basedOn w:val="Normal"/>
    <w:qFormat/>
    <w:pPr>
      <w:autoSpaceDE w:val="false"/>
      <w:spacing w:before="100" w:after="100"/>
      <w:ind w:hanging="0" w:start="360" w:end="360"/>
    </w:pPr>
    <w:rPr>
      <w:sz w:val="24"/>
      <w:szCs w:val="24"/>
    </w:rPr>
  </w:style>
  <w:style w:type="paragraph" w:styleId="Normal3">
    <w:name w:val="Normal3"/>
    <w:basedOn w:val="Normal"/>
    <w:qFormat/>
    <w:pPr/>
    <w:rPr>
      <w:sz w:val="20"/>
      <w:szCs w:val="20"/>
    </w:rPr>
  </w:style>
  <w:style w:type="paragraph" w:styleId="CharChar38CharCharCharCharCharCharCharCharCharCharCharCharCharCharCharCharCharChar">
    <w:name w:val=" Char Char38 Char Char Char Char Char Char Char Char Char Char Char Char Char Char Char Char Char Char"/>
    <w:basedOn w:val="Normal"/>
    <w:qFormat/>
    <w:pPr>
      <w:spacing w:lineRule="exact" w:line="240" w:before="0" w:after="160"/>
    </w:pPr>
    <w:rPr>
      <w:rFonts w:ascii="Arial" w:hAnsi="Arial" w:cs="Arial"/>
      <w:sz w:val="22"/>
      <w:szCs w:val="22"/>
    </w:rPr>
  </w:style>
  <w:style w:type="paragraph" w:styleId="Headerorfooter22">
    <w:name w:val="Header or footer (2)"/>
    <w:basedOn w:val="Normal"/>
    <w:qFormat/>
    <w:pPr>
      <w:widowControl w:val="false"/>
      <w:shd w:fill="FFFFFF" w:val="clear"/>
      <w:spacing w:lineRule="exact" w:line="355"/>
    </w:pPr>
    <w:rPr>
      <w:b/>
      <w:bCs/>
      <w:i/>
      <w:iCs/>
      <w:spacing w:val="-3"/>
      <w:sz w:val="20"/>
      <w:szCs w:val="20"/>
      <w:shd w:fill="FFFFFF" w:val="clear"/>
      <w:lang w:val="en-US" w:eastAsia="en-US"/>
    </w:rPr>
  </w:style>
  <w:style w:type="paragraph" w:styleId="Headerorfooter32">
    <w:name w:val="Header or footer (3)"/>
    <w:basedOn w:val="Normal"/>
    <w:qFormat/>
    <w:pPr>
      <w:widowControl w:val="false"/>
      <w:shd w:fill="FFFFFF" w:val="clear"/>
      <w:spacing w:lineRule="atLeast" w:line="240"/>
    </w:pPr>
    <w:rPr>
      <w:spacing w:val="-3"/>
      <w:sz w:val="25"/>
      <w:szCs w:val="25"/>
      <w:shd w:fill="FFFFFF" w:val="clear"/>
      <w:lang w:val="en-US" w:eastAsia="en-US"/>
    </w:rPr>
  </w:style>
  <w:style w:type="paragraph" w:styleId="Headerorfooter41">
    <w:name w:val="Header or footer (4)"/>
    <w:basedOn w:val="Normal"/>
    <w:qFormat/>
    <w:pPr>
      <w:widowControl w:val="false"/>
      <w:shd w:fill="FFFFFF" w:val="clear"/>
      <w:spacing w:lineRule="atLeast" w:line="240"/>
    </w:pPr>
    <w:rPr>
      <w:b/>
      <w:bCs/>
      <w:sz w:val="26"/>
      <w:szCs w:val="26"/>
      <w:shd w:fill="FFFFFF" w:val="clear"/>
      <w:lang w:val="en-US" w:eastAsia="en-US"/>
    </w:rPr>
  </w:style>
  <w:style w:type="paragraph" w:styleId="Heading35">
    <w:name w:val="Heading #3"/>
    <w:basedOn w:val="Normal"/>
    <w:qFormat/>
    <w:pPr>
      <w:widowControl w:val="false"/>
      <w:shd w:fill="FFFFFF" w:val="clear"/>
      <w:spacing w:lineRule="atLeast" w:line="240" w:before="60" w:after="60"/>
      <w:ind w:firstLine="560" w:start="0" w:end="0"/>
      <w:jc w:val="both"/>
      <w:outlineLvl w:val="2"/>
    </w:pPr>
    <w:rPr>
      <w:b/>
      <w:bCs/>
      <w:spacing w:val="2"/>
      <w:sz w:val="26"/>
      <w:szCs w:val="26"/>
      <w:shd w:fill="FFFFFF" w:val="clear"/>
      <w:lang w:val="en-US" w:eastAsia="en-US"/>
    </w:rPr>
  </w:style>
  <w:style w:type="paragraph" w:styleId="Footnote1">
    <w:name w:val="Footnote1"/>
    <w:basedOn w:val="Normal"/>
    <w:qFormat/>
    <w:pPr>
      <w:widowControl w:val="false"/>
      <w:shd w:fill="FFFFFF" w:val="clear"/>
      <w:spacing w:lineRule="exact" w:line="259"/>
      <w:jc w:val="both"/>
    </w:pPr>
    <w:rPr>
      <w:sz w:val="20"/>
      <w:szCs w:val="20"/>
      <w:shd w:fill="FFFFFF" w:val="clear"/>
      <w:lang w:val="en-US" w:eastAsia="en-US"/>
    </w:rPr>
  </w:style>
  <w:style w:type="paragraph" w:styleId="Heading411">
    <w:name w:val="Heading #41"/>
    <w:basedOn w:val="Normal"/>
    <w:qFormat/>
    <w:pPr>
      <w:widowControl w:val="false"/>
      <w:shd w:fill="FFFFFF" w:val="clear"/>
      <w:spacing w:lineRule="exact" w:line="312" w:before="600" w:after="240"/>
      <w:ind w:hanging="320" w:start="0" w:end="0"/>
      <w:outlineLvl w:val="3"/>
    </w:pPr>
    <w:rPr>
      <w:b/>
      <w:bCs/>
      <w:sz w:val="25"/>
      <w:szCs w:val="25"/>
      <w:shd w:fill="FFFFFF" w:val="clear"/>
      <w:lang w:val="en-US" w:eastAsia="en-US"/>
    </w:rPr>
  </w:style>
  <w:style w:type="paragraph" w:styleId="Headerorfooter51">
    <w:name w:val="Header or footer (5)"/>
    <w:basedOn w:val="Normal"/>
    <w:qFormat/>
    <w:pPr>
      <w:widowControl w:val="false"/>
      <w:shd w:fill="FFFFFF" w:val="clear"/>
      <w:spacing w:lineRule="atLeast" w:line="240"/>
    </w:pPr>
    <w:rPr>
      <w:rFonts w:ascii="Courier New" w:hAnsi="Courier New" w:cs="Courier New"/>
      <w:sz w:val="11"/>
      <w:szCs w:val="11"/>
      <w:shd w:fill="FFFFFF" w:val="clear"/>
      <w:lang w:val="en-US" w:eastAsia="en-US"/>
    </w:rPr>
  </w:style>
  <w:style w:type="paragraph" w:styleId="Bodytext911">
    <w:name w:val="Body text (9)1"/>
    <w:basedOn w:val="Normal"/>
    <w:qFormat/>
    <w:pPr>
      <w:widowControl w:val="false"/>
      <w:shd w:fill="FFFFFF" w:val="clear"/>
      <w:spacing w:lineRule="atLeast" w:line="240"/>
      <w:jc w:val="both"/>
    </w:pPr>
    <w:rPr>
      <w:rFonts w:ascii="Calibri" w:hAnsi="Calibri" w:eastAsia="Calibri" w:cs="Calibri"/>
      <w:spacing w:val="-3"/>
      <w:sz w:val="18"/>
      <w:szCs w:val="18"/>
    </w:rPr>
  </w:style>
  <w:style w:type="paragraph" w:styleId="Heading322">
    <w:name w:val="Heading #3 (2)"/>
    <w:basedOn w:val="Normal"/>
    <w:qFormat/>
    <w:pPr>
      <w:widowControl w:val="false"/>
      <w:shd w:fill="FFFFFF" w:val="clear"/>
      <w:spacing w:lineRule="exact" w:line="379"/>
      <w:jc w:val="both"/>
      <w:outlineLvl w:val="2"/>
    </w:pPr>
    <w:rPr>
      <w:spacing w:val="-2"/>
      <w:sz w:val="25"/>
      <w:szCs w:val="25"/>
      <w:shd w:fill="FFFFFF" w:val="clear"/>
      <w:lang w:val="en-US" w:eastAsia="en-US"/>
    </w:rPr>
  </w:style>
  <w:style w:type="paragraph" w:styleId="Footnote211">
    <w:name w:val="Footnote (2)1"/>
    <w:basedOn w:val="Normal"/>
    <w:qFormat/>
    <w:pPr>
      <w:widowControl w:val="false"/>
      <w:shd w:fill="FFFFFF" w:val="clear"/>
      <w:spacing w:lineRule="exact" w:line="226"/>
    </w:pPr>
    <w:rPr>
      <w:rFonts w:ascii="Calibri" w:hAnsi="Calibri" w:eastAsia="Calibri" w:cs="Calibri"/>
      <w:spacing w:val="-3"/>
      <w:sz w:val="18"/>
      <w:szCs w:val="18"/>
    </w:rPr>
  </w:style>
  <w:style w:type="paragraph" w:styleId="Headerorfooter61">
    <w:name w:val="Header or footer (6)"/>
    <w:basedOn w:val="Normal"/>
    <w:qFormat/>
    <w:pPr>
      <w:widowControl w:val="false"/>
      <w:shd w:fill="FFFFFF" w:val="clear"/>
      <w:spacing w:lineRule="exact" w:line="341"/>
    </w:pPr>
    <w:rPr>
      <w:i/>
      <w:iCs/>
      <w:spacing w:val="-6"/>
      <w:sz w:val="25"/>
      <w:szCs w:val="25"/>
      <w:shd w:fill="FFFFFF" w:val="clear"/>
      <w:lang w:val="en-US" w:eastAsia="en-US"/>
    </w:rPr>
  </w:style>
  <w:style w:type="paragraph" w:styleId="Heading222">
    <w:name w:val="Heading #2 (2)"/>
    <w:basedOn w:val="Normal"/>
    <w:qFormat/>
    <w:pPr>
      <w:widowControl w:val="false"/>
      <w:shd w:fill="FFFFFF" w:val="clear"/>
      <w:spacing w:lineRule="exact" w:line="317"/>
      <w:jc w:val="both"/>
      <w:outlineLvl w:val="1"/>
    </w:pPr>
    <w:rPr>
      <w:b/>
      <w:bCs/>
      <w:spacing w:val="18"/>
      <w:sz w:val="20"/>
      <w:szCs w:val="20"/>
      <w:shd w:fill="FFFFFF" w:val="clear"/>
      <w:lang w:val="en-US" w:eastAsia="en-US"/>
    </w:rPr>
  </w:style>
  <w:style w:type="paragraph" w:styleId="Headerorfooter71">
    <w:name w:val="Header or footer (7)"/>
    <w:basedOn w:val="Normal"/>
    <w:qFormat/>
    <w:pPr>
      <w:widowControl w:val="false"/>
      <w:shd w:fill="FFFFFF" w:val="clear"/>
      <w:spacing w:lineRule="atLeast" w:line="240"/>
      <w:jc w:val="end"/>
    </w:pPr>
    <w:rPr>
      <w:spacing w:val="1"/>
      <w:sz w:val="20"/>
      <w:szCs w:val="20"/>
      <w:shd w:fill="FFFFFF" w:val="clear"/>
      <w:lang w:val="en-US" w:eastAsia="en-US"/>
    </w:rPr>
  </w:style>
  <w:style w:type="paragraph" w:styleId="Bodytext1811">
    <w:name w:val="Body text (18)1"/>
    <w:basedOn w:val="Normal"/>
    <w:qFormat/>
    <w:pPr>
      <w:widowControl w:val="false"/>
      <w:shd w:fill="FFFFFF" w:val="clear"/>
      <w:spacing w:lineRule="exact" w:line="230" w:before="300" w:after="0"/>
      <w:jc w:val="both"/>
    </w:pPr>
    <w:rPr>
      <w:rFonts w:ascii="Calibri" w:hAnsi="Calibri" w:eastAsia="Calibri" w:cs="Calibri"/>
      <w:b/>
      <w:bCs/>
      <w:spacing w:val="-2"/>
      <w:sz w:val="18"/>
      <w:szCs w:val="18"/>
    </w:rPr>
  </w:style>
  <w:style w:type="paragraph" w:styleId="Tableofcontents21">
    <w:name w:val="Table of contents (2)"/>
    <w:basedOn w:val="Normal"/>
    <w:qFormat/>
    <w:pPr>
      <w:widowControl w:val="false"/>
      <w:shd w:fill="FFFFFF" w:val="clear"/>
      <w:spacing w:lineRule="exact" w:line="475"/>
      <w:jc w:val="both"/>
    </w:pPr>
    <w:rPr>
      <w:b/>
      <w:bCs/>
      <w:spacing w:val="-2"/>
      <w:sz w:val="25"/>
      <w:szCs w:val="25"/>
      <w:shd w:fill="FFFFFF" w:val="clear"/>
      <w:lang w:val="en-US" w:eastAsia="en-US"/>
    </w:rPr>
  </w:style>
  <w:style w:type="paragraph" w:styleId="Tableofcontents31">
    <w:name w:val="Table of contents (3)"/>
    <w:basedOn w:val="Normal"/>
    <w:qFormat/>
    <w:pPr>
      <w:widowControl w:val="false"/>
      <w:shd w:fill="FFFFFF" w:val="clear"/>
      <w:spacing w:lineRule="exact" w:line="475"/>
      <w:jc w:val="both"/>
    </w:pPr>
    <w:rPr>
      <w:spacing w:val="-3"/>
      <w:sz w:val="20"/>
      <w:szCs w:val="20"/>
      <w:shd w:fill="FFFFFF" w:val="clear"/>
      <w:lang w:val="en-US" w:eastAsia="en-US"/>
    </w:rPr>
  </w:style>
  <w:style w:type="paragraph" w:styleId="Tableofcontents41">
    <w:name w:val="Table of contents (4)"/>
    <w:basedOn w:val="Normal"/>
    <w:qFormat/>
    <w:pPr>
      <w:widowControl w:val="false"/>
      <w:shd w:fill="FFFFFF" w:val="clear"/>
      <w:spacing w:lineRule="exact" w:line="456"/>
      <w:jc w:val="both"/>
    </w:pPr>
    <w:rPr>
      <w:i/>
      <w:iCs/>
      <w:spacing w:val="-5"/>
      <w:sz w:val="25"/>
      <w:szCs w:val="25"/>
      <w:shd w:fill="FFFFFF" w:val="clear"/>
      <w:lang w:val="en-US" w:eastAsia="en-US"/>
    </w:rPr>
  </w:style>
  <w:style w:type="paragraph" w:styleId="Heading74">
    <w:name w:val="Heading #7"/>
    <w:basedOn w:val="Normal"/>
    <w:qFormat/>
    <w:pPr>
      <w:widowControl w:val="false"/>
      <w:shd w:fill="FFFFFF" w:val="clear"/>
      <w:spacing w:lineRule="atLeast" w:line="240" w:before="0" w:after="120"/>
      <w:jc w:val="both"/>
      <w:outlineLvl w:val="6"/>
    </w:pPr>
    <w:rPr>
      <w:b/>
      <w:bCs/>
      <w:spacing w:val="10"/>
      <w:sz w:val="20"/>
      <w:szCs w:val="20"/>
      <w:shd w:fill="FFFFFF" w:val="clear"/>
      <w:lang w:val="en-US" w:eastAsia="en-US"/>
    </w:rPr>
  </w:style>
  <w:style w:type="paragraph" w:styleId="Heading231">
    <w:name w:val="Heading #2 (3)"/>
    <w:basedOn w:val="Normal"/>
    <w:qFormat/>
    <w:pPr>
      <w:widowControl w:val="false"/>
      <w:shd w:fill="FFFFFF" w:val="clear"/>
      <w:spacing w:lineRule="atLeast" w:line="240" w:before="120" w:after="0"/>
      <w:ind w:firstLine="720" w:start="0" w:end="0"/>
      <w:jc w:val="both"/>
      <w:outlineLvl w:val="1"/>
    </w:pPr>
    <w:rPr>
      <w:sz w:val="20"/>
      <w:szCs w:val="20"/>
      <w:shd w:fill="FFFFFF" w:val="clear"/>
      <w:lang w:val="en-US" w:eastAsia="en-US"/>
    </w:rPr>
  </w:style>
  <w:style w:type="paragraph" w:styleId="Heading83">
    <w:name w:val="Heading #8"/>
    <w:basedOn w:val="Normal"/>
    <w:qFormat/>
    <w:pPr>
      <w:widowControl w:val="false"/>
      <w:shd w:fill="FFFFFF" w:val="clear"/>
      <w:spacing w:lineRule="exact" w:line="456"/>
      <w:ind w:firstLine="560" w:start="0" w:end="0"/>
      <w:jc w:val="both"/>
      <w:outlineLvl w:val="7"/>
    </w:pPr>
    <w:rPr>
      <w:spacing w:val="-2"/>
      <w:sz w:val="25"/>
      <w:szCs w:val="25"/>
      <w:shd w:fill="FFFFFF" w:val="clear"/>
      <w:lang w:val="en-US" w:eastAsia="en-US"/>
    </w:rPr>
  </w:style>
  <w:style w:type="paragraph" w:styleId="Heading62">
    <w:name w:val="Heading #6"/>
    <w:basedOn w:val="Normal"/>
    <w:qFormat/>
    <w:pPr>
      <w:widowControl w:val="false"/>
      <w:shd w:fill="FFFFFF" w:val="clear"/>
      <w:spacing w:lineRule="atLeast" w:line="240" w:before="0" w:after="120"/>
      <w:ind w:firstLine="720" w:start="0" w:end="0"/>
      <w:jc w:val="both"/>
      <w:outlineLvl w:val="5"/>
    </w:pPr>
    <w:rPr>
      <w:spacing w:val="-2"/>
      <w:sz w:val="25"/>
      <w:szCs w:val="25"/>
      <w:shd w:fill="FFFFFF" w:val="clear"/>
      <w:lang w:val="en-US" w:eastAsia="en-US"/>
    </w:rPr>
  </w:style>
  <w:style w:type="paragraph" w:styleId="Heading331">
    <w:name w:val="Heading #3 (3)"/>
    <w:basedOn w:val="Normal"/>
    <w:qFormat/>
    <w:pPr>
      <w:widowControl w:val="false"/>
      <w:shd w:fill="FFFFFF" w:val="clear"/>
      <w:spacing w:lineRule="atLeast" w:line="240" w:before="60" w:after="0"/>
      <w:ind w:firstLine="720" w:start="0" w:end="0"/>
      <w:jc w:val="both"/>
      <w:outlineLvl w:val="2"/>
    </w:pPr>
    <w:rPr>
      <w:sz w:val="20"/>
      <w:szCs w:val="20"/>
      <w:shd w:fill="FFFFFF" w:val="clear"/>
      <w:lang w:val="en-US" w:eastAsia="en-US"/>
    </w:rPr>
  </w:style>
  <w:style w:type="paragraph" w:styleId="Heading421">
    <w:name w:val="Heading #4 (2)"/>
    <w:basedOn w:val="Normal"/>
    <w:qFormat/>
    <w:pPr>
      <w:widowControl w:val="false"/>
      <w:shd w:fill="FFFFFF" w:val="clear"/>
      <w:spacing w:lineRule="atLeast" w:line="240" w:before="120" w:after="120"/>
      <w:ind w:firstLine="720" w:start="0" w:end="0"/>
      <w:jc w:val="both"/>
      <w:outlineLvl w:val="3"/>
    </w:pPr>
    <w:rPr>
      <w:sz w:val="20"/>
      <w:szCs w:val="20"/>
      <w:shd w:fill="FFFFFF" w:val="clear"/>
      <w:lang w:val="en-US" w:eastAsia="en-US"/>
    </w:rPr>
  </w:style>
  <w:style w:type="paragraph" w:styleId="Picturecaption1">
    <w:name w:val="Picture caption1"/>
    <w:basedOn w:val="Normal"/>
    <w:qFormat/>
    <w:pPr>
      <w:widowControl w:val="false"/>
      <w:shd w:fill="FFFFFF" w:val="clear"/>
      <w:spacing w:lineRule="exact" w:line="326"/>
      <w:jc w:val="both"/>
    </w:pPr>
    <w:rPr>
      <w:spacing w:val="-2"/>
      <w:sz w:val="25"/>
      <w:szCs w:val="25"/>
      <w:shd w:fill="FFFFFF" w:val="clear"/>
      <w:lang w:val="en-US" w:eastAsia="en-US"/>
    </w:rPr>
  </w:style>
  <w:style w:type="paragraph" w:styleId="Picturecaption21">
    <w:name w:val="Picture caption (2)"/>
    <w:basedOn w:val="Normal"/>
    <w:qFormat/>
    <w:pPr>
      <w:widowControl w:val="false"/>
      <w:shd w:fill="FFFFFF" w:val="clear"/>
      <w:spacing w:lineRule="exact" w:line="283"/>
      <w:jc w:val="both"/>
    </w:pPr>
    <w:rPr>
      <w:b/>
      <w:bCs/>
      <w:sz w:val="25"/>
      <w:szCs w:val="25"/>
      <w:shd w:fill="FFFFFF" w:val="clear"/>
      <w:lang w:val="en-US" w:eastAsia="en-US"/>
    </w:rPr>
  </w:style>
  <w:style w:type="paragraph" w:styleId="Picturecaption31">
    <w:name w:val="Picture caption (3)"/>
    <w:basedOn w:val="Normal"/>
    <w:qFormat/>
    <w:pPr>
      <w:widowControl w:val="false"/>
      <w:shd w:fill="FFFFFF" w:val="clear"/>
      <w:spacing w:lineRule="exact" w:line="283"/>
    </w:pPr>
    <w:rPr>
      <w:b/>
      <w:bCs/>
      <w:i/>
      <w:iCs/>
      <w:spacing w:val="-3"/>
      <w:sz w:val="20"/>
      <w:szCs w:val="20"/>
      <w:shd w:fill="FFFFFF" w:val="clear"/>
      <w:lang w:val="en-US" w:eastAsia="en-US"/>
    </w:rPr>
  </w:style>
  <w:style w:type="paragraph" w:styleId="Heading821">
    <w:name w:val="Heading #8 (2)"/>
    <w:basedOn w:val="Normal"/>
    <w:qFormat/>
    <w:pPr>
      <w:widowControl w:val="false"/>
      <w:shd w:fill="FFFFFF" w:val="clear"/>
      <w:spacing w:lineRule="atLeast" w:line="240" w:before="0" w:after="360"/>
      <w:jc w:val="both"/>
      <w:outlineLvl w:val="7"/>
    </w:pPr>
    <w:rPr>
      <w:i/>
      <w:iCs/>
      <w:spacing w:val="-5"/>
      <w:sz w:val="25"/>
      <w:szCs w:val="25"/>
      <w:shd w:fill="FFFFFF" w:val="clear"/>
      <w:lang w:val="en-US" w:eastAsia="en-US"/>
    </w:rPr>
  </w:style>
  <w:style w:type="paragraph" w:styleId="Bodytext312">
    <w:name w:val="Body text (3)1"/>
    <w:basedOn w:val="Normal"/>
    <w:qFormat/>
    <w:pPr>
      <w:widowControl w:val="false"/>
      <w:shd w:fill="FFFFFF" w:val="clear"/>
      <w:spacing w:lineRule="exact" w:line="320" w:before="240" w:after="0"/>
      <w:ind w:hanging="2060" w:start="0" w:end="0"/>
      <w:jc w:val="both"/>
    </w:pPr>
    <w:rPr>
      <w:rFonts w:ascii="Calibri" w:hAnsi="Calibri" w:eastAsia="Calibri" w:cs="Calibri"/>
      <w:b/>
      <w:bCs/>
      <w:spacing w:val="3"/>
      <w:sz w:val="25"/>
      <w:szCs w:val="25"/>
    </w:rPr>
  </w:style>
  <w:style w:type="paragraph" w:styleId="Heading721">
    <w:name w:val="Heading #7 (2)"/>
    <w:basedOn w:val="Normal"/>
    <w:qFormat/>
    <w:pPr>
      <w:widowControl w:val="false"/>
      <w:shd w:fill="FFFFFF" w:val="clear"/>
      <w:spacing w:lineRule="atLeast" w:line="240" w:before="240" w:after="120"/>
      <w:jc w:val="center"/>
      <w:outlineLvl w:val="6"/>
    </w:pPr>
    <w:rPr>
      <w:b/>
      <w:bCs/>
      <w:spacing w:val="-2"/>
      <w:sz w:val="20"/>
      <w:szCs w:val="20"/>
      <w:shd w:fill="FFFFFF" w:val="clear"/>
      <w:lang w:val="en-US" w:eastAsia="en-US"/>
    </w:rPr>
  </w:style>
  <w:style w:type="paragraph" w:styleId="Heading44">
    <w:name w:val="Heading #4"/>
    <w:basedOn w:val="Normal"/>
    <w:qFormat/>
    <w:pPr>
      <w:widowControl w:val="false"/>
      <w:shd w:fill="FFFFFF" w:val="clear"/>
      <w:spacing w:lineRule="atLeast" w:line="240" w:before="240" w:after="240"/>
      <w:jc w:val="both"/>
      <w:outlineLvl w:val="3"/>
    </w:pPr>
    <w:rPr>
      <w:rFonts w:ascii="Calibri" w:hAnsi="Calibri" w:eastAsia="Calibri" w:cs="Calibri"/>
      <w:spacing w:val="-3"/>
      <w:sz w:val="39"/>
      <w:szCs w:val="39"/>
    </w:rPr>
  </w:style>
  <w:style w:type="paragraph" w:styleId="Heading731">
    <w:name w:val="Heading #7 (3)"/>
    <w:basedOn w:val="Normal"/>
    <w:qFormat/>
    <w:pPr>
      <w:widowControl w:val="false"/>
      <w:shd w:fill="FFFFFF" w:val="clear"/>
      <w:spacing w:lineRule="atLeast" w:line="240" w:before="240" w:after="240"/>
      <w:outlineLvl w:val="6"/>
    </w:pPr>
    <w:rPr>
      <w:rFonts w:ascii="MingLiU;細明體" w:hAnsi="MingLiU;細明體" w:eastAsia="MingLiU;細明體"/>
      <w:spacing w:val="6"/>
      <w:sz w:val="20"/>
      <w:szCs w:val="20"/>
      <w:shd w:fill="FFFFFF" w:val="clear"/>
      <w:lang w:val="en-US" w:eastAsia="en-US"/>
    </w:rPr>
  </w:style>
  <w:style w:type="paragraph" w:styleId="Picturecaption4">
    <w:name w:val="Picture caption"/>
    <w:basedOn w:val="Normal"/>
    <w:qFormat/>
    <w:pPr>
      <w:widowControl w:val="false"/>
      <w:shd w:fill="FFFFFF" w:val="clear"/>
      <w:spacing w:lineRule="atLeast" w:line="240"/>
    </w:pPr>
    <w:rPr>
      <w:rFonts w:ascii="Calibri" w:hAnsi="Calibri" w:eastAsia="Calibri" w:cs="Calibri"/>
      <w:b/>
      <w:bCs/>
      <w:spacing w:val="3"/>
      <w:sz w:val="25"/>
      <w:szCs w:val="25"/>
    </w:rPr>
  </w:style>
  <w:style w:type="paragraph" w:styleId="Heading53">
    <w:name w:val="Heading #5"/>
    <w:basedOn w:val="Normal"/>
    <w:qFormat/>
    <w:pPr>
      <w:widowControl w:val="false"/>
      <w:shd w:fill="FFFFFF" w:val="clear"/>
      <w:spacing w:lineRule="exact" w:line="299" w:before="120" w:after="120"/>
      <w:jc w:val="both"/>
      <w:outlineLvl w:val="4"/>
    </w:pPr>
    <w:rPr>
      <w:spacing w:val="1"/>
      <w:sz w:val="25"/>
      <w:szCs w:val="25"/>
      <w:shd w:fill="FFFFFF" w:val="clear"/>
      <w:lang w:val="en-US" w:eastAsia="en-US"/>
    </w:rPr>
  </w:style>
  <w:style w:type="paragraph" w:styleId="Bodytext1211">
    <w:name w:val="Body text (12)1"/>
    <w:basedOn w:val="Normal"/>
    <w:qFormat/>
    <w:pPr>
      <w:widowControl w:val="false"/>
      <w:shd w:fill="FFFFFF" w:val="clear"/>
      <w:spacing w:lineRule="exact" w:line="284" w:before="0" w:after="60"/>
      <w:jc w:val="center"/>
    </w:pPr>
    <w:rPr>
      <w:rFonts w:ascii="Calibri" w:hAnsi="Calibri" w:eastAsia="Calibri" w:cs="Calibri"/>
      <w:b/>
      <w:bCs/>
      <w:sz w:val="21"/>
      <w:szCs w:val="21"/>
    </w:rPr>
  </w:style>
  <w:style w:type="paragraph" w:styleId="ArticleNumber">
    <w:name w:val="Article Number"/>
    <w:basedOn w:val="Normal"/>
    <w:qFormat/>
    <w:pPr>
      <w:widowControl w:val="false"/>
      <w:spacing w:before="720" w:after="240"/>
      <w:jc w:val="center"/>
    </w:pPr>
    <w:rPr>
      <w:rFonts w:ascii="Georgia" w:hAnsi="Georgia" w:eastAsia="SimSun;宋体" w:cs="Georgia"/>
      <w:smallCaps/>
      <w:sz w:val="24"/>
      <w:szCs w:val="24"/>
      <w:lang w:val="en-AU" w:eastAsia="zh-CN"/>
    </w:rPr>
  </w:style>
  <w:style w:type="paragraph" w:styleId="ParagraphtextChar">
    <w:name w:val="Paragraph text Char"/>
    <w:basedOn w:val="Normal"/>
    <w:qFormat/>
    <w:pPr>
      <w:widowControl w:val="false"/>
      <w:tabs>
        <w:tab w:val="clear" w:pos="709"/>
        <w:tab w:val="left" w:pos="540" w:leader="none"/>
      </w:tabs>
      <w:spacing w:before="240" w:after="180"/>
    </w:pPr>
    <w:rPr>
      <w:rFonts w:ascii="Georgia" w:hAnsi="Georgia" w:eastAsia="SimSun;宋体" w:cs="Georgia"/>
      <w:sz w:val="24"/>
      <w:szCs w:val="24"/>
      <w:lang w:val="en-AU" w:eastAsia="zh-CN"/>
    </w:rPr>
  </w:style>
  <w:style w:type="paragraph" w:styleId="ChapterNumber">
    <w:name w:val="Chapter Number"/>
    <w:basedOn w:val="Normal"/>
    <w:qFormat/>
    <w:pPr>
      <w:spacing w:before="240" w:after="240"/>
      <w:jc w:val="center"/>
    </w:pPr>
    <w:rPr>
      <w:rFonts w:ascii="Palatino;Book Antiqua" w:hAnsi="Palatino;Book Antiqua" w:eastAsia="SimSun;宋体" w:cs="Palatino;Book Antiqua"/>
      <w:b/>
      <w:bCs/>
      <w:smallCaps/>
      <w:sz w:val="36"/>
      <w:szCs w:val="36"/>
      <w:lang w:val="en-AU" w:eastAsia="zh-CN"/>
    </w:rPr>
  </w:style>
  <w:style w:type="paragraph" w:styleId="ManualBodytext">
    <w:name w:val="Manual Body text"/>
    <w:basedOn w:val="Normal"/>
    <w:qFormat/>
    <w:pPr>
      <w:ind w:hanging="0" w:start="284" w:end="0"/>
    </w:pPr>
    <w:rPr>
      <w:rFonts w:ascii="Verdana" w:hAnsi="Verdana" w:cs="Angsana New"/>
      <w:color w:val="000000"/>
      <w:sz w:val="20"/>
      <w:szCs w:val="24"/>
      <w:lang w:val="en-AU"/>
    </w:rPr>
  </w:style>
  <w:style w:type="paragraph" w:styleId="Vnbnnidung1">
    <w:name w:val="Văn bản nội dung"/>
    <w:basedOn w:val="Normal"/>
    <w:qFormat/>
    <w:pPr>
      <w:widowControl w:val="false"/>
      <w:spacing w:lineRule="auto" w:line="261" w:before="0" w:after="200"/>
      <w:ind w:firstLine="400" w:start="0" w:end="0"/>
    </w:pPr>
    <w:rPr>
      <w:sz w:val="26"/>
      <w:szCs w:val="26"/>
      <w:lang w:val="en-US" w:eastAsia="en-US"/>
    </w:rPr>
  </w:style>
  <w:style w:type="paragraph" w:styleId="Vnbnnidung31">
    <w:name w:val="Văn bản nội dung (3)"/>
    <w:basedOn w:val="Normal"/>
    <w:qFormat/>
    <w:pPr>
      <w:widowControl w:val="false"/>
      <w:spacing w:before="0" w:after="100"/>
    </w:pPr>
    <w:rPr>
      <w:sz w:val="22"/>
      <w:szCs w:val="22"/>
      <w:lang w:val="en-US" w:eastAsia="en-US"/>
    </w:rPr>
  </w:style>
  <w:style w:type="paragraph" w:styleId="Vnbnnidung61">
    <w:name w:val="Văn bản nội dung (6)"/>
    <w:basedOn w:val="Normal"/>
    <w:qFormat/>
    <w:pPr>
      <w:widowControl w:val="false"/>
    </w:pPr>
    <w:rPr>
      <w:rFonts w:ascii="Arial" w:hAnsi="Arial" w:eastAsia="Arial" w:cs="Arial"/>
      <w:i/>
      <w:iCs/>
      <w:sz w:val="26"/>
      <w:szCs w:val="26"/>
      <w:lang w:val="en-US" w:eastAsia="en-US"/>
    </w:rPr>
  </w:style>
  <w:style w:type="paragraph" w:styleId="01">
    <w:name w:val="01"/>
    <w:basedOn w:val="Normal"/>
    <w:qFormat/>
    <w:pPr>
      <w:widowControl w:val="false"/>
      <w:spacing w:lineRule="auto" w:line="264" w:before="120" w:after="120"/>
      <w:jc w:val="center"/>
    </w:pPr>
    <w:rPr>
      <w:b/>
      <w:bCs/>
      <w:lang w:val="vi-VN"/>
    </w:rPr>
  </w:style>
  <w:style w:type="paragraph" w:styleId="Revision1">
    <w:name w:val="Revision1"/>
    <w:qFormat/>
    <w:pPr>
      <w:widowControl/>
      <w:bidi w:val="0"/>
    </w:pPr>
    <w:rPr>
      <w:rFonts w:ascii="Calibri" w:hAnsi="Calibri" w:eastAsia="Calibri" w:cs="Calibri"/>
      <w:color w:val="auto"/>
      <w:sz w:val="20"/>
      <w:szCs w:val="20"/>
      <w:lang w:val="en-US" w:eastAsia="ja-JP" w:bidi="ar-SA"/>
    </w:rPr>
  </w:style>
  <w:style w:type="paragraph" w:styleId="Revision2">
    <w:name w:val="Revision2"/>
    <w:qFormat/>
    <w:pPr>
      <w:widowControl/>
      <w:bidi w:val="0"/>
    </w:pPr>
    <w:rPr>
      <w:rFonts w:ascii="Calibri" w:hAnsi="Calibri" w:eastAsia="Calibri" w:cs="Calibri"/>
      <w:color w:val="auto"/>
      <w:sz w:val="20"/>
      <w:szCs w:val="20"/>
      <w:lang w:val="en-US" w:eastAsia="ja-JP" w:bidi="ar-SA"/>
    </w:rPr>
  </w:style>
  <w:style w:type="paragraph" w:styleId="Revision3">
    <w:name w:val="Revision3"/>
    <w:qFormat/>
    <w:pPr>
      <w:widowControl/>
      <w:bidi w:val="0"/>
    </w:pPr>
    <w:rPr>
      <w:rFonts w:ascii="Calibri" w:hAnsi="Calibri" w:eastAsia="Calibri" w:cs="Calibri"/>
      <w:color w:val="auto"/>
      <w:sz w:val="20"/>
      <w:szCs w:val="20"/>
      <w:lang w:val="en-US" w:eastAsia="ja-JP" w:bidi="ar-SA"/>
    </w:rPr>
  </w:style>
  <w:style w:type="paragraph" w:styleId="Revision4">
    <w:name w:val="Revision4"/>
    <w:qFormat/>
    <w:pPr>
      <w:widowControl/>
      <w:bidi w:val="0"/>
    </w:pPr>
    <w:rPr>
      <w:rFonts w:ascii="Calibri" w:hAnsi="Calibri" w:eastAsia="Calibri" w:cs="Calibri"/>
      <w:color w:val="auto"/>
      <w:sz w:val="20"/>
      <w:szCs w:val="20"/>
      <w:lang w:val="en-US" w:eastAsia="ja-JP" w:bidi="ar-SA"/>
    </w:rPr>
  </w:style>
  <w:style w:type="paragraph" w:styleId="Revision5">
    <w:name w:val="Revision5"/>
    <w:qFormat/>
    <w:pPr>
      <w:widowControl/>
      <w:bidi w:val="0"/>
    </w:pPr>
    <w:rPr>
      <w:rFonts w:ascii="Calibri" w:hAnsi="Calibri" w:eastAsia="Calibri" w:cs="Calibri"/>
      <w:color w:val="auto"/>
      <w:sz w:val="20"/>
      <w:szCs w:val="20"/>
      <w:lang w:val="en-US" w:eastAsia="ja-JP" w:bidi="ar-SA"/>
    </w:rPr>
  </w:style>
  <w:style w:type="paragraph" w:styleId="Revision6">
    <w:name w:val="Revision6"/>
    <w:qFormat/>
    <w:pPr>
      <w:widowControl/>
      <w:bidi w:val="0"/>
    </w:pPr>
    <w:rPr>
      <w:rFonts w:ascii="Calibri" w:hAnsi="Calibri" w:eastAsia="Calibri" w:cs="Calibri"/>
      <w:color w:val="auto"/>
      <w:sz w:val="20"/>
      <w:szCs w:val="20"/>
      <w:lang w:val="en-US" w:eastAsia="ja-JP" w:bidi="ar-SA"/>
    </w:rPr>
  </w:style>
  <w:style w:type="paragraph" w:styleId="Revision7">
    <w:name w:val="Revision7"/>
    <w:qFormat/>
    <w:pPr>
      <w:widowControl/>
      <w:bidi w:val="0"/>
    </w:pPr>
    <w:rPr>
      <w:rFonts w:ascii="Calibri" w:hAnsi="Calibri" w:eastAsia="Calibri" w:cs="Calibri"/>
      <w:color w:val="auto"/>
      <w:sz w:val="20"/>
      <w:szCs w:val="20"/>
      <w:lang w:val="en-US" w:eastAsia="ja-JP" w:bidi="ar-SA"/>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StyleNum">
    <w:name w:val="WW8StyleNum"/>
    <w:qFormat/>
  </w:style>
  <w:style w:type="numbering" w:styleId="WW8StyleNum1">
    <w:name w:val="WW8StyleNum1"/>
    <w:qFormat/>
  </w:style>
  <w:style w:type="numbering" w:styleId="WW8StyleNum2">
    <w:name w:val="WW8StyleNum2"/>
    <w:qFormat/>
  </w:style>
  <w:style w:type="numbering" w:styleId="WW8StyleNum3">
    <w:name w:val="WW8StyleNum3"/>
    <w:qFormat/>
  </w:style>
  <w:style w:type="numbering" w:styleId="WW8StyleNum4">
    <w:name w:val="WW8StyleNum4"/>
    <w:qFormat/>
  </w:style>
  <w:style w:type="numbering" w:styleId="WW8StyleNum5">
    <w:name w:val="WW8Style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129</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2025-09-19T03:45:00Z</dcterms:created>
  <dc:creator>congbao</dc:creator>
  <dc:description/>
  <cp:keywords/>
  <dc:language>en-US</dc:language>
  <cp:lastModifiedBy>Admin</cp:lastModifiedBy>
  <cp:lastPrinted>2025-09-22T11:02:00Z</cp:lastPrinted>
  <dcterms:modified xsi:type="dcterms:W3CDTF">2025-09-26T01:49:00Z</dcterms:modified>
  <cp:revision>22</cp:revision>
  <dc:subject/>
  <dc:title>Số 215 + 216                                                                  Ngày 08 tháng 3 năm 2007</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