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_rels/footer1.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sz w:val="32"/>
          <w:szCs w:val="32"/>
          <w:u w:val="none"/>
        </w:rPr>
      </w:pPr>
      <w:r>
        <w:rPr>
          <w:sz w:val="32"/>
          <w:szCs w:val="32"/>
          <w:u w:val="none"/>
          <w:lang w:val="vi-VN"/>
        </w:rPr>
        <w:t>THOẢ THUẬN BẢO MẬT</w:t>
      </w:r>
    </w:p>
    <w:p>
      <w:pPr>
        <w:pStyle w:val="Heading"/>
        <w:rPr>
          <w:sz w:val="24"/>
          <w:szCs w:val="24"/>
          <w:u w:val="none"/>
        </w:rPr>
      </w:pPr>
      <w:r>
        <w:rPr>
          <w:sz w:val="24"/>
          <w:szCs w:val="24"/>
          <w:u w:val="none"/>
        </w:rPr>
      </w:r>
    </w:p>
    <w:p>
      <w:pPr>
        <w:pStyle w:val="Normal"/>
        <w:jc w:val="both"/>
        <w:rPr/>
      </w:pPr>
      <w:r>
        <w:rPr>
          <w:b/>
          <w:lang w:val="vi-VN"/>
        </w:rPr>
        <w:t>Thoả Thuận Bảo Mật</w:t>
      </w:r>
      <w:r>
        <w:rPr>
          <w:lang w:val="vi-VN"/>
        </w:rPr>
        <w:t xml:space="preserve"> này (sau đây gọi là “</w:t>
      </w:r>
      <w:r>
        <w:rPr>
          <w:b/>
          <w:lang w:val="vi-VN"/>
        </w:rPr>
        <w:t>Thoả Thuận</w:t>
      </w:r>
      <w:r>
        <w:rPr>
          <w:lang w:val="vi-VN"/>
        </w:rPr>
        <w:t xml:space="preserve">”) được lập và có hiệu lực từ ngày </w:t>
      </w:r>
      <w:r>
        <w:rPr>
          <w:highlight w:val="yellow"/>
        </w:rPr>
        <w:t>15 tháng 07 năm 2024</w:t>
      </w:r>
      <w:r>
        <w:rPr>
          <w:lang w:val="vi-VN"/>
        </w:rPr>
        <w:t>, bởi và giữa các bên:</w:t>
      </w:r>
    </w:p>
    <w:p>
      <w:pPr>
        <w:pStyle w:val="Normal"/>
        <w:autoSpaceDE w:val="false"/>
        <w:jc w:val="both"/>
        <w:rPr>
          <w:b/>
          <w:lang w:val="vi-VN"/>
        </w:rPr>
      </w:pPr>
      <w:r>
        <w:rPr>
          <w:b/>
          <w:lang w:val="vi-VN"/>
        </w:rPr>
      </w:r>
    </w:p>
    <w:p>
      <w:pPr>
        <w:pStyle w:val="Normal"/>
        <w:autoSpaceDE w:val="false"/>
        <w:jc w:val="both"/>
        <w:rPr/>
      </w:pPr>
      <w:r>
        <w:rPr>
          <w:b/>
          <w:bCs/>
        </w:rPr>
        <w:t>CÔNG TY CỔ PHẦN CÔNG NGHỆ VIETSOFT</w:t>
      </w:r>
      <w:r>
        <w:rPr>
          <w:lang w:val="vi-VN"/>
        </w:rPr>
        <w:t xml:space="preserve">, một công ty được thành lập và hoạt động theo pháp luật Việt Nam, có trụ sở chính tại Tầng 8, Tòa nhà Sunwah Tower, 115 Nguyễn Huệ, Quận 1, TP. Hồ Chí Minh, được đại diện bởi Ông Trần Minh Khoa, chức vụ: Giám Đốc Điều Hành</w:t>
      </w:r>
    </w:p>
    <w:p>
      <w:pPr>
        <w:pStyle w:val="Normal"/>
        <w:autoSpaceDE w:val="false"/>
        <w:jc w:val="end"/>
        <w:rPr/>
      </w:pPr>
      <w:r>
        <w:rPr>
          <w:i/>
          <w:lang w:val="vi-VN"/>
        </w:rPr>
        <w:t>(Sau đây gọi tắt là “</w:t>
      </w:r>
      <w:r>
        <w:rPr>
          <w:b/>
          <w:i/>
          <w:lang w:val="vi-VN"/>
        </w:rPr>
        <w:t>Bên Cung Cấp Thông Tin</w:t>
      </w:r>
      <w:r>
        <w:rPr>
          <w:i/>
          <w:lang w:val="vi-VN"/>
        </w:rPr>
        <w:t>”)</w:t>
      </w:r>
    </w:p>
    <w:p>
      <w:pPr>
        <w:pStyle w:val="Normal"/>
        <w:autoSpaceDE w:val="false"/>
        <w:rPr>
          <w:b/>
          <w:bCs/>
          <w:i/>
          <w:i/>
          <w:lang w:val="vi-VN"/>
        </w:rPr>
      </w:pPr>
      <w:r>
        <w:rPr>
          <w:b/>
          <w:bCs/>
          <w:i/>
          <w:lang w:val="vi-VN"/>
        </w:rPr>
      </w:r>
    </w:p>
    <w:p>
      <w:pPr>
        <w:pStyle w:val="Normal"/>
        <w:autoSpaceDE w:val="false"/>
        <w:rPr>
          <w:b/>
          <w:bCs/>
        </w:rPr>
      </w:pPr>
      <w:r>
        <w:rPr>
          <w:b/>
          <w:bCs/>
          <w:lang w:val="vi-VN"/>
        </w:rPr>
        <w:t>VÀ</w:t>
      </w:r>
    </w:p>
    <w:p>
      <w:pPr>
        <w:pStyle w:val="Normal"/>
        <w:autoSpaceDE w:val="false"/>
        <w:rPr>
          <w:b/>
          <w:bCs/>
        </w:rPr>
      </w:pPr>
      <w:r>
        <w:rPr>
          <w:b/>
          <w:bCs/>
        </w:rPr>
      </w:r>
    </w:p>
    <w:p>
      <w:pPr>
        <w:pStyle w:val="Normal"/>
        <w:autoSpaceDE w:val="false"/>
        <w:jc w:val="both"/>
        <w:rPr/>
      </w:pPr>
      <w:r>
        <w:rPr>
          <w:b/>
          <w:bCs/>
        </w:rPr>
        <w:t>CÔNG TY TNHH PHÁT TRIỂN THƯƠNG MẠI ĐÔNG NAM Á</w:t>
      </w:r>
      <w:r>
        <w:rPr>
          <w:lang w:val="vi-VN"/>
        </w:rPr>
        <w:t xml:space="preserve">, một công ty được thành lập và hoạt động theo pháp luật Việt Nam, có trụ sở chính tại Lô B12, Khu Công nghiệp Tân Bình, 36 Tây Thạnh, Quận Tân Phú, TP. Hồ Chí Minh, được đại diện bởi Bà Nguyễn Phương Linh, chức vụ: Tổng Giám Đốc.</w:t>
      </w:r>
    </w:p>
    <w:p>
      <w:pPr>
        <w:pStyle w:val="Normal"/>
        <w:autoSpaceDE w:val="false"/>
        <w:jc w:val="end"/>
        <w:rPr/>
      </w:pPr>
      <w:r>
        <w:rPr>
          <w:i/>
          <w:lang w:val="vi-VN"/>
        </w:rPr>
        <w:t>(Sau đây gọi tắt là “</w:t>
      </w:r>
      <w:r>
        <w:rPr>
          <w:b/>
          <w:i/>
          <w:lang w:val="vi-VN"/>
        </w:rPr>
        <w:t>Bên Nhận Thông tin</w:t>
      </w:r>
      <w:r>
        <w:rPr>
          <w:i/>
          <w:lang w:val="vi-VN"/>
        </w:rPr>
        <w:t>")</w:t>
      </w:r>
    </w:p>
    <w:p>
      <w:pPr>
        <w:pStyle w:val="Normal"/>
        <w:autoSpaceDE w:val="false"/>
        <w:rPr>
          <w:b/>
        </w:rPr>
      </w:pPr>
      <w:r>
        <w:rPr>
          <w:b/>
          <w:lang w:val="vi-VN"/>
        </w:rPr>
        <w:t>XÉT RẰNG</w:t>
      </w:r>
    </w:p>
    <w:p>
      <w:pPr>
        <w:pStyle w:val="Normal"/>
        <w:autoSpaceDE w:val="false"/>
        <w:rPr>
          <w:b/>
        </w:rPr>
      </w:pPr>
      <w:r>
        <w:rPr>
          <w:b/>
        </w:rPr>
      </w:r>
    </w:p>
    <w:p>
      <w:pPr>
        <w:pStyle w:val="Normal"/>
        <w:numPr>
          <w:ilvl w:val="0"/>
          <w:numId w:val="2"/>
        </w:numPr>
        <w:tabs>
          <w:tab w:val="left" w:pos="720" w:leader="none"/>
        </w:tabs>
        <w:autoSpaceDE w:val="false"/>
        <w:ind w:hanging="720" w:start="720" w:end="0"/>
        <w:jc w:val="both"/>
        <w:rPr>
          <w:lang w:val="vi-VN"/>
        </w:rPr>
      </w:pPr>
      <w:r>
        <w:rPr>
          <w:lang w:val="vi-VN"/>
        </w:rPr>
        <w:t>Bên Nhận Thông Tin và Bên Cung Cấp Thông Tin mong muốn tham gia vào giao dịch kinh doanh thương mại</w:t>
      </w:r>
      <w:r>
        <w:rPr/>
        <w:t xml:space="preserve"> về [</w:t>
      </w:r>
      <w:r>
        <w:rPr>
          <w:highlight w:val="yellow"/>
        </w:rPr>
        <w:t>hợp tác phân phối phần mềm quản lý doanh nghiệp tại thị trường Đông Nam Á</w:t>
      </w:r>
      <w:r>
        <w:rPr/>
        <w:t>]</w:t>
      </w:r>
      <w:r>
        <w:rPr>
          <w:lang w:val="vi-VN"/>
        </w:rPr>
        <w:t xml:space="preserve">; và theo đó được tiếp cận thông tin </w:t>
      </w:r>
      <w:r>
        <w:rPr/>
        <w:t xml:space="preserve">bảo </w:t>
      </w:r>
      <w:r>
        <w:rPr>
          <w:lang w:val="vi-VN"/>
        </w:rPr>
        <w:t>mật và độc quyền nhất định; và</w:t>
      </w:r>
    </w:p>
    <w:p>
      <w:pPr>
        <w:pStyle w:val="Normal"/>
        <w:autoSpaceDE w:val="false"/>
        <w:ind w:start="567" w:end="0"/>
        <w:jc w:val="both"/>
        <w:rPr>
          <w:lang w:val="vi-VN"/>
        </w:rPr>
      </w:pPr>
      <w:r>
        <w:rPr>
          <w:lang w:val="vi-VN"/>
        </w:rPr>
      </w:r>
    </w:p>
    <w:p>
      <w:pPr>
        <w:pStyle w:val="Normal"/>
        <w:numPr>
          <w:ilvl w:val="0"/>
          <w:numId w:val="2"/>
        </w:numPr>
        <w:tabs>
          <w:tab w:val="left" w:pos="720" w:leader="none"/>
        </w:tabs>
        <w:autoSpaceDE w:val="false"/>
        <w:ind w:hanging="720" w:start="720" w:end="0"/>
        <w:jc w:val="both"/>
        <w:rPr>
          <w:lang w:val="vi-VN"/>
        </w:rPr>
      </w:pPr>
      <w:r>
        <w:rPr>
          <w:lang w:val="vi-VN"/>
        </w:rPr>
        <w:t>Bên Nhận Thông Tin và Bên Cung Cấp Thông Tin mong muốn thông qua Thỏa Thuận này thiết lập phương thức xử lý đối với tài liệu b</w:t>
      </w:r>
      <w:r>
        <w:rPr/>
        <w:t>ảo</w:t>
      </w:r>
      <w:r>
        <w:rPr>
          <w:lang w:val="vi-VN"/>
        </w:rPr>
        <w:t xml:space="preserve"> mật và độc quyền</w:t>
      </w:r>
    </w:p>
    <w:p>
      <w:pPr>
        <w:pStyle w:val="Normal"/>
        <w:jc w:val="both"/>
        <w:rPr>
          <w:b/>
          <w:lang w:val="vi-VN"/>
        </w:rPr>
      </w:pPr>
      <w:r>
        <w:rPr>
          <w:b/>
          <w:lang w:val="vi-VN"/>
        </w:rPr>
      </w:r>
    </w:p>
    <w:p>
      <w:pPr>
        <w:pStyle w:val="Normal"/>
        <w:jc w:val="both"/>
        <w:rPr/>
      </w:pPr>
      <w:r>
        <w:rPr>
          <w:b/>
        </w:rPr>
        <w:t>DO VẬY, TẠI ĐÂ</w:t>
      </w:r>
      <w:r>
        <w:rPr>
          <w:b/>
          <w:lang w:val="vi-VN"/>
        </w:rPr>
        <w:t>Y</w:t>
      </w:r>
      <w:r>
        <w:rPr>
          <w:lang w:val="vi-VN"/>
        </w:rPr>
        <w:t xml:space="preserve">, </w:t>
      </w:r>
      <w:r>
        <w:rPr/>
        <w:t>C</w:t>
      </w:r>
      <w:r>
        <w:rPr>
          <w:lang w:val="vi-VN"/>
        </w:rPr>
        <w:t>ác Bên thoả thuận như sau:</w:t>
      </w:r>
    </w:p>
    <w:p>
      <w:pPr>
        <w:pStyle w:val="Normal"/>
        <w:jc w:val="both"/>
        <w:rPr/>
      </w:pPr>
      <w:r>
        <w:rPr/>
      </w:r>
    </w:p>
    <w:p>
      <w:pPr>
        <w:pStyle w:val="Normal"/>
        <w:numPr>
          <w:ilvl w:val="0"/>
          <w:numId w:val="4"/>
        </w:numPr>
        <w:tabs>
          <w:tab w:val="clear" w:pos="720"/>
          <w:tab w:val="left" w:pos="1440" w:leader="none"/>
        </w:tabs>
        <w:autoSpaceDE w:val="false"/>
        <w:ind w:hanging="1440" w:start="1440" w:end="0"/>
        <w:jc w:val="both"/>
        <w:rPr>
          <w:b/>
          <w:bCs/>
          <w:lang w:val="vi-VN"/>
        </w:rPr>
      </w:pPr>
      <w:r>
        <w:rPr>
          <w:b/>
          <w:bCs/>
          <w:lang w:val="vi-VN"/>
        </w:rPr>
        <w:t>KHÔNG TIẾT LỘ THÔNG TIN</w:t>
      </w:r>
      <w:r>
        <w:rPr>
          <w:b/>
          <w:bCs/>
        </w:rPr>
        <w:t xml:space="preserve"> BẢO</w:t>
      </w:r>
      <w:r>
        <w:rPr>
          <w:b/>
          <w:bCs/>
          <w:lang w:val="vi-VN"/>
        </w:rPr>
        <w:t xml:space="preserve"> MẬT</w:t>
      </w:r>
    </w:p>
    <w:p>
      <w:pPr>
        <w:pStyle w:val="Normal"/>
        <w:autoSpaceDE w:val="false"/>
        <w:ind w:start="567"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Hai Bên</w:t>
      </w:r>
      <w:r>
        <w:rPr/>
        <w:t xml:space="preserve"> hiểu và</w:t>
      </w:r>
      <w:r>
        <w:rPr>
          <w:lang w:val="vi-VN"/>
        </w:rPr>
        <w:t xml:space="preserve"> đồng ý rằng Bên</w:t>
      </w:r>
      <w:r>
        <w:rPr/>
        <w:t xml:space="preserve"> Nhận Thông Tin</w:t>
      </w:r>
      <w:r>
        <w:rPr>
          <w:lang w:val="vi-VN"/>
        </w:rPr>
        <w:t xml:space="preserve"> có thể tiếp cận các thông tin</w:t>
      </w:r>
      <w:r>
        <w:rPr/>
        <w:t xml:space="preserve"> bảo</w:t>
      </w:r>
      <w:r>
        <w:rPr>
          <w:lang w:val="vi-VN"/>
        </w:rPr>
        <w:t xml:space="preserve"> mật của Bên </w:t>
      </w:r>
      <w:r>
        <w:rPr/>
        <w:t>Cung Cấp Thông Tin</w:t>
      </w:r>
      <w:r>
        <w:rPr>
          <w:lang w:val="vi-VN"/>
        </w:rPr>
        <w:t>. Cho mục đích của Thỏa Thuận này, “</w:t>
      </w:r>
      <w:r>
        <w:rPr>
          <w:b/>
          <w:lang w:val="vi-VN"/>
        </w:rPr>
        <w:t xml:space="preserve">Thông Tin </w:t>
      </w:r>
      <w:r>
        <w:rPr>
          <w:b/>
        </w:rPr>
        <w:t xml:space="preserve">Bảo </w:t>
      </w:r>
      <w:r>
        <w:rPr>
          <w:b/>
          <w:lang w:val="vi-VN"/>
        </w:rPr>
        <w:t>Mật</w:t>
      </w:r>
      <w:r>
        <w:rPr>
          <w:lang w:val="vi-VN"/>
        </w:rPr>
        <w:t xml:space="preserve">” nghĩa là các thông tin </w:t>
      </w:r>
      <w:r>
        <w:rPr/>
        <w:t xml:space="preserve">bảo </w:t>
      </w:r>
      <w:r>
        <w:rPr>
          <w:lang w:val="vi-VN"/>
        </w:rPr>
        <w:t xml:space="preserve">mật và độc quyền về </w:t>
      </w:r>
      <w:r>
        <w:rPr/>
        <w:t xml:space="preserve">hoạt động hoặc kinh doanh của Bên Cung Cấp Thông Tin. </w:t>
      </w:r>
    </w:p>
    <w:p>
      <w:pPr>
        <w:pStyle w:val="Normal"/>
        <w:autoSpaceDE w:val="false"/>
        <w:ind w:start="567" w:end="0"/>
        <w:jc w:val="both"/>
        <w:rPr>
          <w:lang w:val="vi-VN"/>
        </w:rPr>
      </w:pPr>
      <w:r>
        <w:rPr>
          <w:lang w:val="vi-VN"/>
        </w:rPr>
      </w:r>
    </w:p>
    <w:p>
      <w:pPr>
        <w:pStyle w:val="Normal"/>
        <w:numPr>
          <w:ilvl w:val="1"/>
          <w:numId w:val="4"/>
        </w:numPr>
        <w:autoSpaceDE w:val="false"/>
        <w:ind w:hanging="720" w:start="720" w:end="0"/>
        <w:jc w:val="both"/>
        <w:rPr>
          <w:i/>
          <w:i/>
          <w:lang w:val="vi-VN"/>
        </w:rPr>
      </w:pPr>
      <w:r>
        <w:rPr>
          <w:lang w:val="vi-VN"/>
        </w:rPr>
        <w:t xml:space="preserve">Cho mục đích của Thỏa Thuận này, Thông Tin </w:t>
      </w:r>
      <w:r>
        <w:rPr/>
        <w:t xml:space="preserve">Bảo </w:t>
      </w:r>
      <w:r>
        <w:rPr>
          <w:lang w:val="vi-VN"/>
        </w:rPr>
        <w:t>Mật không bao gồm các thông tin sau:</w:t>
      </w:r>
    </w:p>
    <w:p>
      <w:pPr>
        <w:pStyle w:val="Normal"/>
        <w:tabs>
          <w:tab w:val="clear" w:pos="720"/>
          <w:tab w:val="left" w:pos="1080" w:leader="none"/>
        </w:tabs>
        <w:autoSpaceDE w:val="false"/>
        <w:ind w:start="1080" w:end="0"/>
        <w:jc w:val="both"/>
        <w:rPr>
          <w:i/>
          <w:i/>
          <w:lang w:val="vi-VN"/>
        </w:rPr>
      </w:pPr>
      <w:r>
        <w:rPr>
          <w:i/>
          <w:lang w:val="vi-VN"/>
        </w:rPr>
      </w:r>
    </w:p>
    <w:p>
      <w:pPr>
        <w:pStyle w:val="Normal"/>
        <w:numPr>
          <w:ilvl w:val="2"/>
          <w:numId w:val="3"/>
        </w:numPr>
        <w:tabs>
          <w:tab w:val="clear" w:pos="720"/>
          <w:tab w:val="left" w:pos="1080" w:leader="none"/>
        </w:tabs>
        <w:autoSpaceDE w:val="false"/>
        <w:ind w:hanging="1080" w:start="1080" w:end="0"/>
        <w:jc w:val="both"/>
        <w:rPr>
          <w:lang w:val="vi-VN"/>
        </w:rPr>
      </w:pPr>
      <w:r>
        <w:rPr>
          <w:lang w:val="vi-VN"/>
        </w:rPr>
        <w:t>Thông tin đang được công khai hoặc sẽ được công khai sau khi ký kết Thỏa Thuận này.</w:t>
      </w:r>
    </w:p>
    <w:p>
      <w:pPr>
        <w:pStyle w:val="Normal"/>
        <w:tabs>
          <w:tab w:val="clear" w:pos="720"/>
          <w:tab w:val="left" w:pos="1080" w:leader="none"/>
        </w:tabs>
        <w:autoSpaceDE w:val="false"/>
        <w:ind w:start="1080" w:end="0"/>
        <w:jc w:val="both"/>
        <w:rPr>
          <w:lang w:val="vi-VN"/>
        </w:rPr>
      </w:pPr>
      <w:r>
        <w:rPr>
          <w:lang w:val="vi-VN"/>
        </w:rPr>
      </w:r>
    </w:p>
    <w:p>
      <w:pPr>
        <w:pStyle w:val="Normal"/>
        <w:numPr>
          <w:ilvl w:val="2"/>
          <w:numId w:val="3"/>
        </w:numPr>
        <w:tabs>
          <w:tab w:val="clear" w:pos="720"/>
          <w:tab w:val="left" w:pos="1080" w:leader="none"/>
        </w:tabs>
        <w:autoSpaceDE w:val="false"/>
        <w:ind w:hanging="1080" w:start="1080" w:end="0"/>
        <w:jc w:val="both"/>
        <w:rPr>
          <w:lang w:val="vi-VN"/>
        </w:rPr>
      </w:pPr>
      <w:r>
        <w:rPr>
          <w:lang w:val="vi-VN"/>
        </w:rPr>
        <w:t>Thông tin mà một bên nhận được một cách hợp pháp từ bên thứ ba không bị hạn chế tiết lộ thông tin và không vi phạm nghĩa vụ bảo mật thông tin.</w:t>
      </w:r>
    </w:p>
    <w:p>
      <w:pPr>
        <w:pStyle w:val="Normal"/>
        <w:tabs>
          <w:tab w:val="clear" w:pos="720"/>
          <w:tab w:val="left" w:pos="1440" w:leader="none"/>
        </w:tabs>
        <w:autoSpaceDE w:val="false"/>
        <w:ind w:start="1440" w:end="0"/>
        <w:jc w:val="both"/>
        <w:rPr>
          <w:b/>
          <w:lang w:val="vi-VN"/>
        </w:rPr>
      </w:pPr>
      <w:r>
        <w:rPr>
          <w:b/>
          <w:lang w:val="vi-VN"/>
        </w:rPr>
      </w:r>
    </w:p>
    <w:p>
      <w:pPr>
        <w:pStyle w:val="Normal"/>
        <w:numPr>
          <w:ilvl w:val="0"/>
          <w:numId w:val="4"/>
        </w:numPr>
        <w:tabs>
          <w:tab w:val="clear" w:pos="720"/>
          <w:tab w:val="left" w:pos="1440" w:leader="none"/>
        </w:tabs>
        <w:autoSpaceDE w:val="false"/>
        <w:ind w:hanging="1440" w:start="1440" w:end="0"/>
        <w:jc w:val="both"/>
        <w:rPr>
          <w:b/>
          <w:lang w:val="vi-VN"/>
        </w:rPr>
      </w:pPr>
      <w:r>
        <w:rPr>
          <w:b/>
        </w:rPr>
        <w:t>NGHĨA VỤ CỦA BÊN TIẾP NHẬN THÔNG TIN</w:t>
      </w:r>
    </w:p>
    <w:p>
      <w:pPr>
        <w:pStyle w:val="Normal"/>
        <w:autoSpaceDE w:val="false"/>
        <w:ind w:start="720" w:end="0"/>
        <w:jc w:val="both"/>
        <w:rPr>
          <w:b/>
          <w:lang w:val="vi-VN"/>
        </w:rPr>
      </w:pPr>
      <w:r>
        <w:rPr>
          <w:b/>
          <w:lang w:val="vi-VN"/>
        </w:rPr>
      </w:r>
    </w:p>
    <w:p>
      <w:pPr>
        <w:pStyle w:val="Normal"/>
        <w:numPr>
          <w:ilvl w:val="1"/>
          <w:numId w:val="4"/>
        </w:numPr>
        <w:autoSpaceDE w:val="false"/>
        <w:ind w:hanging="720" w:start="720" w:end="0"/>
        <w:jc w:val="both"/>
        <w:rPr>
          <w:lang w:val="vi-VN"/>
        </w:rPr>
      </w:pPr>
      <w:r>
        <w:rPr>
          <w:spacing w:val="-2"/>
          <w:lang w:val="vi-VN"/>
        </w:rPr>
        <w:t>Bên Nhận Thông Tin</w:t>
      </w:r>
      <w:r>
        <w:rPr>
          <w:spacing w:val="-15"/>
          <w:lang w:val="vi-VN"/>
        </w:rPr>
        <w:t xml:space="preserve"> </w:t>
      </w:r>
      <w:r>
        <w:rPr>
          <w:lang w:val="vi-VN"/>
        </w:rPr>
        <w:t>sẽ</w:t>
      </w:r>
      <w:r>
        <w:rPr>
          <w:spacing w:val="-15"/>
          <w:lang w:val="vi-VN"/>
        </w:rPr>
        <w:t xml:space="preserve"> </w:t>
      </w:r>
      <w:r>
        <w:rPr>
          <w:spacing w:val="-1"/>
          <w:lang w:val="vi-VN"/>
        </w:rPr>
        <w:t>c</w:t>
      </w:r>
      <w:r>
        <w:rPr>
          <w:lang w:val="vi-VN"/>
        </w:rPr>
        <w:t>hỉ</w:t>
      </w:r>
      <w:r>
        <w:rPr>
          <w:spacing w:val="-14"/>
          <w:lang w:val="vi-VN"/>
        </w:rPr>
        <w:t xml:space="preserve"> </w:t>
      </w:r>
      <w:r>
        <w:rPr>
          <w:lang w:val="vi-VN"/>
        </w:rPr>
        <w:t>sử</w:t>
      </w:r>
      <w:r>
        <w:rPr>
          <w:spacing w:val="-12"/>
          <w:lang w:val="vi-VN"/>
        </w:rPr>
        <w:t xml:space="preserve"> </w:t>
      </w:r>
      <w:r>
        <w:rPr>
          <w:lang w:val="vi-VN"/>
        </w:rPr>
        <w:t>dụng</w:t>
      </w:r>
      <w:r>
        <w:rPr>
          <w:spacing w:val="-17"/>
          <w:lang w:val="vi-VN"/>
        </w:rPr>
        <w:t xml:space="preserve"> </w:t>
      </w:r>
      <w:r>
        <w:rPr>
          <w:lang w:val="vi-VN"/>
        </w:rPr>
        <w:t>những</w:t>
      </w:r>
      <w:r>
        <w:rPr>
          <w:spacing w:val="-18"/>
          <w:lang w:val="vi-VN"/>
        </w:rPr>
        <w:t xml:space="preserve"> </w:t>
      </w:r>
      <w:r>
        <w:rPr>
          <w:lang w:val="vi-VN"/>
        </w:rPr>
        <w:t>Thông</w:t>
      </w:r>
      <w:r>
        <w:rPr>
          <w:spacing w:val="-18"/>
          <w:lang w:val="vi-VN"/>
        </w:rPr>
        <w:t xml:space="preserve"> </w:t>
      </w:r>
      <w:r>
        <w:rPr>
          <w:lang w:val="vi-VN"/>
        </w:rPr>
        <w:t>T</w:t>
      </w:r>
      <w:r>
        <w:rPr>
          <w:spacing w:val="1"/>
          <w:lang w:val="vi-VN"/>
        </w:rPr>
        <w:t>i</w:t>
      </w:r>
      <w:r>
        <w:rPr>
          <w:lang w:val="vi-VN"/>
        </w:rPr>
        <w:t>n</w:t>
      </w:r>
      <w:r>
        <w:rPr>
          <w:spacing w:val="-13"/>
          <w:lang w:val="vi-VN"/>
        </w:rPr>
        <w:t xml:space="preserve"> </w:t>
      </w:r>
      <w:r>
        <w:rPr>
          <w:spacing w:val="-2"/>
          <w:lang w:val="vi-VN"/>
        </w:rPr>
        <w:t>B</w:t>
      </w:r>
      <w:r>
        <w:rPr>
          <w:spacing w:val="-1"/>
          <w:lang w:val="vi-VN"/>
        </w:rPr>
        <w:t>ả</w:t>
      </w:r>
      <w:r>
        <w:rPr>
          <w:lang w:val="vi-VN"/>
        </w:rPr>
        <w:t>o</w:t>
      </w:r>
      <w:r>
        <w:rPr>
          <w:spacing w:val="-14"/>
          <w:lang w:val="vi-VN"/>
        </w:rPr>
        <w:t xml:space="preserve"> </w:t>
      </w:r>
      <w:r>
        <w:rPr>
          <w:lang w:val="vi-VN"/>
        </w:rPr>
        <w:t>M</w:t>
      </w:r>
      <w:r>
        <w:rPr>
          <w:spacing w:val="-1"/>
          <w:lang w:val="vi-VN"/>
        </w:rPr>
        <w:t>ậ</w:t>
      </w:r>
      <w:r>
        <w:rPr>
          <w:lang w:val="vi-VN"/>
        </w:rPr>
        <w:t>t</w:t>
      </w:r>
      <w:r>
        <w:rPr>
          <w:spacing w:val="-13"/>
          <w:lang w:val="vi-VN"/>
        </w:rPr>
        <w:t xml:space="preserve"> </w:t>
      </w:r>
      <w:r>
        <w:rPr>
          <w:spacing w:val="-1"/>
          <w:lang w:val="vi-VN"/>
        </w:rPr>
        <w:t>c</w:t>
      </w:r>
      <w:r>
        <w:rPr>
          <w:lang w:val="vi-VN"/>
        </w:rPr>
        <w:t>ho</w:t>
      </w:r>
      <w:r>
        <w:rPr>
          <w:spacing w:val="-13"/>
          <w:lang w:val="vi-VN"/>
        </w:rPr>
        <w:t xml:space="preserve"> </w:t>
      </w:r>
      <w:r>
        <w:rPr>
          <w:spacing w:val="1"/>
          <w:lang w:val="vi-VN"/>
        </w:rPr>
        <w:t>m</w:t>
      </w:r>
      <w:r>
        <w:rPr>
          <w:lang w:val="vi-VN"/>
        </w:rPr>
        <w:t>ục</w:t>
      </w:r>
      <w:r>
        <w:rPr>
          <w:spacing w:val="-14"/>
          <w:lang w:val="vi-VN"/>
        </w:rPr>
        <w:t xml:space="preserve"> </w:t>
      </w:r>
      <w:r>
        <w:rPr>
          <w:lang w:val="vi-VN"/>
        </w:rPr>
        <w:t>đ</w:t>
      </w:r>
      <w:r>
        <w:rPr>
          <w:spacing w:val="1"/>
          <w:lang w:val="vi-VN"/>
        </w:rPr>
        <w:t>í</w:t>
      </w:r>
      <w:r>
        <w:rPr>
          <w:spacing w:val="-1"/>
          <w:lang w:val="vi-VN"/>
        </w:rPr>
        <w:t>c</w:t>
      </w:r>
      <w:r>
        <w:rPr>
          <w:lang w:val="vi-VN"/>
        </w:rPr>
        <w:t>h</w:t>
      </w:r>
      <w:r>
        <w:rPr>
          <w:spacing w:val="-14"/>
          <w:lang w:val="vi-VN"/>
        </w:rPr>
        <w:t xml:space="preserve"> </w:t>
      </w:r>
      <w:r>
        <w:rPr>
          <w:spacing w:val="1"/>
          <w:lang w:val="vi-VN"/>
        </w:rPr>
        <w:t>t</w:t>
      </w:r>
      <w:r>
        <w:rPr>
          <w:lang w:val="vi-VN"/>
        </w:rPr>
        <w:t>hực</w:t>
      </w:r>
      <w:r>
        <w:rPr>
          <w:spacing w:val="-14"/>
          <w:lang w:val="vi-VN"/>
        </w:rPr>
        <w:t xml:space="preserve"> </w:t>
      </w:r>
      <w:r>
        <w:rPr>
          <w:lang w:val="vi-VN"/>
        </w:rPr>
        <w:t>h</w:t>
      </w:r>
      <w:r>
        <w:rPr>
          <w:spacing w:val="1"/>
          <w:lang w:val="vi-VN"/>
        </w:rPr>
        <w:t>i</w:t>
      </w:r>
      <w:r>
        <w:rPr>
          <w:spacing w:val="-1"/>
          <w:lang w:val="vi-VN"/>
        </w:rPr>
        <w:t>ệ</w:t>
      </w:r>
      <w:r>
        <w:rPr>
          <w:lang w:val="vi-VN"/>
        </w:rPr>
        <w:t xml:space="preserve">n các </w:t>
      </w:r>
      <w:r>
        <w:rPr>
          <w:spacing w:val="-1"/>
          <w:lang w:val="vi-VN"/>
        </w:rPr>
        <w:t>c</w:t>
      </w:r>
      <w:r>
        <w:rPr>
          <w:lang w:val="vi-VN"/>
        </w:rPr>
        <w:t>ông v</w:t>
      </w:r>
      <w:r>
        <w:rPr>
          <w:spacing w:val="1"/>
          <w:lang w:val="vi-VN"/>
        </w:rPr>
        <w:t>i</w:t>
      </w:r>
      <w:r>
        <w:rPr>
          <w:spacing w:val="-1"/>
          <w:lang w:val="vi-VN"/>
        </w:rPr>
        <w:t>ệ</w:t>
      </w:r>
      <w:r>
        <w:rPr>
          <w:lang w:val="vi-VN"/>
        </w:rPr>
        <w:t>c</w:t>
      </w:r>
      <w:r>
        <w:rPr>
          <w:spacing w:val="2"/>
          <w:lang w:val="vi-VN"/>
        </w:rPr>
        <w:t xml:space="preserve"> </w:t>
      </w:r>
      <w:r>
        <w:rPr>
          <w:spacing w:val="1"/>
          <w:lang w:val="vi-VN"/>
        </w:rPr>
        <w:t>t</w:t>
      </w:r>
      <w:r>
        <w:rPr>
          <w:lang w:val="vi-VN"/>
        </w:rPr>
        <w:t>h</w:t>
      </w:r>
      <w:r>
        <w:rPr>
          <w:spacing w:val="-1"/>
          <w:lang w:val="vi-VN"/>
        </w:rPr>
        <w:t>e</w:t>
      </w:r>
      <w:r>
        <w:rPr>
          <w:lang w:val="vi-VN"/>
        </w:rPr>
        <w:t>o</w:t>
      </w:r>
      <w:r>
        <w:rPr>
          <w:spacing w:val="3"/>
          <w:lang w:val="vi-VN"/>
        </w:rPr>
        <w:t xml:space="preserve"> </w:t>
      </w:r>
      <w:r>
        <w:rPr>
          <w:spacing w:val="1"/>
          <w:lang w:val="vi-VN"/>
        </w:rPr>
        <w:t>t</w:t>
      </w:r>
      <w:r>
        <w:rPr>
          <w:lang w:val="vi-VN"/>
        </w:rPr>
        <w:t>hỏa</w:t>
      </w:r>
      <w:r>
        <w:rPr>
          <w:spacing w:val="2"/>
          <w:lang w:val="vi-VN"/>
        </w:rPr>
        <w:t xml:space="preserve"> </w:t>
      </w:r>
      <w:r>
        <w:rPr>
          <w:spacing w:val="1"/>
          <w:lang w:val="vi-VN"/>
        </w:rPr>
        <w:t>t</w:t>
      </w:r>
      <w:r>
        <w:rPr>
          <w:lang w:val="vi-VN"/>
        </w:rPr>
        <w:t>hu</w:t>
      </w:r>
      <w:r>
        <w:rPr>
          <w:spacing w:val="-1"/>
          <w:lang w:val="vi-VN"/>
        </w:rPr>
        <w:t>ậ</w:t>
      </w:r>
      <w:r>
        <w:rPr>
          <w:lang w:val="vi-VN"/>
        </w:rPr>
        <w:t>n</w:t>
      </w:r>
      <w:r>
        <w:rPr>
          <w:spacing w:val="1"/>
          <w:lang w:val="vi-VN"/>
        </w:rPr>
        <w:t xml:space="preserve"> </w:t>
      </w:r>
      <w:r>
        <w:rPr>
          <w:spacing w:val="-2"/>
          <w:lang w:val="vi-VN"/>
        </w:rPr>
        <w:t>g</w:t>
      </w:r>
      <w:r>
        <w:rPr>
          <w:spacing w:val="1"/>
          <w:lang w:val="vi-VN"/>
        </w:rPr>
        <w:t>i</w:t>
      </w:r>
      <w:r>
        <w:rPr>
          <w:lang w:val="vi-VN"/>
        </w:rPr>
        <w:t>ữa</w:t>
      </w:r>
      <w:r>
        <w:rPr>
          <w:spacing w:val="1"/>
          <w:lang w:val="vi-VN"/>
        </w:rPr>
        <w:t xml:space="preserve"> C</w:t>
      </w:r>
      <w:r>
        <w:rPr>
          <w:spacing w:val="-1"/>
          <w:lang w:val="vi-VN"/>
        </w:rPr>
        <w:t>á</w:t>
      </w:r>
      <w:r>
        <w:rPr>
          <w:lang w:val="vi-VN"/>
        </w:rPr>
        <w:t>c</w:t>
      </w:r>
      <w:r>
        <w:rPr>
          <w:spacing w:val="2"/>
          <w:lang w:val="vi-VN"/>
        </w:rPr>
        <w:t xml:space="preserve"> </w:t>
      </w:r>
      <w:r>
        <w:rPr>
          <w:spacing w:val="-2"/>
          <w:lang w:val="vi-VN"/>
        </w:rPr>
        <w:t>B</w:t>
      </w:r>
      <w:r>
        <w:rPr>
          <w:spacing w:val="-1"/>
          <w:lang w:val="vi-VN"/>
        </w:rPr>
        <w:t>ê</w:t>
      </w:r>
      <w:r>
        <w:rPr>
          <w:lang w:val="vi-VN"/>
        </w:rPr>
        <w:t>n</w:t>
      </w:r>
      <w:r>
        <w:rPr>
          <w:spacing w:val="3"/>
          <w:lang w:val="vi-VN"/>
        </w:rPr>
        <w:t xml:space="preserve"> </w:t>
      </w:r>
      <w:r>
        <w:rPr>
          <w:spacing w:val="1"/>
          <w:lang w:val="vi-VN"/>
        </w:rPr>
        <w:t>t</w:t>
      </w:r>
      <w:r>
        <w:rPr>
          <w:spacing w:val="-1"/>
          <w:lang w:val="vi-VN"/>
        </w:rPr>
        <w:t>r</w:t>
      </w:r>
      <w:r>
        <w:rPr>
          <w:lang w:val="vi-VN"/>
        </w:rPr>
        <w:t>ừ</w:t>
      </w:r>
      <w:r>
        <w:rPr>
          <w:spacing w:val="7"/>
          <w:lang w:val="vi-VN"/>
        </w:rPr>
        <w:t xml:space="preserve"> </w:t>
      </w:r>
      <w:r>
        <w:rPr>
          <w:lang w:val="vi-VN"/>
        </w:rPr>
        <w:t>khi</w:t>
      </w:r>
      <w:r>
        <w:rPr>
          <w:spacing w:val="5"/>
          <w:lang w:val="vi-VN"/>
        </w:rPr>
        <w:t xml:space="preserve"> </w:t>
      </w:r>
      <w:r>
        <w:rPr>
          <w:lang w:val="vi-VN"/>
        </w:rPr>
        <w:t>được</w:t>
      </w:r>
      <w:r>
        <w:rPr>
          <w:spacing w:val="1"/>
          <w:lang w:val="vi-VN"/>
        </w:rPr>
        <w:t xml:space="preserve"> </w:t>
      </w:r>
      <w:r>
        <w:rPr>
          <w:spacing w:val="-1"/>
          <w:lang w:val="vi-VN"/>
        </w:rPr>
        <w:t>c</w:t>
      </w:r>
      <w:r>
        <w:rPr>
          <w:lang w:val="vi-VN"/>
        </w:rPr>
        <w:t>ho</w:t>
      </w:r>
      <w:r>
        <w:rPr>
          <w:spacing w:val="3"/>
          <w:lang w:val="vi-VN"/>
        </w:rPr>
        <w:t xml:space="preserve"> </w:t>
      </w:r>
      <w:r>
        <w:rPr>
          <w:lang w:val="vi-VN"/>
        </w:rPr>
        <w:t>ph</w:t>
      </w:r>
      <w:r>
        <w:rPr>
          <w:spacing w:val="-1"/>
          <w:lang w:val="vi-VN"/>
        </w:rPr>
        <w:t>é</w:t>
      </w:r>
      <w:r>
        <w:rPr>
          <w:lang w:val="vi-VN"/>
        </w:rPr>
        <w:t>p</w:t>
      </w:r>
      <w:r>
        <w:rPr>
          <w:spacing w:val="2"/>
          <w:lang w:val="vi-VN"/>
        </w:rPr>
        <w:t xml:space="preserve"> </w:t>
      </w:r>
      <w:r>
        <w:rPr>
          <w:lang w:val="vi-VN"/>
        </w:rPr>
        <w:t>kh</w:t>
      </w:r>
      <w:r>
        <w:rPr>
          <w:spacing w:val="-1"/>
          <w:lang w:val="vi-VN"/>
        </w:rPr>
        <w:t>á</w:t>
      </w:r>
      <w:r>
        <w:rPr>
          <w:lang w:val="vi-VN"/>
        </w:rPr>
        <w:t>c</w:t>
      </w:r>
      <w:r>
        <w:rPr>
          <w:spacing w:val="4"/>
          <w:lang w:val="vi-VN"/>
        </w:rPr>
        <w:t xml:space="preserve"> </w:t>
      </w:r>
      <w:r>
        <w:rPr>
          <w:lang w:val="vi-VN"/>
        </w:rPr>
        <w:t>đi</w:t>
      </w:r>
      <w:r>
        <w:rPr>
          <w:spacing w:val="8"/>
          <w:lang w:val="vi-VN"/>
        </w:rPr>
        <w:t xml:space="preserve"> </w:t>
      </w:r>
      <w:r>
        <w:rPr>
          <w:lang w:val="vi-VN"/>
        </w:rPr>
        <w:t>b</w:t>
      </w:r>
      <w:r>
        <w:rPr>
          <w:spacing w:val="-1"/>
          <w:lang w:val="vi-VN"/>
        </w:rPr>
        <w:t>ằ</w:t>
      </w:r>
      <w:r>
        <w:rPr>
          <w:lang w:val="vi-VN"/>
        </w:rPr>
        <w:t>ng</w:t>
      </w:r>
      <w:r>
        <w:rPr>
          <w:spacing w:val="2"/>
          <w:lang w:val="vi-VN"/>
        </w:rPr>
        <w:t xml:space="preserve"> </w:t>
      </w:r>
      <w:r>
        <w:rPr>
          <w:lang w:val="vi-VN"/>
        </w:rPr>
        <w:t>v</w:t>
      </w:r>
      <w:r>
        <w:rPr>
          <w:spacing w:val="-1"/>
          <w:lang w:val="vi-VN"/>
        </w:rPr>
        <w:t>ă</w:t>
      </w:r>
      <w:r>
        <w:rPr>
          <w:lang w:val="vi-VN"/>
        </w:rPr>
        <w:t>n b</w:t>
      </w:r>
      <w:r>
        <w:rPr>
          <w:spacing w:val="-1"/>
          <w:lang w:val="vi-VN"/>
        </w:rPr>
        <w:t>ả</w:t>
      </w:r>
      <w:r>
        <w:rPr>
          <w:lang w:val="vi-VN"/>
        </w:rPr>
        <w:t>n</w:t>
      </w:r>
      <w:r>
        <w:rPr>
          <w:spacing w:val="-1"/>
          <w:lang w:val="vi-VN"/>
        </w:rPr>
        <w:t xml:space="preserve"> c</w:t>
      </w:r>
      <w:r>
        <w:rPr>
          <w:lang w:val="vi-VN"/>
        </w:rPr>
        <w:t>ủa</w:t>
      </w:r>
      <w:r>
        <w:rPr>
          <w:spacing w:val="-1"/>
          <w:lang w:val="vi-VN"/>
        </w:rPr>
        <w:t xml:space="preserve"> </w:t>
      </w:r>
      <w:r>
        <w:rPr>
          <w:spacing w:val="-2"/>
          <w:lang w:val="vi-VN"/>
        </w:rPr>
        <w:t>B</w:t>
      </w:r>
      <w:r>
        <w:rPr>
          <w:spacing w:val="-1"/>
          <w:lang w:val="vi-VN"/>
        </w:rPr>
        <w:t>ê</w:t>
      </w:r>
      <w:r>
        <w:rPr>
          <w:lang w:val="vi-VN"/>
        </w:rPr>
        <w:t>n</w:t>
      </w:r>
      <w:r>
        <w:rPr>
          <w:spacing w:val="-2"/>
          <w:lang w:val="vi-VN"/>
        </w:rPr>
        <w:t xml:space="preserve"> </w:t>
      </w:r>
      <w:r>
        <w:rPr>
          <w:spacing w:val="1"/>
          <w:lang w:val="vi-VN"/>
        </w:rPr>
        <w:t>C</w:t>
      </w:r>
      <w:r>
        <w:rPr>
          <w:lang w:val="vi-VN"/>
        </w:rPr>
        <w:t>ung</w:t>
      </w:r>
      <w:r>
        <w:rPr>
          <w:spacing w:val="-5"/>
          <w:lang w:val="vi-VN"/>
        </w:rPr>
        <w:t xml:space="preserve"> </w:t>
      </w:r>
      <w:r>
        <w:rPr>
          <w:spacing w:val="1"/>
          <w:lang w:val="vi-VN"/>
        </w:rPr>
        <w:t>C</w:t>
      </w:r>
      <w:r>
        <w:rPr>
          <w:spacing w:val="-1"/>
          <w:lang w:val="vi-VN"/>
        </w:rPr>
        <w:t>ấ</w:t>
      </w:r>
      <w:r>
        <w:rPr>
          <w:lang w:val="vi-VN"/>
        </w:rPr>
        <w:t>p</w:t>
      </w:r>
      <w:r>
        <w:rPr>
          <w:spacing w:val="1"/>
          <w:lang w:val="vi-VN"/>
        </w:rPr>
        <w:t xml:space="preserve"> </w:t>
      </w:r>
      <w:r>
        <w:rPr>
          <w:lang w:val="vi-VN"/>
        </w:rPr>
        <w:t>Thông</w:t>
      </w:r>
      <w:r>
        <w:rPr>
          <w:spacing w:val="-4"/>
          <w:lang w:val="vi-VN"/>
        </w:rPr>
        <w:t xml:space="preserve"> </w:t>
      </w:r>
      <w:r>
        <w:rPr>
          <w:lang w:val="vi-VN"/>
        </w:rPr>
        <w:t>T</w:t>
      </w:r>
      <w:r>
        <w:rPr>
          <w:spacing w:val="1"/>
          <w:lang w:val="vi-VN"/>
        </w:rPr>
        <w:t>i</w:t>
      </w:r>
      <w:r>
        <w:rPr>
          <w:lang w:val="vi-VN"/>
        </w:rPr>
        <w:t>n,</w:t>
      </w:r>
      <w:r>
        <w:rPr>
          <w:spacing w:val="1"/>
          <w:lang w:val="vi-VN"/>
        </w:rPr>
        <w:t xml:space="preserve"> </w:t>
      </w:r>
      <w:r>
        <w:rPr>
          <w:lang w:val="vi-VN"/>
        </w:rPr>
        <w:t>và</w:t>
      </w:r>
      <w:r>
        <w:rPr>
          <w:spacing w:val="2"/>
          <w:lang w:val="vi-VN"/>
        </w:rPr>
        <w:t xml:space="preserve"> </w:t>
      </w:r>
      <w:r>
        <w:rPr>
          <w:lang w:val="vi-VN"/>
        </w:rPr>
        <w:t>sẽ</w:t>
      </w:r>
      <w:r>
        <w:rPr>
          <w:spacing w:val="2"/>
          <w:lang w:val="vi-VN"/>
        </w:rPr>
        <w:t xml:space="preserve"> </w:t>
      </w:r>
      <w:r>
        <w:rPr>
          <w:lang w:val="vi-VN"/>
        </w:rPr>
        <w:t>không</w:t>
      </w:r>
      <w:r>
        <w:rPr>
          <w:spacing w:val="-4"/>
          <w:lang w:val="vi-VN"/>
        </w:rPr>
        <w:t xml:space="preserve"> </w:t>
      </w:r>
      <w:r>
        <w:rPr>
          <w:spacing w:val="-1"/>
          <w:lang w:val="vi-VN"/>
        </w:rPr>
        <w:t>c</w:t>
      </w:r>
      <w:r>
        <w:rPr>
          <w:lang w:val="vi-VN"/>
        </w:rPr>
        <w:t>ung</w:t>
      </w:r>
      <w:r>
        <w:rPr>
          <w:spacing w:val="-3"/>
          <w:lang w:val="vi-VN"/>
        </w:rPr>
        <w:t xml:space="preserve"> </w:t>
      </w:r>
      <w:r>
        <w:rPr>
          <w:spacing w:val="-1"/>
          <w:lang w:val="vi-VN"/>
        </w:rPr>
        <w:t>cấ</w:t>
      </w:r>
      <w:r>
        <w:rPr>
          <w:lang w:val="vi-VN"/>
        </w:rPr>
        <w:t>p</w:t>
      </w:r>
      <w:r>
        <w:rPr>
          <w:spacing w:val="2"/>
          <w:lang w:val="vi-VN"/>
        </w:rPr>
        <w:t xml:space="preserve"> </w:t>
      </w:r>
      <w:r>
        <w:rPr>
          <w:lang w:val="vi-VN"/>
        </w:rPr>
        <w:t>h</w:t>
      </w:r>
      <w:r>
        <w:rPr>
          <w:spacing w:val="-1"/>
          <w:lang w:val="vi-VN"/>
        </w:rPr>
        <w:t>a</w:t>
      </w:r>
      <w:r>
        <w:rPr>
          <w:lang w:val="vi-VN"/>
        </w:rPr>
        <w:t>y</w:t>
      </w:r>
      <w:r>
        <w:rPr>
          <w:spacing w:val="-5"/>
          <w:lang w:val="vi-VN"/>
        </w:rPr>
        <w:t xml:space="preserve"> </w:t>
      </w:r>
      <w:r>
        <w:rPr>
          <w:spacing w:val="1"/>
          <w:lang w:val="vi-VN"/>
        </w:rPr>
        <w:t>ti</w:t>
      </w:r>
      <w:r>
        <w:rPr>
          <w:spacing w:val="-1"/>
          <w:lang w:val="vi-VN"/>
        </w:rPr>
        <w:t>ế</w:t>
      </w:r>
      <w:r>
        <w:rPr>
          <w:lang w:val="vi-VN"/>
        </w:rPr>
        <w:t>t</w:t>
      </w:r>
      <w:r>
        <w:rPr>
          <w:spacing w:val="2"/>
          <w:lang w:val="vi-VN"/>
        </w:rPr>
        <w:t xml:space="preserve"> </w:t>
      </w:r>
      <w:r>
        <w:rPr>
          <w:spacing w:val="1"/>
          <w:lang w:val="vi-VN"/>
        </w:rPr>
        <w:t>l</w:t>
      </w:r>
      <w:r>
        <w:rPr>
          <w:lang w:val="vi-VN"/>
        </w:rPr>
        <w:t>ộ</w:t>
      </w:r>
      <w:r>
        <w:rPr>
          <w:spacing w:val="3"/>
          <w:lang w:val="vi-VN"/>
        </w:rPr>
        <w:t xml:space="preserve"> </w:t>
      </w:r>
      <w:r>
        <w:rPr>
          <w:lang w:val="vi-VN"/>
        </w:rPr>
        <w:t>b</w:t>
      </w:r>
      <w:r>
        <w:rPr>
          <w:spacing w:val="-1"/>
          <w:lang w:val="vi-VN"/>
        </w:rPr>
        <w:t>ấ</w:t>
      </w:r>
      <w:r>
        <w:rPr>
          <w:lang w:val="vi-VN"/>
        </w:rPr>
        <w:t>t</w:t>
      </w:r>
      <w:r>
        <w:rPr>
          <w:spacing w:val="2"/>
          <w:lang w:val="vi-VN"/>
        </w:rPr>
        <w:t xml:space="preserve"> </w:t>
      </w:r>
      <w:r>
        <w:rPr>
          <w:spacing w:val="-1"/>
          <w:lang w:val="vi-VN"/>
        </w:rPr>
        <w:t>c</w:t>
      </w:r>
      <w:r>
        <w:rPr>
          <w:lang w:val="vi-VN"/>
        </w:rPr>
        <w:t>ứ</w:t>
      </w:r>
      <w:r>
        <w:rPr>
          <w:spacing w:val="2"/>
          <w:lang w:val="vi-VN"/>
        </w:rPr>
        <w:t xml:space="preserve"> </w:t>
      </w:r>
      <w:r>
        <w:rPr>
          <w:lang w:val="vi-VN"/>
        </w:rPr>
        <w:t>Thông</w:t>
      </w:r>
      <w:r>
        <w:rPr>
          <w:spacing w:val="-4"/>
          <w:lang w:val="vi-VN"/>
        </w:rPr>
        <w:t xml:space="preserve"> </w:t>
      </w:r>
      <w:r>
        <w:rPr>
          <w:lang w:val="vi-VN"/>
        </w:rPr>
        <w:t>T</w:t>
      </w:r>
      <w:r>
        <w:rPr>
          <w:spacing w:val="1"/>
          <w:lang w:val="vi-VN"/>
        </w:rPr>
        <w:t>i</w:t>
      </w:r>
      <w:r>
        <w:rPr>
          <w:lang w:val="vi-VN"/>
        </w:rPr>
        <w:t>n</w:t>
      </w:r>
      <w:r>
        <w:rPr>
          <w:spacing w:val="2"/>
          <w:lang w:val="vi-VN"/>
        </w:rPr>
        <w:t xml:space="preserve"> </w:t>
      </w:r>
      <w:r>
        <w:rPr>
          <w:spacing w:val="-2"/>
          <w:lang w:val="vi-VN"/>
        </w:rPr>
        <w:t>B</w:t>
      </w:r>
      <w:r>
        <w:rPr>
          <w:spacing w:val="-1"/>
          <w:lang w:val="vi-VN"/>
        </w:rPr>
        <w:t>ả</w:t>
      </w:r>
      <w:r>
        <w:rPr>
          <w:lang w:val="vi-VN"/>
        </w:rPr>
        <w:t>o M</w:t>
      </w:r>
      <w:r>
        <w:rPr>
          <w:spacing w:val="-1"/>
          <w:lang w:val="vi-VN"/>
        </w:rPr>
        <w:t>ậ</w:t>
      </w:r>
      <w:r>
        <w:rPr>
          <w:lang w:val="vi-VN"/>
        </w:rPr>
        <w:t>t</w:t>
      </w:r>
      <w:r>
        <w:rPr>
          <w:spacing w:val="-1"/>
          <w:lang w:val="vi-VN"/>
        </w:rPr>
        <w:t xml:space="preserve"> c</w:t>
      </w:r>
      <w:r>
        <w:rPr>
          <w:lang w:val="vi-VN"/>
        </w:rPr>
        <w:t>ho</w:t>
      </w:r>
      <w:r>
        <w:rPr>
          <w:spacing w:val="-1"/>
          <w:lang w:val="vi-VN"/>
        </w:rPr>
        <w:t xml:space="preserve"> </w:t>
      </w:r>
      <w:r>
        <w:rPr>
          <w:lang w:val="vi-VN"/>
        </w:rPr>
        <w:t>b</w:t>
      </w:r>
      <w:r>
        <w:rPr>
          <w:spacing w:val="-1"/>
          <w:lang w:val="vi-VN"/>
        </w:rPr>
        <w:t>ấ</w:t>
      </w:r>
      <w:r>
        <w:rPr>
          <w:lang w:val="vi-VN"/>
        </w:rPr>
        <w:t xml:space="preserve">t </w:t>
      </w:r>
      <w:r>
        <w:rPr>
          <w:spacing w:val="-1"/>
          <w:lang w:val="vi-VN"/>
        </w:rPr>
        <w:t>c</w:t>
      </w:r>
      <w:r>
        <w:rPr>
          <w:lang w:val="vi-VN"/>
        </w:rPr>
        <w:t>ứ b</w:t>
      </w:r>
      <w:r>
        <w:rPr>
          <w:spacing w:val="-1"/>
          <w:lang w:val="vi-VN"/>
        </w:rPr>
        <w:t>ê</w:t>
      </w:r>
      <w:r>
        <w:rPr>
          <w:lang w:val="vi-VN"/>
        </w:rPr>
        <w:t>n</w:t>
      </w:r>
      <w:r>
        <w:rPr>
          <w:spacing w:val="-1"/>
          <w:lang w:val="vi-VN"/>
        </w:rPr>
        <w:t xml:space="preserve"> </w:t>
      </w:r>
      <w:r>
        <w:rPr>
          <w:spacing w:val="1"/>
          <w:lang w:val="vi-VN"/>
        </w:rPr>
        <w:t>t</w:t>
      </w:r>
      <w:r>
        <w:rPr>
          <w:lang w:val="vi-VN"/>
        </w:rPr>
        <w:t>hứ</w:t>
      </w:r>
      <w:r>
        <w:rPr>
          <w:spacing w:val="-1"/>
          <w:lang w:val="vi-VN"/>
        </w:rPr>
        <w:t xml:space="preserve"> </w:t>
      </w:r>
      <w:r>
        <w:rPr>
          <w:lang w:val="vi-VN"/>
        </w:rPr>
        <w:t>ba n</w:t>
      </w:r>
      <w:r>
        <w:rPr>
          <w:spacing w:val="-1"/>
          <w:lang w:val="vi-VN"/>
        </w:rPr>
        <w:t>à</w:t>
      </w:r>
      <w:r>
        <w:rPr>
          <w:lang w:val="vi-VN"/>
        </w:rPr>
        <w:t>o</w:t>
      </w:r>
      <w:r>
        <w:rPr>
          <w:spacing w:val="-1"/>
          <w:lang w:val="vi-VN"/>
        </w:rPr>
        <w:t xml:space="preserve"> </w:t>
      </w:r>
      <w:r>
        <w:rPr>
          <w:spacing w:val="1"/>
          <w:lang w:val="vi-VN"/>
        </w:rPr>
        <w:t>t</w:t>
      </w:r>
      <w:r>
        <w:rPr>
          <w:spacing w:val="-1"/>
          <w:lang w:val="vi-VN"/>
        </w:rPr>
        <w:t>r</w:t>
      </w:r>
      <w:r>
        <w:rPr>
          <w:lang w:val="vi-VN"/>
        </w:rPr>
        <w:t>ừ</w:t>
      </w:r>
      <w:r>
        <w:rPr>
          <w:spacing w:val="-1"/>
          <w:lang w:val="vi-VN"/>
        </w:rPr>
        <w:t xml:space="preserve"> </w:t>
      </w:r>
      <w:r>
        <w:rPr>
          <w:spacing w:val="1"/>
          <w:lang w:val="vi-VN"/>
        </w:rPr>
        <w:t>t</w:t>
      </w:r>
      <w:r>
        <w:rPr>
          <w:spacing w:val="-1"/>
          <w:lang w:val="vi-VN"/>
        </w:rPr>
        <w:t>r</w:t>
      </w:r>
      <w:r>
        <w:rPr>
          <w:lang w:val="vi-VN"/>
        </w:rPr>
        <w:t>ường</w:t>
      </w:r>
      <w:r>
        <w:rPr>
          <w:spacing w:val="-6"/>
          <w:lang w:val="vi-VN"/>
        </w:rPr>
        <w:t xml:space="preserve"> </w:t>
      </w:r>
      <w:r>
        <w:rPr>
          <w:lang w:val="vi-VN"/>
        </w:rPr>
        <w:t>hợp</w:t>
      </w:r>
      <w:r>
        <w:rPr>
          <w:spacing w:val="1"/>
          <w:lang w:val="vi-VN"/>
        </w:rPr>
        <w:t xml:space="preserve"> </w:t>
      </w:r>
      <w:r>
        <w:rPr>
          <w:lang w:val="vi-VN"/>
        </w:rPr>
        <w:t>đó</w:t>
      </w:r>
      <w:r>
        <w:rPr>
          <w:spacing w:val="3"/>
          <w:lang w:val="vi-VN"/>
        </w:rPr>
        <w:t xml:space="preserve"> </w:t>
      </w:r>
      <w:r>
        <w:rPr>
          <w:spacing w:val="1"/>
          <w:lang w:val="vi-VN"/>
        </w:rPr>
        <w:t>l</w:t>
      </w:r>
      <w:r>
        <w:rPr>
          <w:lang w:val="vi-VN"/>
        </w:rPr>
        <w:t>à</w:t>
      </w:r>
      <w:r>
        <w:rPr>
          <w:spacing w:val="2"/>
          <w:lang w:val="vi-VN"/>
        </w:rPr>
        <w:t xml:space="preserve"> </w:t>
      </w:r>
      <w:r>
        <w:rPr>
          <w:lang w:val="vi-VN"/>
        </w:rPr>
        <w:t>nh</w:t>
      </w:r>
      <w:r>
        <w:rPr>
          <w:spacing w:val="-1"/>
          <w:lang w:val="vi-VN"/>
        </w:rPr>
        <w:t>â</w:t>
      </w:r>
      <w:r>
        <w:rPr>
          <w:lang w:val="vi-VN"/>
        </w:rPr>
        <w:t>n v</w:t>
      </w:r>
      <w:r>
        <w:rPr>
          <w:spacing w:val="1"/>
          <w:lang w:val="vi-VN"/>
        </w:rPr>
        <w:t>i</w:t>
      </w:r>
      <w:r>
        <w:rPr>
          <w:spacing w:val="-1"/>
          <w:lang w:val="vi-VN"/>
        </w:rPr>
        <w:t>ê</w:t>
      </w:r>
      <w:r>
        <w:rPr>
          <w:lang w:val="vi-VN"/>
        </w:rPr>
        <w:t>n</w:t>
      </w:r>
      <w:r>
        <w:rPr>
          <w:spacing w:val="1"/>
          <w:lang w:val="vi-VN"/>
        </w:rPr>
        <w:t xml:space="preserve"> </w:t>
      </w:r>
      <w:r>
        <w:rPr>
          <w:lang w:val="vi-VN"/>
        </w:rPr>
        <w:t>được</w:t>
      </w:r>
      <w:r>
        <w:rPr>
          <w:spacing w:val="-1"/>
          <w:lang w:val="vi-VN"/>
        </w:rPr>
        <w:t xml:space="preserve"> </w:t>
      </w:r>
      <w:r>
        <w:rPr>
          <w:spacing w:val="-2"/>
          <w:lang w:val="vi-VN"/>
        </w:rPr>
        <w:t>Bên Nhận Thông Tin</w:t>
      </w:r>
      <w:r>
        <w:rPr>
          <w:spacing w:val="-15"/>
          <w:lang w:val="vi-VN"/>
        </w:rPr>
        <w:t xml:space="preserve"> </w:t>
      </w:r>
      <w:r>
        <w:rPr>
          <w:spacing w:val="-1"/>
          <w:lang w:val="vi-VN"/>
        </w:rPr>
        <w:t>c</w:t>
      </w:r>
      <w:r>
        <w:rPr>
          <w:lang w:val="vi-VN"/>
        </w:rPr>
        <w:t>hỉ</w:t>
      </w:r>
      <w:r>
        <w:rPr>
          <w:spacing w:val="-14"/>
          <w:lang w:val="vi-VN"/>
        </w:rPr>
        <w:t xml:space="preserve"> </w:t>
      </w:r>
      <w:r>
        <w:rPr>
          <w:lang w:val="vi-VN"/>
        </w:rPr>
        <w:t>đ</w:t>
      </w:r>
      <w:r>
        <w:rPr>
          <w:spacing w:val="1"/>
          <w:lang w:val="vi-VN"/>
        </w:rPr>
        <w:t>ị</w:t>
      </w:r>
      <w:r>
        <w:rPr>
          <w:lang w:val="vi-VN"/>
        </w:rPr>
        <w:t>nh</w:t>
      </w:r>
      <w:r>
        <w:rPr>
          <w:spacing w:val="-14"/>
          <w:lang w:val="vi-VN"/>
        </w:rPr>
        <w:t xml:space="preserve"> </w:t>
      </w:r>
      <w:r>
        <w:rPr>
          <w:spacing w:val="1"/>
          <w:lang w:val="vi-VN"/>
        </w:rPr>
        <w:t>t</w:t>
      </w:r>
      <w:r>
        <w:rPr>
          <w:lang w:val="vi-VN"/>
        </w:rPr>
        <w:t>hực</w:t>
      </w:r>
      <w:r>
        <w:rPr>
          <w:spacing w:val="-14"/>
          <w:lang w:val="vi-VN"/>
        </w:rPr>
        <w:t xml:space="preserve"> </w:t>
      </w:r>
      <w:r>
        <w:rPr>
          <w:lang w:val="vi-VN"/>
        </w:rPr>
        <w:t>h</w:t>
      </w:r>
      <w:r>
        <w:rPr>
          <w:spacing w:val="1"/>
          <w:lang w:val="vi-VN"/>
        </w:rPr>
        <w:t>i</w:t>
      </w:r>
      <w:r>
        <w:rPr>
          <w:spacing w:val="-1"/>
          <w:lang w:val="vi-VN"/>
        </w:rPr>
        <w:t>ệ</w:t>
      </w:r>
      <w:r>
        <w:rPr>
          <w:lang w:val="vi-VN"/>
        </w:rPr>
        <w:t>n</w:t>
      </w:r>
      <w:r>
        <w:rPr>
          <w:spacing w:val="-14"/>
          <w:lang w:val="vi-VN"/>
        </w:rPr>
        <w:t xml:space="preserve"> </w:t>
      </w:r>
      <w:r>
        <w:rPr>
          <w:spacing w:val="1"/>
          <w:lang w:val="vi-VN"/>
        </w:rPr>
        <w:t>t</w:t>
      </w:r>
      <w:r>
        <w:rPr>
          <w:spacing w:val="-1"/>
          <w:lang w:val="vi-VN"/>
        </w:rPr>
        <w:t>r</w:t>
      </w:r>
      <w:r>
        <w:rPr>
          <w:lang w:val="vi-VN"/>
        </w:rPr>
        <w:t>ực</w:t>
      </w:r>
      <w:r>
        <w:rPr>
          <w:spacing w:val="-14"/>
          <w:lang w:val="vi-VN"/>
        </w:rPr>
        <w:t xml:space="preserve"> </w:t>
      </w:r>
      <w:r>
        <w:rPr>
          <w:spacing w:val="1"/>
          <w:lang w:val="vi-VN"/>
        </w:rPr>
        <w:t>ti</w:t>
      </w:r>
      <w:r>
        <w:rPr>
          <w:spacing w:val="-1"/>
          <w:lang w:val="vi-VN"/>
        </w:rPr>
        <w:t>ế</w:t>
      </w:r>
      <w:r>
        <w:rPr>
          <w:lang w:val="vi-VN"/>
        </w:rPr>
        <w:t>p</w:t>
      </w:r>
      <w:r>
        <w:rPr>
          <w:spacing w:val="-14"/>
          <w:lang w:val="vi-VN"/>
        </w:rPr>
        <w:t xml:space="preserve"> </w:t>
      </w:r>
      <w:r>
        <w:rPr>
          <w:spacing w:val="-1"/>
          <w:lang w:val="vi-VN"/>
        </w:rPr>
        <w:t>c</w:t>
      </w:r>
      <w:r>
        <w:rPr>
          <w:lang w:val="vi-VN"/>
        </w:rPr>
        <w:t>ông</w:t>
      </w:r>
      <w:r>
        <w:rPr>
          <w:spacing w:val="-17"/>
          <w:lang w:val="vi-VN"/>
        </w:rPr>
        <w:t xml:space="preserve"> </w:t>
      </w:r>
      <w:r>
        <w:rPr>
          <w:lang w:val="vi-VN"/>
        </w:rPr>
        <w:t>v</w:t>
      </w:r>
      <w:r>
        <w:rPr>
          <w:spacing w:val="1"/>
          <w:lang w:val="vi-VN"/>
        </w:rPr>
        <w:t>i</w:t>
      </w:r>
      <w:r>
        <w:rPr>
          <w:spacing w:val="-1"/>
          <w:lang w:val="vi-VN"/>
        </w:rPr>
        <w:t>ệ</w:t>
      </w:r>
      <w:r>
        <w:rPr>
          <w:lang w:val="vi-VN"/>
        </w:rPr>
        <w:t>c</w:t>
      </w:r>
      <w:r>
        <w:rPr>
          <w:spacing w:val="-14"/>
          <w:lang w:val="vi-VN"/>
        </w:rPr>
        <w:t xml:space="preserve"> </w:t>
      </w:r>
      <w:r>
        <w:rPr>
          <w:lang w:val="vi-VN"/>
        </w:rPr>
        <w:t>và</w:t>
      </w:r>
      <w:r>
        <w:rPr>
          <w:spacing w:val="-12"/>
          <w:lang w:val="vi-VN"/>
        </w:rPr>
        <w:t xml:space="preserve"> </w:t>
      </w:r>
      <w:r>
        <w:rPr>
          <w:spacing w:val="-1"/>
          <w:lang w:val="vi-VN"/>
        </w:rPr>
        <w:t>cầ</w:t>
      </w:r>
      <w:r>
        <w:rPr>
          <w:lang w:val="vi-VN"/>
        </w:rPr>
        <w:t>n</w:t>
      </w:r>
      <w:r>
        <w:rPr>
          <w:spacing w:val="-13"/>
          <w:lang w:val="vi-VN"/>
        </w:rPr>
        <w:t xml:space="preserve"> </w:t>
      </w:r>
      <w:r>
        <w:rPr>
          <w:lang w:val="vi-VN"/>
        </w:rPr>
        <w:t>b</w:t>
      </w:r>
      <w:r>
        <w:rPr>
          <w:spacing w:val="1"/>
          <w:lang w:val="vi-VN"/>
        </w:rPr>
        <w:t>i</w:t>
      </w:r>
      <w:r>
        <w:rPr>
          <w:spacing w:val="-1"/>
          <w:lang w:val="vi-VN"/>
        </w:rPr>
        <w:t>ế</w:t>
      </w:r>
      <w:r>
        <w:rPr>
          <w:lang w:val="vi-VN"/>
        </w:rPr>
        <w:t>t</w:t>
      </w:r>
      <w:r>
        <w:rPr>
          <w:spacing w:val="-13"/>
          <w:lang w:val="vi-VN"/>
        </w:rPr>
        <w:t xml:space="preserve"> </w:t>
      </w:r>
      <w:r>
        <w:rPr>
          <w:lang w:val="vi-VN"/>
        </w:rPr>
        <w:t>những</w:t>
      </w:r>
      <w:r>
        <w:rPr>
          <w:spacing w:val="-18"/>
          <w:lang w:val="vi-VN"/>
        </w:rPr>
        <w:t xml:space="preserve"> </w:t>
      </w:r>
      <w:r>
        <w:rPr>
          <w:lang w:val="vi-VN"/>
        </w:rPr>
        <w:t>Thông</w:t>
      </w:r>
      <w:r>
        <w:rPr>
          <w:spacing w:val="-18"/>
          <w:lang w:val="vi-VN"/>
        </w:rPr>
        <w:t xml:space="preserve"> </w:t>
      </w:r>
      <w:r>
        <w:rPr>
          <w:lang w:val="vi-VN"/>
        </w:rPr>
        <w:t>T</w:t>
      </w:r>
      <w:r>
        <w:rPr>
          <w:spacing w:val="1"/>
          <w:lang w:val="vi-VN"/>
        </w:rPr>
        <w:t>i</w:t>
      </w:r>
      <w:r>
        <w:rPr>
          <w:lang w:val="vi-VN"/>
        </w:rPr>
        <w:t>n</w:t>
      </w:r>
      <w:r>
        <w:rPr>
          <w:spacing w:val="-13"/>
          <w:lang w:val="vi-VN"/>
        </w:rPr>
        <w:t xml:space="preserve"> </w:t>
      </w:r>
      <w:r>
        <w:rPr>
          <w:spacing w:val="-2"/>
          <w:lang w:val="vi-VN"/>
        </w:rPr>
        <w:t>B</w:t>
      </w:r>
      <w:r>
        <w:rPr>
          <w:spacing w:val="-1"/>
          <w:lang w:val="vi-VN"/>
        </w:rPr>
        <w:t>ả</w:t>
      </w:r>
      <w:r>
        <w:rPr>
          <w:lang w:val="vi-VN"/>
        </w:rPr>
        <w:t>o</w:t>
      </w:r>
      <w:r>
        <w:rPr>
          <w:spacing w:val="-14"/>
          <w:lang w:val="vi-VN"/>
        </w:rPr>
        <w:t xml:space="preserve"> </w:t>
      </w:r>
      <w:r>
        <w:rPr>
          <w:lang w:val="vi-VN"/>
        </w:rPr>
        <w:t>M</w:t>
      </w:r>
      <w:r>
        <w:rPr>
          <w:spacing w:val="-1"/>
          <w:lang w:val="vi-VN"/>
        </w:rPr>
        <w:t>ậ</w:t>
      </w:r>
      <w:r>
        <w:rPr>
          <w:lang w:val="vi-VN"/>
        </w:rPr>
        <w:t>t</w:t>
      </w:r>
      <w:r>
        <w:rPr>
          <w:spacing w:val="-13"/>
          <w:lang w:val="vi-VN"/>
        </w:rPr>
        <w:t xml:space="preserve"> </w:t>
      </w:r>
      <w:r>
        <w:rPr>
          <w:lang w:val="vi-VN"/>
        </w:rPr>
        <w:t xml:space="preserve">đó. </w:t>
      </w:r>
    </w:p>
    <w:p>
      <w:pPr>
        <w:pStyle w:val="Normal"/>
        <w:autoSpaceDE w:val="false"/>
        <w:ind w:start="720" w:end="0"/>
        <w:jc w:val="both"/>
        <w:rPr>
          <w:lang w:val="vi-VN"/>
        </w:rPr>
      </w:pPr>
      <w:r>
        <w:rPr>
          <w:lang w:val="vi-VN"/>
        </w:rPr>
      </w:r>
    </w:p>
    <w:p>
      <w:pPr>
        <w:pStyle w:val="Normal"/>
        <w:numPr>
          <w:ilvl w:val="1"/>
          <w:numId w:val="4"/>
        </w:numPr>
        <w:autoSpaceDE w:val="false"/>
        <w:ind w:hanging="720" w:start="720" w:end="0"/>
        <w:jc w:val="both"/>
        <w:rPr>
          <w:lang w:val="vi-VN"/>
        </w:rPr>
      </w:pPr>
      <w:r>
        <w:rPr>
          <w:lang w:val="vi-VN"/>
        </w:rPr>
        <w:t xml:space="preserve">Bên Nhận Thông Tin phải ngay lập tức thông báo với nhân viên, đại diện, nhà thầu hay nhà tư vấn độc lập được cung cấp Thông Tin </w:t>
      </w:r>
      <w:r>
        <w:rPr/>
        <w:t xml:space="preserve">Bảo </w:t>
      </w:r>
      <w:r>
        <w:rPr>
          <w:lang w:val="vi-VN"/>
        </w:rPr>
        <w:t>Mật về nghĩa vụ theo Thỏa Thuận này và phải thực hiện những biện pháp cần thiết để đảm bảo tính bảo mật của Thông Tin</w:t>
      </w:r>
      <w:r>
        <w:rPr/>
        <w:t xml:space="preserve"> Bảo</w:t>
      </w:r>
      <w:r>
        <w:rPr>
          <w:lang w:val="vi-VN"/>
        </w:rPr>
        <w:t xml:space="preserve"> Mật sẽ được duy trì theo Thỏa Thuận này. </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lang w:val="vi-VN"/>
        </w:rPr>
      </w:pPr>
      <w:r>
        <w:rPr>
          <w:b/>
          <w:bCs/>
          <w:lang w:val="vi-VN"/>
        </w:rPr>
        <w:t>THỜI HẠN</w:t>
      </w:r>
    </w:p>
    <w:p>
      <w:pPr>
        <w:pStyle w:val="Normal"/>
        <w:autoSpaceDE w:val="false"/>
        <w:ind w:start="720"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 xml:space="preserve">Thỏa Thuận này sẽ có hiệu lực bắt đầu vào ngày ghi tại phần đầu (“Ngày Có Hiệu Lực”) và sẽ hết hạn sau </w:t>
      </w:r>
      <w:r>
        <w:rPr>
          <w:highlight w:val="yellow"/>
        </w:rPr>
        <w:t>02</w:t>
      </w:r>
      <w:r>
        <w:rPr>
          <w:lang w:val="vi-VN"/>
        </w:rPr>
        <w:t xml:space="preserve"> năm kể từ Ngày Có Hiệu Lực, tuy nhiên nghĩa vụ của Bên Tiếp Nhận Thông Tin về việc bảo vệ những Thông Tin Bảo Mật sẽ tồn tại trong thời hạn </w:t>
      </w:r>
      <w:r>
        <w:rPr>
          <w:highlight w:val="yellow"/>
        </w:rPr>
        <w:t>03</w:t>
      </w:r>
      <w:r>
        <w:rPr>
          <w:lang w:val="vi-VN"/>
        </w:rPr>
        <w:t xml:space="preserve"> năm tiếp theo kể từ ngày Thỏa Thuận này chấm dứt</w:t>
      </w:r>
      <w:r>
        <w:rPr/>
        <w:t>.</w:t>
      </w:r>
    </w:p>
    <w:p>
      <w:pPr>
        <w:pStyle w:val="Normal"/>
        <w:autoSpaceDE w:val="false"/>
        <w:ind w:start="567" w:end="0"/>
        <w:jc w:val="both"/>
        <w:rPr>
          <w:b/>
          <w:bCs/>
          <w:lang w:val="vi-VN"/>
        </w:rPr>
      </w:pPr>
      <w:r>
        <w:rPr>
          <w:b/>
          <w:bCs/>
          <w:lang w:val="vi-VN"/>
        </w:rPr>
      </w:r>
    </w:p>
    <w:p>
      <w:pPr>
        <w:pStyle w:val="Normal"/>
        <w:numPr>
          <w:ilvl w:val="0"/>
          <w:numId w:val="4"/>
        </w:numPr>
        <w:autoSpaceDE w:val="false"/>
        <w:ind w:hanging="567" w:start="567" w:end="0"/>
        <w:jc w:val="both"/>
        <w:rPr>
          <w:b/>
          <w:bCs/>
          <w:lang w:val="vi-VN"/>
        </w:rPr>
      </w:pPr>
      <w:r>
        <w:rPr>
          <w:b/>
          <w:bCs/>
          <w:lang w:val="vi-VN"/>
        </w:rPr>
        <w:t>QUYỀN SỞ HỮU</w:t>
      </w:r>
    </w:p>
    <w:p>
      <w:pPr>
        <w:pStyle w:val="Normal"/>
        <w:autoSpaceDE w:val="false"/>
        <w:ind w:start="720"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 xml:space="preserve">Bên Nhận Thông Tin đồng ý rằng tất cả Thông Tin </w:t>
      </w:r>
      <w:r>
        <w:rPr/>
        <w:t xml:space="preserve">Bảo </w:t>
      </w:r>
      <w:r>
        <w:rPr>
          <w:lang w:val="vi-VN"/>
        </w:rPr>
        <w:t>Mật do Bên Cung Cấp Thông Tin cung cấp sẽ vẫn thuộc quyền sở hữu riêng của Bên Cung Cấp Thông Tin.</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lang w:val="vi-VN"/>
        </w:rPr>
      </w:pPr>
      <w:r>
        <w:rPr>
          <w:b/>
          <w:bCs/>
          <w:lang w:val="vi-VN"/>
        </w:rPr>
        <w:t>BỒI THƯỜNG</w:t>
      </w:r>
    </w:p>
    <w:p>
      <w:pPr>
        <w:pStyle w:val="Normal"/>
        <w:autoSpaceDE w:val="false"/>
        <w:ind w:start="720"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 xml:space="preserve">Tất cả thông tin do Bên Cung Cấp Thông Tin cung cấp cho Bên Nhận Thông Tin đều là tài sản độc quyền của Bên Cung Cấp Thông Tin. Thông Tin Bảo Mật phải được xử lý theo các điều khoản và hạn chế quy định tại Thỏa Thuận này. Bên Nhận Thông Tin không được sử dụng, phổ biến hoặc tiết lộ bất kỳ Thông Tin Bảo Mật cho bất kỳ người, công ty hoặc doanh nghiệp nào khác ngoại trừ trong phạm vi cho phép của Thỏa Thuận này. Trong trường hợp vi phạm, Bên Nhận Thông Tin có nghĩa vụ bồi thường toàn bộ thiệt hại thực tế phát sinh cho Bên Cung Cấp Thông Tin, đồng thời chịu phạt vi phạm hợp đồng với mức phạt tối thiểu là 200.000.000 đồng (hai trăm triệu đồng) cho mỗi lần vi phạm, không phụ thuộc vào giá trị thiệt hại thực tế.</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THỎA THUẬN TRỌN VẸN</w:t>
      </w:r>
    </w:p>
    <w:p>
      <w:pPr>
        <w:pStyle w:val="Normal"/>
        <w:autoSpaceDE w:val="false"/>
        <w:ind w:start="567"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 xml:space="preserve">Thỏa Thuận này cấu thành một tổng thể Thỏa Thuận giữa </w:t>
      </w:r>
      <w:r>
        <w:rPr/>
        <w:t>C</w:t>
      </w:r>
      <w:r>
        <w:rPr>
          <w:lang w:val="vi-VN"/>
        </w:rPr>
        <w:t xml:space="preserve">ác </w:t>
      </w:r>
      <w:r>
        <w:rPr/>
        <w:t>B</w:t>
      </w:r>
      <w:r>
        <w:rPr>
          <w:lang w:val="vi-VN"/>
        </w:rPr>
        <w:t xml:space="preserve">ên về nội dung quy định tại đây và bao hàm tất cả các cuộc thảo luận trước của các Bên về Thông Tin </w:t>
      </w:r>
      <w:r>
        <w:rPr/>
        <w:t xml:space="preserve">Bảo </w:t>
      </w:r>
      <w:r>
        <w:rPr>
          <w:lang w:val="vi-VN"/>
        </w:rPr>
        <w:t xml:space="preserve">Mật. Thỏa Thuận này sẽ không được sửa đổi ngoại trừ có Thỏa Thuận bằng văn bản sau ngày có hiệu lực của Thỏa Thuận này được ký bởi Bên Cung Cấp Thông Tin và Bên Nhận Thông tin. </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rPr>
        <w:t>KHÔNg</w:t>
      </w:r>
      <w:r>
        <w:rPr>
          <w:b/>
          <w:bCs/>
          <w:caps/>
          <w:lang w:val="vi-VN"/>
        </w:rPr>
        <w:t xml:space="preserve"> CHUYỂN NHƯỢNG</w:t>
      </w:r>
    </w:p>
    <w:p>
      <w:pPr>
        <w:pStyle w:val="Normal"/>
        <w:autoSpaceDE w:val="false"/>
        <w:ind w:start="567"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Không Bên nào được phép chuyển nhượng và/hoặc chuyển giao quyền, lợi ích và nghĩa vụ theo Thỏa Thuận này cho người khác mà không có sự đồng ý trước bằng văn bản của Bên kia.</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VÔ HIỆU</w:t>
      </w:r>
    </w:p>
    <w:p>
      <w:pPr>
        <w:pStyle w:val="Normal"/>
        <w:autoSpaceDE w:val="false"/>
        <w:ind w:start="567"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Mỗi điều khoản trong Thỏa Thuận này đều riêng biệt và có thể chia tách được. Trong phạm vi mà bất kỳ điều khoản riêng biệt của Thỏa Thuận này bị xem là vô hiệu, bất hợp pháp hoặc không thể thực hiện, thì sẽ không ảnh hưởng hoặc làm giảm hiệu lực tiếp tục của việc thực hiện Thỏa Thuận này.</w:t>
      </w:r>
    </w:p>
    <w:p>
      <w:pPr>
        <w:pStyle w:val="Normal"/>
        <w:autoSpaceDE w:val="false"/>
        <w:ind w:start="720" w:end="0"/>
        <w:jc w:val="both"/>
        <w:rPr>
          <w:lang w:val="vi-VN"/>
        </w:rPr>
      </w:pPr>
      <w:r>
        <w:rPr>
          <w:lang w:val="vi-VN"/>
        </w:rPr>
      </w:r>
    </w:p>
    <w:p>
      <w:pPr>
        <w:pStyle w:val="Normal"/>
        <w:numPr>
          <w:ilvl w:val="0"/>
          <w:numId w:val="4"/>
        </w:numPr>
        <w:ind w:hanging="540" w:start="540" w:end="0"/>
        <w:jc w:val="both"/>
        <w:rPr>
          <w:b/>
          <w:bCs/>
          <w:caps/>
          <w:lang w:val="vi-VN"/>
        </w:rPr>
      </w:pPr>
      <w:r>
        <w:rPr>
          <w:b/>
          <w:bCs/>
          <w:caps/>
          <w:lang w:val="vi-VN"/>
        </w:rPr>
        <w:t>LUẬT ÁP DỤNG</w:t>
      </w:r>
    </w:p>
    <w:p>
      <w:pPr>
        <w:pStyle w:val="Normal"/>
        <w:ind w:start="540"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Hiệu lực, việc áp dụng, giải thích và thực hiện Thỏa Thuận này được điều chỉnh và được hiểu theo quy định của pháp luật Việt Nam.</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GIẢI QUYẾT TRANH CHẤP</w:t>
      </w:r>
    </w:p>
    <w:p>
      <w:pPr>
        <w:pStyle w:val="Normal"/>
        <w:autoSpaceDE w:val="false"/>
        <w:ind w:start="567"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 xml:space="preserve">Bất kỳ tranh chấp hoặc khiếu nại phát sinh hoặc liên quan đến Thỏa Thuận này bao gồm bất kỳ vấn đề gì liên quan đến sự hình thành, hiệu lực hoặc chấm dứt Thỏa Thuận này sẽ được giải quyết theo thứ tự ưu tiên như sau: (i) Các Bên ưu tiên giải quyết tranh chấp thông qua đàm phán thương lượng trực tiếp trong vòng 30 ngày kể từ ngày một Bên gửi thông báo tranh chấp bằng văn bản cho Bên kia; (ii) Nếu không đạt được thỏa thuận sau khi đàm phán, tranh chấp sẽ được đưa ra giải quyết tại Trung tâm Trọng tài Quốc tế Việt Nam (VIAC) theo Quy tắc Tố tụng Trọng tài hiện hành của VIAC, với địa điểm trọng tài tại TP. Hồ Chí Minh, ngôn ngữ sử dụng là tiếng Việt; (iii) Phán quyết của Hội đồng Trọng tài là chung thẩm và có giá trị ràng buộc đối với các Bên.</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BẢO MẬT DỮ LIỆU ĐIỆN TỬ</w:t>
      </w:r>
    </w:p>
    <w:p>
      <w:pPr>
        <w:pStyle w:val="Normal"/>
        <w:autoSpaceDE w:val="false"/>
        <w:ind w:start="720" w:end="0"/>
        <w:jc w:val="both"/>
        <w:rPr>
          <w:lang w:val="vi-VN"/>
        </w:rPr>
      </w:pPr>
      <w:r>
        <w:rPr>
          <w:lang w:val="vi-VN"/>
        </w:rPr>
      </w:r>
    </w:p>
    <w:p>
      <w:pPr>
        <w:pStyle w:val="Normal"/>
        <w:numPr>
          <w:ilvl w:val="1"/>
          <w:numId w:val="4"/>
        </w:numPr>
        <w:autoSpaceDE w:val="false"/>
        <w:ind w:hanging="720" w:start="720" w:end="0"/>
        <w:jc w:val="both"/>
        <w:rPr>
          <w:lang w:val="vi-VN"/>
        </w:rPr>
      </w:pPr>
      <w:r>
        <w:rPr>
          <w:lang w:val="vi-VN"/>
        </w:rPr>
        <w:t xml:space="preserve">Bên Nhận Thông Tin có trách nhiệm áp dụng các biện pháp bảo mật kỹ thuật phù hợp đối với Thông Tin Bảo Mật được lưu trữ hoặc truyền tải dưới dạng điện tử, bao gồm nhưng không giới hạn: (i) mã hóa dữ liệu (encryption) khi lưu trữ và truyền tải; (ii) kiểm soát quyền truy cập theo nguyên tắc cần biết (need-to-know); (iii) ghi nhật ký truy cập (access log) và lưu trữ tối thiểu 12 tháng; (iv) không lưu trữ Thông Tin Bảo Mật trên các dịch vụ đám mây công cộng mà chưa được Bên Cung Cấp Thông Tin chấp thuận bằng văn bản. Trong vòng 48 giờ kể từ khi phát hiện sự cố rò rỉ hoặc truy cập trái phép vào Thông Tin Bảo Mật, Bên Nhận Thông Tin phải thông báo ngay cho Bên Cung Cấp Thông Tin bằng văn bản.</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HOÀN TRẢ VÀ TIÊU HUỶ THÔNG TIN</w:t>
      </w:r>
    </w:p>
    <w:p>
      <w:pPr>
        <w:pStyle w:val="Normal"/>
        <w:autoSpaceDE w:val="false"/>
        <w:ind w:start="720" w:end="0"/>
        <w:jc w:val="both"/>
        <w:rPr>
          <w:lang w:val="vi-VN"/>
        </w:rPr>
      </w:pPr>
      <w:r>
        <w:rPr>
          <w:lang w:val="vi-VN"/>
        </w:rPr>
      </w:r>
    </w:p>
    <w:p>
      <w:pPr>
        <w:pStyle w:val="Normal"/>
        <w:numPr>
          <w:ilvl w:val="1"/>
          <w:numId w:val="4"/>
        </w:numPr>
        <w:autoSpaceDE w:val="false"/>
        <w:ind w:hanging="720" w:start="720" w:end="0"/>
        <w:jc w:val="both"/>
        <w:rPr>
          <w:lang w:val="vi-VN"/>
        </w:rPr>
      </w:pPr>
      <w:r>
        <w:rPr>
          <w:lang w:val="vi-VN"/>
        </w:rPr>
        <w:t xml:space="preserve">Khi Thỏa Thuận này chấm dứt hoặc theo yêu cầu bằng văn bản của Bên Cung Cấp Thông Tin, Bên Nhận Thông Tin phải trong vòng 15 ngày làm việc: (i) hoàn trả toàn bộ tài liệu, hồ sơ, dữ liệu có chứa Thông Tin Bảo Mật dưới mọi hình thức (bản cứng và bản mềm) cho Bên Cung Cấp Thông Tin; hoặc (ii) tiêu hủy toàn bộ Thông Tin Bảo Mật theo phương thức không thể phục hồi và xác nhận việc tiêu hủy bằng văn bản có chữ ký của người đại diện có thẩm quyền. Nghĩa vụ này áp dụng với cả bản sao, trích xuất, ghi chú hoặc tóm tắt có chứa Thông Tin Bảo Mật. Bên Cung Cấp Thông Tin có quyền yêu cầu kiểm tra, xác minh việc hoàn trả hoặc tiêu hủy trong vòng 30 ngày sau đó.</w:t>
      </w:r>
    </w:p>
    <w:p>
      <w:pPr>
        <w:pStyle w:val="Normal"/>
        <w:autoSpaceDE w:val="false"/>
        <w:ind w:start="720" w:end="0"/>
        <w:jc w:val="both"/>
        <w:rPr>
          <w:lang w:val="vi-VN"/>
        </w:rPr>
      </w:pPr>
      <w:r>
        <w:rPr>
          <w:lang w:val="vi-VN"/>
        </w:rPr>
      </w:r>
    </w:p>
    <w:p>
      <w:pPr>
        <w:pStyle w:val="Normal"/>
        <w:jc w:val="both"/>
        <w:rPr/>
      </w:pPr>
      <w:r>
        <w:rPr>
          <w:b/>
          <w:lang w:val="vi-VN"/>
        </w:rPr>
        <w:t>ĐỂ LÀM BẰNG CHỨNG,</w:t>
      </w:r>
      <w:r>
        <w:rPr>
          <w:lang w:val="vi-VN"/>
        </w:rPr>
        <w:t xml:space="preserve"> Thỏa Thuận này được lập vào ngày được nêu ở phần đầu và được lập thành hai (02) bản bằng Tiếng Việt. Mỗi Bên giữ một (01) bản.</w:t>
      </w:r>
    </w:p>
    <w:p>
      <w:pPr>
        <w:pStyle w:val="Normal"/>
        <w:jc w:val="both"/>
        <w:rPr/>
      </w:pPr>
      <w:r>
        <w:rPr/>
      </w:r>
    </w:p>
    <w:tbl>
      <w:tblPr>
        <w:tblW w:w="8910" w:type="dxa"/>
        <w:jc w:val="start"/>
        <w:tblInd w:w="0" w:type="dxa"/>
        <w:tblLayout w:type="fixed"/>
        <w:tblCellMar>
          <w:top w:w="0" w:type="dxa"/>
          <w:start w:w="108" w:type="dxa"/>
          <w:bottom w:w="0" w:type="dxa"/>
          <w:end w:w="108" w:type="dxa"/>
        </w:tblCellMar>
      </w:tblPr>
      <w:tblGrid>
        <w:gridCol w:w="4455"/>
        <w:gridCol w:w="4455"/>
      </w:tblGrid>
      <w:tr>
        <w:trPr/>
        <w:tc>
          <w:tcPr>
            <w:tcW w:w="4455" w:type="dxa"/>
            <w:tcBorders/>
          </w:tcPr>
          <w:p>
            <w:pPr>
              <w:pStyle w:val="Normal"/>
              <w:jc w:val="center"/>
              <w:rPr/>
            </w:pPr>
            <w:r>
              <w:rPr>
                <w:b/>
                <w:lang w:val="vi-VN"/>
              </w:rPr>
              <w:t xml:space="preserve">ĐẠI DIỆN </w:t>
            </w:r>
            <w:r>
              <w:rPr>
                <w:b/>
              </w:rPr>
              <w:br/>
            </w:r>
            <w:r>
              <w:rPr>
                <w:b/>
                <w:lang w:val="vi-VN"/>
              </w:rPr>
              <w:t>BÊN CUNG CẤP THÔNG TIN</w:t>
            </w:r>
          </w:p>
          <w:p>
            <w:pPr>
              <w:pStyle w:val="Normal"/>
              <w:jc w:val="center"/>
              <w:rPr>
                <w:b/>
                <w:lang w:val="vi-VN"/>
              </w:rPr>
            </w:pPr>
            <w:r>
              <w:rPr>
                <w:b/>
                <w:lang w:val="vi-VN"/>
              </w:rPr>
            </w:r>
          </w:p>
          <w:p>
            <w:pPr>
              <w:pStyle w:val="Normal"/>
              <w:jc w:val="center"/>
              <w:rPr>
                <w:b/>
                <w:lang w:val="vi-VN"/>
              </w:rPr>
            </w:pPr>
            <w:r>
              <w:rPr>
                <w:b/>
                <w:lang w:val="vi-VN"/>
              </w:rPr>
            </w:r>
          </w:p>
          <w:p>
            <w:pPr>
              <w:pStyle w:val="Normal"/>
              <w:jc w:val="center"/>
              <w:rPr>
                <w:b/>
                <w:lang w:val="vi-VN"/>
              </w:rPr>
            </w:pPr>
            <w:r>
              <w:rPr>
                <w:b/>
                <w:lang w:val="vi-VN"/>
              </w:rPr>
            </w:r>
          </w:p>
          <w:p>
            <w:pPr>
              <w:pStyle w:val="Normal"/>
              <w:jc w:val="center"/>
              <w:rPr>
                <w:b/>
                <w:lang w:val="vi-VN"/>
              </w:rPr>
            </w:pPr>
            <w:r>
              <w:rPr>
                <w:b/>
                <w:lang w:val="vi-VN"/>
              </w:rPr>
            </w:r>
          </w:p>
          <w:p>
            <w:pPr>
              <w:pStyle w:val="Normal"/>
              <w:jc w:val="center"/>
              <w:rPr>
                <w:b/>
                <w:lang w:val="vi-VN"/>
              </w:rPr>
            </w:pPr>
            <w:r>
              <w:rPr>
                <w:b/>
                <w:lang w:val="vi-VN"/>
              </w:rPr>
              <w:t>________________________</w:t>
            </w:r>
          </w:p>
          <w:p>
            <w:pPr>
              <w:pStyle w:val="Normal"/>
              <w:tabs>
                <w:tab w:val="clear" w:pos="720"/>
                <w:tab w:val="left" w:pos="2055" w:leader="none"/>
              </w:tabs>
              <w:jc w:val="center"/>
              <w:rPr/>
            </w:pPr>
            <w:r>
              <w:rPr>
                <w:b/>
              </w:rPr>
              <w:t>[</w:t>
            </w:r>
            <w:r>
              <w:rPr>
                <w:b/>
                <w:highlight w:val="yellow"/>
              </w:rPr>
              <w:t>Trần Minh Khoa</w:t>
            </w:r>
            <w:r>
              <w:rPr>
                <w:b/>
              </w:rPr>
              <w:t>]</w:t>
            </w:r>
          </w:p>
          <w:p>
            <w:pPr>
              <w:pStyle w:val="Normal"/>
              <w:jc w:val="center"/>
              <w:rPr>
                <w:lang w:val="vi-VN"/>
              </w:rPr>
            </w:pPr>
            <w:r>
              <w:rPr>
                <w:b/>
              </w:rPr>
              <w:t>[</w:t>
            </w:r>
            <w:r>
              <w:rPr>
                <w:b/>
                <w:highlight w:val="yellow"/>
              </w:rPr>
              <w:t>Giám Đốc Điều Hành</w:t>
            </w:r>
            <w:r>
              <w:rPr>
                <w:b/>
              </w:rPr>
              <w:t>]</w:t>
            </w:r>
          </w:p>
        </w:tc>
        <w:tc>
          <w:tcPr>
            <w:tcW w:w="4455" w:type="dxa"/>
            <w:tcBorders/>
          </w:tcPr>
          <w:p>
            <w:pPr>
              <w:pStyle w:val="Normal"/>
              <w:jc w:val="center"/>
              <w:rPr/>
            </w:pPr>
            <w:r>
              <w:rPr>
                <w:b/>
                <w:lang w:val="vi-VN"/>
              </w:rPr>
              <w:t xml:space="preserve">ĐẠI DIỆN </w:t>
            </w:r>
            <w:r>
              <w:rPr>
                <w:b/>
              </w:rPr>
              <w:br/>
            </w:r>
            <w:r>
              <w:rPr>
                <w:b/>
                <w:caps/>
                <w:lang w:val="vi-VN"/>
              </w:rPr>
              <w:t>BÊN NHẬN THÔNG TIN</w:t>
            </w:r>
          </w:p>
          <w:p>
            <w:pPr>
              <w:pStyle w:val="Normal"/>
              <w:jc w:val="center"/>
              <w:rPr>
                <w:b/>
                <w:caps/>
                <w:lang w:val="vi-VN"/>
              </w:rPr>
            </w:pPr>
            <w:r>
              <w:rPr>
                <w:b/>
                <w:caps/>
                <w:lang w:val="vi-VN"/>
              </w:rPr>
            </w:r>
          </w:p>
          <w:p>
            <w:pPr>
              <w:pStyle w:val="Normal"/>
              <w:jc w:val="center"/>
              <w:rPr>
                <w:b/>
                <w:caps/>
                <w:lang w:val="vi-VN"/>
              </w:rPr>
            </w:pPr>
            <w:r>
              <w:rPr>
                <w:b/>
                <w:caps/>
                <w:lang w:val="vi-VN"/>
              </w:rPr>
            </w:r>
          </w:p>
          <w:p>
            <w:pPr>
              <w:pStyle w:val="Normal"/>
              <w:jc w:val="center"/>
              <w:rPr>
                <w:b/>
                <w:caps/>
              </w:rPr>
            </w:pPr>
            <w:r>
              <w:rPr>
                <w:b/>
                <w:caps/>
              </w:rPr>
            </w:r>
          </w:p>
          <w:p>
            <w:pPr>
              <w:pStyle w:val="Normal"/>
              <w:jc w:val="center"/>
              <w:rPr>
                <w:b/>
                <w:caps/>
              </w:rPr>
            </w:pPr>
            <w:r>
              <w:rPr>
                <w:b/>
                <w:caps/>
              </w:rPr>
            </w:r>
          </w:p>
          <w:p>
            <w:pPr>
              <w:pStyle w:val="Normal"/>
              <w:jc w:val="center"/>
              <w:rPr>
                <w:b/>
                <w:lang w:val="vi-VN"/>
              </w:rPr>
            </w:pPr>
            <w:r>
              <w:rPr>
                <w:b/>
                <w:lang w:val="vi-VN"/>
              </w:rPr>
              <w:t>________________________</w:t>
            </w:r>
          </w:p>
          <w:p>
            <w:pPr>
              <w:pStyle w:val="Normal"/>
              <w:tabs>
                <w:tab w:val="clear" w:pos="720"/>
                <w:tab w:val="left" w:pos="2055" w:leader="none"/>
              </w:tabs>
              <w:jc w:val="center"/>
              <w:rPr>
                <w:b/>
              </w:rPr>
            </w:pPr>
            <w:r>
              <w:rPr>
                <w:b/>
              </w:rPr>
              <w:t>[</w:t>
            </w:r>
            <w:r>
              <w:rPr>
                <w:b/>
                <w:highlight w:val="yellow"/>
              </w:rPr>
              <w:t>Nguyễn Phương Linh</w:t>
            </w:r>
            <w:r>
              <w:rPr>
                <w:b/>
              </w:rPr>
              <w:t>]</w:t>
            </w:r>
          </w:p>
          <w:p>
            <w:pPr>
              <w:pStyle w:val="Normal"/>
              <w:jc w:val="center"/>
              <w:rPr>
                <w:b/>
              </w:rPr>
            </w:pPr>
            <w:r>
              <w:rPr>
                <w:b/>
              </w:rPr>
              <w:t>[</w:t>
            </w:r>
            <w:r>
              <w:rPr>
                <w:b/>
                <w:highlight w:val="yellow"/>
              </w:rPr>
              <w:t>Tổng Giám Đốc</w:t>
            </w:r>
            <w:r>
              <w:rPr>
                <w:b/>
              </w:rPr>
              <w:t>]</w:t>
            </w:r>
          </w:p>
        </w:tc>
      </w:tr>
    </w:tbl>
    <w:p>
      <w:pPr>
        <w:pStyle w:val="Normal"/>
        <w:jc w:val="both"/>
        <w:rPr>
          <w:lang w:val="vi-VN"/>
        </w:rPr>
      </w:pPr>
      <w:r>
        <w:rPr>
          <w:lang w:val="vi-VN"/>
        </w:rPr>
      </w:r>
      <w:r>
        <w:br w:type="page"/>
      </w:r>
    </w:p>
    <w:p>
      <w:pPr>
        <w:pStyle w:val="Normal"/>
        <w:jc w:val="center"/>
        <w:rPr>
          <w:b/>
        </w:rPr>
      </w:pPr>
      <w:r>
        <w:rPr>
          <w:b/>
        </w:rPr>
        <w:t>HƯỚNG DẪN SỬ DỤNG MẪU HỢP ĐỒNG</w:t>
      </w:r>
    </w:p>
    <w:p>
      <w:pPr>
        <w:pStyle w:val="Normal"/>
        <w:rPr>
          <w:b/>
        </w:rPr>
      </w:pPr>
      <w:r>
        <w:rPr>
          <w:b/>
        </w:rPr>
      </w:r>
    </w:p>
    <w:p>
      <w:pPr>
        <w:pStyle w:val="Header"/>
        <w:ind w:firstLine="720" w:end="0"/>
        <w:jc w:val="both"/>
        <w:rPr/>
      </w:pPr>
      <w:r>
        <w:rPr>
          <w:shd w:fill="FFFFFF" w:val="clear"/>
        </w:rPr>
        <w:t>Mẫu hợp đồng này được CASELAW VIỆT NAM (</w:t>
      </w:r>
      <w:hyperlink r:id="rId2">
        <w:r>
          <w:rPr>
            <w:rStyle w:val="Hyperlink"/>
            <w:shd w:fill="FFFFFF" w:val="clear"/>
          </w:rPr>
          <w:t>http://www.caselaw.vn</w:t>
        </w:r>
      </w:hyperlink>
      <w:r>
        <w:rPr>
          <w:shd w:fill="FFFFFF" w:val="clear"/>
        </w:rPr>
        <w:t>) cung cấp có thu phí hoặc miễn phí cho Quý khách hàng theo chính sách của CASELAW VIỆT NAM tùy từng thời điểm. Mẫu hợp đồng này được soạn thảo dựa trên các thông tin giả định mà CASELAW VIỆT NAM cho rằng có thể hoặc không thể xảy ra tại mọi thời điểm và không phụ thuộc vào ý chí của bất kỳ chủ thể, đối tượng nào.</w:t>
      </w:r>
    </w:p>
    <w:p>
      <w:pPr>
        <w:pStyle w:val="Header"/>
        <w:ind w:firstLine="720" w:end="0"/>
        <w:jc w:val="both"/>
        <w:rPr>
          <w:shd w:fill="FFFFFF" w:val="clear"/>
        </w:rPr>
      </w:pPr>
      <w:r>
        <w:rPr>
          <w:shd w:fill="FFFFFF" w:val="clear"/>
        </w:rPr>
      </w:r>
    </w:p>
    <w:p>
      <w:pPr>
        <w:pStyle w:val="Normal"/>
        <w:ind w:firstLine="720" w:end="0"/>
        <w:jc w:val="both"/>
        <w:rPr/>
      </w:pPr>
      <w:r>
        <w:rPr>
          <w:rFonts w:eastAsia="Calibri"/>
          <w:shd w:fill="FFFFFF" w:val="clear"/>
        </w:rPr>
        <w:t xml:space="preserve">Bằng </w:t>
      </w:r>
      <w:r>
        <w:rPr>
          <w:shd w:fill="FFFFFF" w:val="clear"/>
        </w:rPr>
        <w:t xml:space="preserve">những </w:t>
      </w:r>
      <w:r>
        <w:rPr>
          <w:rFonts w:eastAsia="Calibri"/>
          <w:shd w:fill="FFFFFF" w:val="clear"/>
        </w:rPr>
        <w:t xml:space="preserve">nỗ lực </w:t>
      </w:r>
      <w:r>
        <w:rPr>
          <w:shd w:fill="FFFFFF" w:val="clear"/>
        </w:rPr>
        <w:t xml:space="preserve">của </w:t>
      </w:r>
      <w:r>
        <w:rPr>
          <w:rFonts w:eastAsia="Calibri"/>
          <w:shd w:fill="FFFFFF" w:val="clear"/>
        </w:rPr>
        <w:t xml:space="preserve">các </w:t>
      </w:r>
      <w:r>
        <w:rPr>
          <w:shd w:fill="FFFFFF" w:val="clear"/>
        </w:rPr>
        <w:t>cố vấn, chuyên gia, thành viên và cộng tác viên của CASELAW VIỆT NAM, chúng tôi cam kết thực hiện mọi biện pháp theo quy định của pháp luật cùng với sự cẩn trọng cao nhất để đảm bảo tính xác thực và chính xác của nội dung mẫu hợp đồng mà Quý khách hàng đang theo dõi.</w:t>
      </w:r>
    </w:p>
    <w:p>
      <w:pPr>
        <w:pStyle w:val="Normal"/>
        <w:ind w:firstLine="720" w:end="0"/>
        <w:jc w:val="both"/>
        <w:rPr>
          <w:shd w:fill="FFFFFF" w:val="clear"/>
        </w:rPr>
      </w:pPr>
      <w:r>
        <w:rPr>
          <w:shd w:fill="FFFFFF" w:val="clear"/>
        </w:rPr>
      </w:r>
    </w:p>
    <w:p>
      <w:pPr>
        <w:pStyle w:val="Normal"/>
        <w:ind w:firstLine="720" w:end="0"/>
        <w:jc w:val="both"/>
        <w:rPr>
          <w:shd w:fill="FFFFFF" w:val="clear"/>
        </w:rPr>
      </w:pPr>
      <w:r>
        <w:rPr>
          <w:shd w:fill="FFFFFF" w:val="clear"/>
        </w:rPr>
        <w:t>Mặc dù vậy, nội dung trong mẫu hợp đồng này chỉ có giá trị tham khảo đối với tất cả mọi người. CASELAW VIỆT NAM không chịu trách nhiệm đối với bất kỳ khiếu nại, thiệt hại, rủi ro, tổn thất hay nghĩa vụ phát sinh trực tiếp, gián tiếp hoặc phái sinh do việc sử dụng mẫu hợp đồng cho bất kỳ mục đích nào. CASELAW VIỆT NAM khuyến nghị tất cả mọi người, bao gồm cả Quý khách hàng nên tham vấn luật sư để nhận được sự tư vấn cụ thể và chính xác nhất.</w:t>
      </w:r>
    </w:p>
    <w:p>
      <w:pPr>
        <w:pStyle w:val="Normal"/>
        <w:ind w:firstLine="720" w:end="0"/>
        <w:jc w:val="both"/>
        <w:rPr>
          <w:shd w:fill="FFFFFF" w:val="clear"/>
        </w:rPr>
      </w:pPr>
      <w:r>
        <w:rPr>
          <w:shd w:fill="FFFFFF" w:val="clear"/>
        </w:rPr>
      </w:r>
    </w:p>
    <w:p>
      <w:pPr>
        <w:pStyle w:val="Bodytext71"/>
        <w:widowControl/>
        <w:shd w:fill="auto" w:val="clear"/>
        <w:spacing w:lineRule="auto" w:line="240" w:before="0" w:after="0"/>
        <w:ind w:firstLine="720" w:end="0"/>
        <w:rPr/>
      </w:pPr>
      <w:r>
        <w:rPr>
          <w:sz w:val="24"/>
          <w:szCs w:val="24"/>
          <w:shd w:fill="FFFFFF" w:val="clear"/>
        </w:rPr>
        <w:t>Chúng tôi chân thành cảm ơn sự ủng hộ và những đóng góp quý báu của c</w:t>
      </w:r>
      <w:r>
        <w:rPr>
          <w:rFonts w:eastAsia="Calibri"/>
          <w:sz w:val="24"/>
          <w:szCs w:val="24"/>
          <w:shd w:fill="FFFFFF" w:val="clear"/>
        </w:rPr>
        <w:t xml:space="preserve">ác </w:t>
      </w:r>
      <w:r>
        <w:rPr>
          <w:sz w:val="24"/>
          <w:szCs w:val="24"/>
          <w:shd w:fill="FFFFFF" w:val="clear"/>
        </w:rPr>
        <w:t>cố vấn, chuyên gia, thành viên và cộng tác viên của CASELAW VIỆT NAM đã giúp chúng tôi hoàn thành việc thu thập, soạn thảo và rà soát mẫu hợp đồng này.</w:t>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r>
    </w:p>
    <w:p>
      <w:pPr>
        <w:pStyle w:val="Bodytext71"/>
        <w:widowControl/>
        <w:pBdr>
          <w:top w:val="single" w:sz="4" w:space="1" w:color="000000"/>
          <w:left w:val="single" w:sz="4" w:space="4" w:color="000000"/>
          <w:bottom w:val="single" w:sz="4" w:space="1" w:color="000000"/>
          <w:right w:val="single" w:sz="4" w:space="4" w:color="000000"/>
        </w:pBdr>
        <w:shd w:fill="auto" w:val="clear"/>
        <w:spacing w:lineRule="auto" w:line="240" w:before="0" w:after="0"/>
        <w:ind w:firstLine="720" w:end="0"/>
        <w:rPr>
          <w:sz w:val="24"/>
          <w:szCs w:val="24"/>
          <w:shd w:fill="FFFFFF" w:val="clear"/>
        </w:rPr>
      </w:pPr>
      <w:r>
        <w:rPr>
          <w:sz w:val="24"/>
          <w:szCs w:val="24"/>
          <w:shd w:fill="FFFFFF" w:val="clear"/>
        </w:rPr>
        <w:t>Trường hợp có nhu cầu soạn bất kỳ hợp đồng nào, hoặc góp ý, hợp tác, vui lòng liên hệ CASELAW VIỆT NAM theo địa chỉ email: service.center@caselaw.vn hoặc điện thoại: 0971.654.238.</w:t>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t>Chân thành cảm ơn,</w:t>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t>CASELAW VIỆT NAM</w:t>
      </w:r>
    </w:p>
    <w:p>
      <w:pPr>
        <w:pStyle w:val="Normal"/>
        <w:jc w:val="both"/>
        <w:rPr>
          <w:sz w:val="24"/>
          <w:szCs w:val="24"/>
          <w:shd w:fill="FFFFFF" w:val="clear"/>
          <w:lang w:val="vi-VN"/>
        </w:rPr>
      </w:pPr>
      <w:r>
        <w:rPr>
          <w:sz w:val="24"/>
          <w:szCs w:val="24"/>
          <w:shd w:fill="FFFFFF" w:val="clear"/>
          <w:lang w:val="vi-VN"/>
        </w:rPr>
      </w:r>
    </w:p>
    <w:p>
      <w:pPr>
        <w:pStyle w:val="Normal"/>
        <w:jc w:val="both"/>
        <w:rPr>
          <w:lang w:val="vi-VN"/>
        </w:rPr>
      </w:pPr>
      <w:r>
        <w:rPr>
          <w:lang w:val="vi-VN"/>
        </w:rPr>
      </w:r>
    </w:p>
    <w:p>
      <w:pPr>
        <w:pStyle w:val="Normal"/>
        <w:ind w:firstLine="360" w:start="360" w:end="0"/>
        <w:jc w:val="both"/>
        <w:rPr>
          <w:lang w:val="vi-VN"/>
        </w:rPr>
      </w:pPr>
      <w:r>
        <w:rPr>
          <w:lang w:val="vi-VN"/>
        </w:rPr>
        <w:t xml:space="preserve"> </w:t>
      </w:r>
    </w:p>
    <w:p>
      <w:pPr>
        <w:pStyle w:val="Normal"/>
        <w:rPr>
          <w:lang w:val="vi-VN"/>
        </w:rPr>
      </w:pPr>
      <w:r>
        <w:rPr>
          <w:lang w:val="vi-VN"/>
        </w:rPr>
      </w:r>
    </w:p>
    <w:sectPr>
      <w:headerReference w:type="default" r:id="rId3"/>
      <w:headerReference w:type="first" r:id="rId4"/>
      <w:footerReference w:type="default" r:id="rId5"/>
      <w:footerReference w:type="first" r:id="rId6"/>
      <w:type w:val="nextPage"/>
      <w:pgSz w:w="11906" w:h="16838"/>
      <w:pgMar w:left="1728" w:right="1152" w:gutter="0" w:header="720" w:top="1152" w:footer="720" w:bottom="115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rPr>
        <w:lang w:val="en-US" w:eastAsia="en-US"/>
      </w:rPr>
      <w:t xml:space="preserve">  </w:t>
    </w:r>
    <w:r>
      <w:rPr>
        <w:sz w:val="26"/>
        <w:szCs w:val="26"/>
        <w:lang w:val="en-US" w:eastAsia="en-US"/>
      </w:rPr>
      <w:drawing>
        <wp:inline distT="0" distB="0" distL="0" distR="0">
          <wp:extent cx="685800" cy="11366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58" t="-361" r="-58" b="-361"/>
                  <a:stretch>
                    <a:fillRect/>
                  </a:stretch>
                </pic:blipFill>
                <pic:spPr bwMode="auto">
                  <a:xfrm>
                    <a:off x="0" y="0"/>
                    <a:ext cx="685800" cy="113665"/>
                  </a:xfrm>
                  <a:prstGeom prst="rect">
                    <a:avLst/>
                  </a:prstGeom>
                </pic:spPr>
              </pic:pic>
            </a:graphicData>
          </a:graphic>
        </wp:inline>
      </w:drawing>
    </w:r>
    <w:r>
      <w:rPr>
        <w:sz w:val="26"/>
        <w:szCs w:val="26"/>
        <w:lang w:val="en-US" w:eastAsia="en-US"/>
      </w:rPr>
      <w:t xml:space="preserve"> </w:t>
    </w:r>
    <w:r>
      <w:rPr>
        <w:lang w:val="en-US" w:eastAsia="en-US"/>
      </w:rPr>
      <w:t xml:space="preserve">  </w:t>
    </w:r>
    <w:r>
      <w:rPr>
        <w:sz w:val="22"/>
        <w:szCs w:val="22"/>
      </w:rPr>
      <w:t xml:space="preserve">Trang </w:t>
    </w:r>
    <w:r>
      <w:rPr>
        <w:bCs/>
        <w:sz w:val="22"/>
        <w:szCs w:val="22"/>
      </w:rPr>
      <w:fldChar w:fldCharType="begin"/>
    </w:r>
    <w:r>
      <w:rPr>
        <w:sz w:val="22"/>
        <w:szCs w:val="22"/>
        <w:bCs/>
      </w:rPr>
      <w:instrText xml:space="preserve"> PAGE </w:instrText>
    </w:r>
    <w:r>
      <w:rPr>
        <w:sz w:val="22"/>
        <w:szCs w:val="22"/>
        <w:bCs/>
      </w:rPr>
      <w:fldChar w:fldCharType="separate"/>
    </w:r>
    <w:r>
      <w:rPr>
        <w:sz w:val="22"/>
        <w:szCs w:val="22"/>
        <w:bCs/>
      </w:rPr>
      <w:t>4</w:t>
    </w:r>
    <w:r>
      <w:rPr>
        <w:sz w:val="22"/>
        <w:szCs w:val="22"/>
        <w:bCs/>
      </w:rPr>
      <w:fldChar w:fldCharType="end"/>
    </w:r>
    <w:r>
      <w:rPr>
        <w:sz w:val="22"/>
        <w:szCs w:val="22"/>
      </w:rPr>
      <w:t>/</w:t>
    </w:r>
    <w:r>
      <w:rPr>
        <w:bCs/>
        <w:sz w:val="22"/>
        <w:szCs w:val="22"/>
      </w:rPr>
      <w:fldChar w:fldCharType="begin"/>
    </w:r>
    <w:r>
      <w:rPr>
        <w:sz w:val="22"/>
        <w:szCs w:val="22"/>
        <w:bCs/>
      </w:rPr>
      <w:instrText xml:space="preserve"> NUMPAGES \* ARABIC </w:instrText>
    </w:r>
    <w:r>
      <w:rPr>
        <w:sz w:val="22"/>
        <w:szCs w:val="22"/>
        <w:bCs/>
      </w:rPr>
      <w:fldChar w:fldCharType="separate"/>
    </w:r>
    <w:r>
      <w:rPr>
        <w:sz w:val="22"/>
        <w:szCs w:val="22"/>
        <w:bCs/>
      </w:rPr>
      <w:t>4</w:t>
    </w:r>
    <w:r>
      <w:rPr>
        <w:sz w:val="22"/>
        <w:szCs w:val="22"/>
        <w:bCs/>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rPr>
        <w:lang w:val="en-US" w:eastAsia="en-US"/>
      </w:rPr>
      <w:t xml:space="preserve">  </w:t>
    </w:r>
    <w:r>
      <w:rPr>
        <w:sz w:val="26"/>
        <w:szCs w:val="26"/>
        <w:lang w:val="en-US" w:eastAsia="en-US"/>
      </w:rPr>
      <w:drawing>
        <wp:inline distT="0" distB="0" distL="0" distR="0">
          <wp:extent cx="685800" cy="113665"/>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1"/>
                  <a:srcRect l="-58" t="-361" r="-58" b="-361"/>
                  <a:stretch>
                    <a:fillRect/>
                  </a:stretch>
                </pic:blipFill>
                <pic:spPr bwMode="auto">
                  <a:xfrm>
                    <a:off x="0" y="0"/>
                    <a:ext cx="685800" cy="113665"/>
                  </a:xfrm>
                  <a:prstGeom prst="rect">
                    <a:avLst/>
                  </a:prstGeom>
                </pic:spPr>
              </pic:pic>
            </a:graphicData>
          </a:graphic>
        </wp:inline>
      </w:drawing>
    </w:r>
    <w:r>
      <w:rPr>
        <w:sz w:val="26"/>
        <w:szCs w:val="26"/>
        <w:lang w:val="en-US" w:eastAsia="en-US"/>
      </w:rPr>
      <w:t xml:space="preserve"> </w:t>
    </w:r>
    <w:r>
      <w:rPr>
        <w:lang w:val="en-US" w:eastAsia="en-US"/>
      </w:rPr>
      <w:t xml:space="preserve">  </w:t>
    </w:r>
    <w:r>
      <w:rPr>
        <w:sz w:val="22"/>
        <w:szCs w:val="22"/>
      </w:rPr>
      <w:t xml:space="preserve">Trang </w:t>
    </w:r>
    <w:r>
      <w:rPr>
        <w:bCs/>
        <w:sz w:val="22"/>
        <w:szCs w:val="22"/>
      </w:rPr>
      <w:fldChar w:fldCharType="begin"/>
    </w:r>
    <w:r>
      <w:rPr>
        <w:sz w:val="22"/>
        <w:szCs w:val="22"/>
        <w:bCs/>
      </w:rPr>
      <w:instrText xml:space="preserve"> PAGE </w:instrText>
    </w:r>
    <w:r>
      <w:rPr>
        <w:sz w:val="22"/>
        <w:szCs w:val="22"/>
        <w:bCs/>
      </w:rPr>
      <w:fldChar w:fldCharType="separate"/>
    </w:r>
    <w:r>
      <w:rPr>
        <w:sz w:val="22"/>
        <w:szCs w:val="22"/>
        <w:bCs/>
      </w:rPr>
      <w:t>1</w:t>
    </w:r>
    <w:r>
      <w:rPr>
        <w:sz w:val="22"/>
        <w:szCs w:val="22"/>
        <w:bCs/>
      </w:rPr>
      <w:fldChar w:fldCharType="end"/>
    </w:r>
    <w:r>
      <w:rPr>
        <w:sz w:val="22"/>
        <w:szCs w:val="22"/>
      </w:rPr>
      <w:t>/</w:t>
    </w:r>
    <w:r>
      <w:rPr>
        <w:bCs/>
        <w:sz w:val="22"/>
        <w:szCs w:val="22"/>
      </w:rPr>
      <w:fldChar w:fldCharType="begin"/>
    </w:r>
    <w:r>
      <w:rPr>
        <w:sz w:val="22"/>
        <w:szCs w:val="22"/>
        <w:bCs/>
      </w:rPr>
      <w:instrText xml:space="preserve"> NUMPAGES \* ARABIC </w:instrText>
    </w:r>
    <w:r>
      <w:rPr>
        <w:sz w:val="22"/>
        <w:szCs w:val="22"/>
        <w:bCs/>
      </w:rPr>
      <w:fldChar w:fldCharType="separate"/>
    </w:r>
    <w:r>
      <w:rPr>
        <w:sz w:val="22"/>
        <w:szCs w:val="22"/>
        <w:bCs/>
      </w:rPr>
      <w:t>4</w:t>
    </w:r>
    <w:r>
      <w:rPr>
        <w:sz w:val="22"/>
        <w:szCs w:val="22"/>
        <w:b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sz w:val="20"/>
        <w:szCs w:val="20"/>
      </w:rPr>
      <w:t>Vui lòng đọc kỹ Hướng dẫn sử dụng mẫu hợp đồng này tại trang cuối cùng.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sz w:val="20"/>
        <w:szCs w:val="20"/>
      </w:rPr>
      <w:t>Vui lòng đọc kỹ Hướng dẫn sử dụng mẫu hợp đồng này tại trang cuối cùng.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720"/>
        </w:tabs>
        <w:ind w:start="720" w:hanging="360"/>
      </w:pPr>
      <w:rPr/>
    </w:lvl>
  </w:abstractNum>
  <w:abstractNum w:abstractNumId="3">
    <w:lvl w:ilvl="0">
      <w:start w:val="1"/>
      <w:numFmt w:val="decimal"/>
      <w:lvlText w:val="%1."/>
      <w:lvlJc w:val="start"/>
      <w:pPr>
        <w:tabs>
          <w:tab w:val="num" w:pos="0"/>
        </w:tabs>
        <w:ind w:start="540" w:hanging="540"/>
      </w:pPr>
      <w:rPr/>
    </w:lvl>
    <w:lvl w:ilvl="1">
      <w:start w:val="2"/>
      <w:numFmt w:val="decimal"/>
      <w:lvlText w:val="%1.%2."/>
      <w:lvlJc w:val="start"/>
      <w:pPr>
        <w:tabs>
          <w:tab w:val="num" w:pos="0"/>
        </w:tabs>
        <w:ind w:start="540" w:hanging="54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4">
    <w:lvl w:ilvl="0">
      <w:start w:val="1"/>
      <w:numFmt w:val="decimal"/>
      <w:lvlText w:val="ĐIỀU %1."/>
      <w:lvlJc w:val="start"/>
      <w:pPr>
        <w:tabs>
          <w:tab w:val="num" w:pos="0"/>
        </w:tabs>
        <w:ind w:start="720" w:hanging="360"/>
      </w:pPr>
      <w:rPr>
        <w:b/>
      </w:rPr>
    </w:lvl>
    <w:lvl w:ilvl="1">
      <w:start w:val="1"/>
      <w:isLgl/>
      <w:numFmt w:val="decimal"/>
      <w:lvlText w:val="%1.%2"/>
      <w:lvlJc w:val="start"/>
      <w:pPr>
        <w:tabs>
          <w:tab w:val="num" w:pos="720"/>
        </w:tabs>
        <w:ind w:start="720" w:hanging="360"/>
      </w:pPr>
      <w:rPr>
        <w:i w:val="false"/>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styleId="WW8Num2z0">
    <w:name w:val="WW8Num2z0"/>
    <w:qFormat/>
    <w:rPr/>
  </w:style>
  <w:style w:type="character" w:styleId="WW8Num3z0">
    <w:name w:val="WW8Num3z0"/>
    <w:qFormat/>
    <w:rPr>
      <w:b/>
    </w:rPr>
  </w:style>
  <w:style w:type="character" w:styleId="WW8Num5z0">
    <w:name w:val="WW8Num5z0"/>
    <w:qFormat/>
    <w:rPr/>
  </w:style>
  <w:style w:type="character" w:styleId="WW8Num6z0">
    <w:name w:val="WW8Num6z0"/>
    <w:qFormat/>
    <w:rPr>
      <w:i w:val="false"/>
    </w:rPr>
  </w:style>
  <w:style w:type="character" w:styleId="WW8Num7z0">
    <w:name w:val="WW8Num7z0"/>
    <w:qFormat/>
    <w:rPr/>
  </w:style>
  <w:style w:type="character" w:styleId="WW8Num8z0">
    <w:name w:val="WW8Num8z0"/>
    <w:qFormat/>
    <w:rPr/>
  </w:style>
  <w:style w:type="character" w:styleId="WW8Num10z0">
    <w:name w:val="WW8Num10z0"/>
    <w:qFormat/>
    <w:rPr>
      <w:b/>
    </w:rPr>
  </w:style>
  <w:style w:type="character" w:styleId="WW8Num10z1">
    <w:name w:val="WW8Num10z1"/>
    <w:qFormat/>
    <w:rPr>
      <w:i w:val="false"/>
    </w:rPr>
  </w:style>
  <w:style w:type="character" w:styleId="WW8Num10z2">
    <w:name w:val="WW8Num10z2"/>
    <w:qFormat/>
    <w:rPr/>
  </w:style>
  <w:style w:type="character" w:styleId="DefaultParagraphFont">
    <w:name w:val="Default Paragraph Font"/>
    <w:qFormat/>
    <w:rPr/>
  </w:style>
  <w:style w:type="character" w:styleId="PageNumber">
    <w:name w:val="Page Number"/>
    <w:basedOn w:val="DefaultParagraphFont"/>
    <w:rPr/>
  </w:style>
  <w:style w:type="character" w:styleId="FooterChar">
    <w:name w:val="Footer Char"/>
    <w:qFormat/>
    <w:rPr>
      <w:sz w:val="24"/>
      <w:szCs w:val="24"/>
      <w:lang w:val="en-US" w:bidi="ar-SA"/>
    </w:rPr>
  </w:style>
  <w:style w:type="character" w:styleId="longtext">
    <w:name w:val="long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HeaderChar">
    <w:name w:val="Header Char"/>
    <w:qFormat/>
    <w:rPr>
      <w:sz w:val="24"/>
      <w:szCs w:val="24"/>
    </w:rPr>
  </w:style>
  <w:style w:type="character" w:styleId="Hyperlink">
    <w:name w:val="Hyperlink"/>
    <w:rPr>
      <w:color w:val="0000FF"/>
      <w:u w:val="single"/>
    </w:rPr>
  </w:style>
  <w:style w:type="character" w:styleId="Bodytext7">
    <w:name w:val="Body text (7)_"/>
    <w:qFormat/>
    <w:rPr>
      <w:shd w:fill="FFFFFF" w:val="clear"/>
    </w:rPr>
  </w:style>
  <w:style w:type="paragraph" w:styleId="Heading">
    <w:name w:val="Heading"/>
    <w:basedOn w:val="Normal"/>
    <w:next w:val="BodyText"/>
    <w:qFormat/>
    <w:pPr>
      <w:jc w:val="center"/>
    </w:pPr>
    <w:rPr>
      <w:b/>
      <w:sz w:val="28"/>
      <w:szCs w:val="36"/>
      <w:u w:val="single"/>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lineRule="atLeast" w:line="240"/>
      <w:ind w:hanging="720" w:start="720" w:end="0"/>
      <w:jc w:val="both"/>
    </w:pPr>
    <w:rPr>
      <w:rFonts w:ascii="Arial" w:hAnsi="Arial" w:cs="Arial"/>
      <w:sz w:val="20"/>
      <w:szCs w:val="20"/>
    </w:rPr>
  </w:style>
  <w:style w:type="paragraph" w:styleId="BalloonText">
    <w:name w:val="Balloon Text"/>
    <w:basedOn w:val="Normal"/>
    <w:qFormat/>
    <w:pPr/>
    <w:rPr>
      <w:rFonts w:ascii="Tahoma" w:hAnsi="Tahoma" w:cs="Tahoma"/>
      <w:sz w:val="16"/>
      <w:szCs w:val="16"/>
    </w:rPr>
  </w:style>
  <w:style w:type="paragraph" w:styleId="Header">
    <w:name w:val="Header"/>
    <w:basedOn w:val="Normal"/>
    <w:pPr>
      <w:tabs>
        <w:tab w:val="clear" w:pos="720"/>
        <w:tab w:val="center" w:pos="4680" w:leader="none"/>
        <w:tab w:val="right" w:pos="9360" w:leader="none"/>
      </w:tabs>
    </w:pPr>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rPr>
  </w:style>
  <w:style w:type="paragraph" w:styleId="Bodytext71">
    <w:name w:val="Body text (7)"/>
    <w:basedOn w:val="Normal"/>
    <w:qFormat/>
    <w:pPr>
      <w:widowControl w:val="false"/>
      <w:shd w:fill="FFFFFF" w:val="clear"/>
      <w:spacing w:lineRule="exact" w:line="241" w:before="660" w:after="0"/>
      <w:jc w:val="both"/>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aselaw.vn/"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Thoa thuan bao mat</Template>
  <TotalTime>450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2011-10-11T07:07:00Z</dcterms:created>
  <dc:creator>Caselaw Vietnam</dc:creator>
  <dc:description/>
  <cp:keywords/>
  <dc:language>en-US</dc:language>
  <cp:lastModifiedBy>PTT</cp:lastModifiedBy>
  <cp:lastPrinted>2011-10-14T18:00:00Z</cp:lastPrinted>
  <dcterms:modified xsi:type="dcterms:W3CDTF">2016-07-11T07:27:00Z</dcterms:modified>
  <cp:revision>76</cp:revision>
  <dc:subject/>
  <dc:title>NDA</dc:title>
</cp:coreProperties>
</file>