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64748B"/>
          <w:sz w:val="17"/>
        </w:rPr>
        <w:t>M9 — INTRODUCTION TO MACHINE LEARNING · 100% COURSE 3 SUMMARY COMPLIANT</w:t>
      </w:r>
    </w:p>
    <w:p>
      <w:r>
        <w:rPr>
          <w:rFonts w:ascii="Arial" w:hAnsi="Arial"/>
          <w:b/>
          <w:color w:val="059669"/>
          <w:sz w:val="34"/>
        </w:rPr>
        <w:t>PART 2: PRECISION CATE, T-LEARNER &amp; SHAP ATTRIBUTION</w:t>
      </w:r>
    </w:p>
    <w:p>
      <w:r>
        <w:rPr>
          <w:rFonts w:ascii="Arial" w:hAnsi="Arial"/>
          <w:color w:val="475569"/>
          <w:sz w:val="21"/>
        </w:rPr>
        <w:t>Official Speaking Guide &amp; Interactive Demo Plan (Week 1, V8–12 &amp; Week 3, V4–6)</w:t>
      </w:r>
    </w:p>
    <w:tbl>
      <w:tblPr>
        <w:tblW w:type="auto" w:w="0"/>
        <w:jc w:val="center"/>
        <w:tblLayout w:type="fixed"/>
        <w:tblLook w:firstColumn="1" w:firstRow="1" w:lastColumn="0" w:lastRow="0" w:noHBand="0" w:noVBand="1" w:val="04A0"/>
      </w:tblPr>
      <w:tblGrid>
        <w:gridCol w:w="4896"/>
        <w:gridCol w:w="4896"/>
      </w:tblGrid>
      <w:tr>
        <w:tc>
          <w:tcPr>
            <w:tcW w:type="dxa" w:w="4896"/>
            <w:shd w:fill="F1F5F9"/>
            <w:tcMar>
              <w:top w:w="80" w:type="dxa"/>
              <w:bottom w:w="80" w:type="dxa"/>
              <w:left w:w="120" w:type="dxa"/>
              <w:right w:w="120" w:type="dxa"/>
            </w:tcMar>
          </w:tcPr>
          <w:p>
            <w:r>
              <w:rPr>
                <w:rFonts w:ascii="Arial" w:hAnsi="Arial"/>
                <w:b/>
                <w:color w:val="1E293B"/>
                <w:sz w:val="17"/>
              </w:rPr>
              <w:t>👤 Presenter: Đặng Trung Hiếu (ID: 20225003)</w:t>
            </w:r>
          </w:p>
        </w:tc>
        <w:tc>
          <w:tcPr>
            <w:tcW w:type="dxa" w:w="4896"/>
            <w:shd w:fill="F1F5F9"/>
            <w:tcMar>
              <w:top w:w="80" w:type="dxa"/>
              <w:bottom w:w="80" w:type="dxa"/>
              <w:left w:w="120" w:type="dxa"/>
              <w:right w:w="120" w:type="dxa"/>
            </w:tcMar>
          </w:tcPr>
          <w:p>
            <w:r>
              <w:rPr>
                <w:rFonts w:ascii="Arial" w:hAnsi="Arial"/>
                <w:b w:val="0"/>
                <w:color w:val="1E293B"/>
                <w:sz w:val="17"/>
              </w:rPr>
              <w:t>🎭 Role: DEV 1 · Treatment Effect Modeling &amp; SHAP Attribution</w:t>
            </w:r>
          </w:p>
        </w:tc>
      </w:tr>
      <w:tr>
        <w:tc>
          <w:tcPr>
            <w:tcW w:type="dxa" w:w="4896"/>
            <w:shd w:fill="F1F5F9"/>
            <w:tcMar>
              <w:top w:w="80" w:type="dxa"/>
              <w:bottom w:w="80" w:type="dxa"/>
              <w:left w:w="120" w:type="dxa"/>
              <w:right w:w="120" w:type="dxa"/>
            </w:tcMar>
          </w:tcPr>
          <w:p>
            <w:r>
              <w:rPr>
                <w:rFonts w:ascii="Arial" w:hAnsi="Arial"/>
                <w:b/>
                <w:color w:val="1E293B"/>
                <w:sz w:val="17"/>
              </w:rPr>
              <w:t>⏱️ Allocated Time: 4.5 Minutes</w:t>
            </w:r>
          </w:p>
        </w:tc>
        <w:tc>
          <w:tcPr>
            <w:tcW w:type="dxa" w:w="4896"/>
            <w:shd w:fill="F1F5F9"/>
            <w:tcMar>
              <w:top w:w="80" w:type="dxa"/>
              <w:bottom w:w="80" w:type="dxa"/>
              <w:left w:w="120" w:type="dxa"/>
              <w:right w:w="120" w:type="dxa"/>
            </w:tcMar>
          </w:tcPr>
          <w:p>
            <w:r>
              <w:rPr>
                <w:rFonts w:ascii="Arial" w:hAnsi="Arial"/>
                <w:b w:val="0"/>
                <w:color w:val="1E293B"/>
                <w:sz w:val="17"/>
              </w:rPr>
              <w:t>🎯 Alignment: AI_For_Medical_Treatment_Course3_Summary.docx</w:t>
            </w:r>
          </w:p>
        </w:tc>
      </w:tr>
    </w:tbl>
    <w:p/>
    <w:p>
      <w:r>
        <w:rPr>
          <w:rFonts w:ascii="Arial" w:hAnsi="Arial"/>
          <w:b/>
          <w:color w:val="059669"/>
          <w:sz w:val="24"/>
        </w:rPr>
        <w:t>📌 Chapter 1: Individualized CATE Profiling (Week 1, V8) (1.5 mins)</w:t>
      </w:r>
    </w:p>
    <w:tbl>
      <w:tblPr>
        <w:tblW w:type="auto" w:w="0"/>
        <w:jc w:val="center"/>
        <w:tblLayout w:type="fixed"/>
        <w:tblLook w:firstColumn="1" w:firstRow="1" w:lastColumn="0" w:lastRow="0" w:noHBand="0" w:noVBand="1" w:val="04A0"/>
      </w:tblPr>
      <w:tblGrid>
        <w:gridCol w:w="9792"/>
      </w:tblGrid>
      <w:tr>
        <w:tc>
          <w:tcPr>
            <w:tcW w:type="dxa" w:w="9792"/>
            <w:shd w:fill="EFF6FF"/>
            <w:tcMar>
              <w:top w:w="80" w:type="dxa"/>
              <w:bottom w:w="80" w:type="dxa"/>
              <w:left w:w="120" w:type="dxa"/>
              <w:right w:w="120" w:type="dxa"/>
            </w:tcMar>
          </w:tcPr>
          <w:p>
            <w:r>
              <w:rPr>
                <w:rFonts w:ascii="Arial" w:hAnsi="Arial"/>
                <w:b/>
                <w:color w:val="1E40AF"/>
                <w:sz w:val="17"/>
              </w:rPr>
              <w:t>🎯 Syllabus Focus &amp; Learning Objectives</w:t>
              <w:br/>
            </w:r>
            <w:r>
              <w:rPr>
                <w:rFonts w:ascii="Arial" w:hAnsi="Arial"/>
                <w:color w:val="1E293B"/>
                <w:sz w:val="19"/>
              </w:rPr>
              <w:t>1.8 Personalized Treatment Effect (CATE): Predicting the exact risk drop for each specific person based on Age, Blood Pressure, and BMI.</w:t>
            </w:r>
          </w:p>
        </w:tc>
      </w:tr>
      <w:tr>
        <w:tc>
          <w:tcPr>
            <w:tcW w:type="dxa" w:w="9792"/>
            <w:shd w:fill="F8FAFC"/>
            <w:tcMar>
              <w:top w:w="80" w:type="dxa"/>
              <w:bottom w:w="80" w:type="dxa"/>
              <w:left w:w="120" w:type="dxa"/>
              <w:right w:w="120" w:type="dxa"/>
            </w:tcMar>
          </w:tcPr>
          <w:p>
            <w:r>
              <w:rPr>
                <w:rFonts w:ascii="Arial" w:hAnsi="Arial"/>
                <w:b/>
                <w:color w:val="0F172A"/>
                <w:sz w:val="17"/>
              </w:rPr>
              <w:t>👉 Screen &amp; UI Interactive Actions</w:t>
              <w:br/>
            </w:r>
            <w:r>
              <w:rPr>
                <w:rFonts w:ascii="Arial" w:hAnsi="Arial"/>
                <w:color w:val="1E293B"/>
                <w:sz w:val="19"/>
              </w:rPr>
              <w:t>1. Click tab 'Hiếu' · Flow Step 1 'Individual CATE' is active.</w:t>
              <w:br/>
              <w:t>2. Click preset 'Grandpa An (70y, 165 mmHg)' -&gt; CATE = +31.0% (56.3% drops to 25.3%).</w:t>
              <w:br/>
              <w:t>3. Click preset 'Alex (Young, 35y, 118 mmHg)' -&gt; CATE = +5.9% (10.8% drops to 4.9%).</w:t>
              <w:br/>
              <w:t>4. Show Card 6 risk bars and green prescription recommendation badge.</w:t>
            </w:r>
          </w:p>
        </w:tc>
      </w:tr>
      <w:tr>
        <w:tc>
          <w:tcPr>
            <w:tcW w:type="dxa" w:w="9792"/>
            <w:shd w:fill="FFFFFF"/>
            <w:tcMar>
              <w:top w:w="80" w:type="dxa"/>
              <w:bottom w:w="80" w:type="dxa"/>
              <w:left w:w="120" w:type="dxa"/>
              <w:right w:w="120" w:type="dxa"/>
            </w:tcMar>
          </w:tcPr>
          <w:p>
            <w:r>
              <w:rPr>
                <w:rFonts w:ascii="Arial" w:hAnsi="Arial"/>
                <w:b/>
                <w:color w:val="1E293B"/>
                <w:sz w:val="17"/>
              </w:rPr>
              <w:t>🎙️ Complete Spoken Presentation Script</w:t>
              <w:br/>
            </w:r>
            <w:r>
              <w:rPr>
                <w:rFonts w:ascii="Arial" w:hAnsi="Arial"/>
                <w:color w:val="1E293B"/>
                <w:sz w:val="19"/>
              </w:rPr>
              <w:t>"Thank you, Khương! Khương just showed that the clinical trial gave an average benefit of +14%. But in real medicine, one size does NOT fit all. Prescribing the same pill to everyone is like giving every patient the same shoe size.</w:t>
              <w:br/>
              <w:br/>
              <w:t>My job with CATE is simple: calculate the exact risk drop for each specific person. Look at Grandpa An (70 years old, high blood pressure 165): Without medicine, his stroke risk is 56.3%. With medicine, it drops to 25.3%. That is a massive +31.0% life-saving benefit—we prescribe the drug immediately!</w:t>
              <w:br/>
              <w:br/>
              <w:t>Now look at young Alex (35 years old, normal BP): His risk only drops from 10.8% to 4.9% (a tiny +5.9% gain). He should focus on healthy diet and exercise instead of taking unnecessary pills."</w:t>
            </w:r>
          </w:p>
        </w:tc>
      </w:tr>
      <w:tr>
        <w:tc>
          <w:tcPr>
            <w:tcW w:type="dxa" w:w="9792"/>
            <w:shd w:fill="F1F5F9"/>
            <w:tcMar>
              <w:top w:w="80" w:type="dxa"/>
              <w:bottom w:w="80" w:type="dxa"/>
              <w:left w:w="120" w:type="dxa"/>
              <w:right w:w="120" w:type="dxa"/>
            </w:tcMar>
          </w:tcPr>
          <w:p>
            <w:r>
              <w:rPr>
                <w:rFonts w:ascii="Arial" w:hAnsi="Arial"/>
                <w:b/>
                <w:color w:val="0F766E"/>
                <w:sz w:val="17"/>
              </w:rPr>
              <w:t>📐 Dynamic Mathematical Formula &amp; Logic</w:t>
              <w:br/>
            </w:r>
            <w:r>
              <w:rPr>
                <w:rFonts w:ascii="Arial" w:hAnsi="Arial"/>
                <w:color w:val="1E293B"/>
                <w:sz w:val="19"/>
              </w:rPr>
              <w:t>Personalized Benefit = Risk Without Drug - Risk With Drug</w:t>
              <w:br/>
              <w:t>Grandpa An CATE: 56.3% - 25.3% = +31.0% Net Benefit (High Priority)</w:t>
              <w:br/>
              <w:t>Alex CATE: 10.8% - 4.9% = +5.9% Benefit (Lifestyle Modification)</w:t>
            </w:r>
          </w:p>
        </w:tc>
      </w:tr>
      <w:tr>
        <w:tc>
          <w:tcPr>
            <w:tcW w:type="dxa" w:w="9792"/>
            <w:shd w:fill="F0FDF4"/>
            <w:tcMar>
              <w:top w:w="80" w:type="dxa"/>
              <w:bottom w:w="80" w:type="dxa"/>
              <w:left w:w="120" w:type="dxa"/>
              <w:right w:w="120" w:type="dxa"/>
            </w:tcMar>
          </w:tcPr>
          <w:p>
            <w:r>
              <w:rPr>
                <w:rFonts w:ascii="Arial" w:hAnsi="Arial"/>
                <w:b/>
                <w:color w:val="166534"/>
                <w:sz w:val="17"/>
              </w:rPr>
              <w:t>📊 Key Deliverables &amp; Validation Metrics</w:t>
              <w:br/>
            </w:r>
            <w:r>
              <w:rPr>
                <w:rFonts w:ascii="Arial" w:hAnsi="Arial"/>
                <w:color w:val="1E293B"/>
                <w:sz w:val="19"/>
              </w:rPr>
              <w:t>• Clear Patient Contrast: Grandpa An (+31.0%) vs Alex (+5.9%)</w:t>
              <w:br/>
              <w:t>• Clinical Rule: Prescribe immediately if CATE &gt; 15.0%.</w:t>
            </w:r>
          </w:p>
        </w:tc>
      </w:tr>
    </w:tbl>
    <w:p/>
    <w:p>
      <w:r>
        <w:rPr>
          <w:rFonts w:ascii="Arial" w:hAnsi="Arial"/>
          <w:b/>
          <w:color w:val="059669"/>
          <w:sz w:val="24"/>
        </w:rPr>
        <w:t>📌 Chapter 2: The 2-Doctor Architecture: T-Learner vs S-Learner Trap (Week 1, V8–9) (1.5 mins)</w:t>
      </w:r>
    </w:p>
    <w:tbl>
      <w:tblPr>
        <w:tblW w:type="auto" w:w="0"/>
        <w:jc w:val="center"/>
        <w:tblLayout w:type="fixed"/>
        <w:tblLook w:firstColumn="1" w:firstRow="1" w:lastColumn="0" w:lastRow="0" w:noHBand="0" w:noVBand="1" w:val="04A0"/>
      </w:tblPr>
      <w:tblGrid>
        <w:gridCol w:w="9792"/>
      </w:tblGrid>
      <w:tr>
        <w:tc>
          <w:tcPr>
            <w:tcW w:type="dxa" w:w="9792"/>
            <w:shd w:fill="EFF6FF"/>
            <w:tcMar>
              <w:top w:w="80" w:type="dxa"/>
              <w:bottom w:w="80" w:type="dxa"/>
              <w:left w:w="120" w:type="dxa"/>
              <w:right w:w="120" w:type="dxa"/>
            </w:tcMar>
          </w:tcPr>
          <w:p>
            <w:r>
              <w:rPr>
                <w:rFonts w:ascii="Arial" w:hAnsi="Arial"/>
                <w:b/>
                <w:color w:val="1E40AF"/>
                <w:sz w:val="17"/>
              </w:rPr>
              <w:t>🎯 Syllabus Focus &amp; Learning Objectives</w:t>
              <w:br/>
            </w:r>
            <w:r>
              <w:rPr>
                <w:rFonts w:ascii="Arial" w:hAnsi="Arial"/>
                <w:color w:val="1E293B"/>
                <w:sz w:val="19"/>
              </w:rPr>
              <w:t>1.9 Why T-Learner (2 specialized trees) beats S-Learner (1 tree that forgets the medicine due to shrinkage bias).</w:t>
            </w:r>
          </w:p>
        </w:tc>
      </w:tr>
      <w:tr>
        <w:tc>
          <w:tcPr>
            <w:tcW w:type="dxa" w:w="9792"/>
            <w:shd w:fill="F8FAFC"/>
            <w:tcMar>
              <w:top w:w="80" w:type="dxa"/>
              <w:bottom w:w="80" w:type="dxa"/>
              <w:left w:w="120" w:type="dxa"/>
              <w:right w:w="120" w:type="dxa"/>
            </w:tcMar>
          </w:tcPr>
          <w:p>
            <w:r>
              <w:rPr>
                <w:rFonts w:ascii="Arial" w:hAnsi="Arial"/>
                <w:b/>
                <w:color w:val="0F172A"/>
                <w:sz w:val="17"/>
              </w:rPr>
              <w:t>👉 Screen &amp; UI Interactive Actions</w:t>
              <w:br/>
            </w:r>
            <w:r>
              <w:rPr>
                <w:rFonts w:ascii="Arial" w:hAnsi="Arial"/>
                <w:color w:val="1E293B"/>
                <w:sz w:val="19"/>
              </w:rPr>
              <w:t>1. Click Flow Step 2 'T vs S Learner'.</w:t>
              <w:br/>
              <w:t>2. Click '🌲 S-Learner (Shrinkage)' button -&gt; Show estimated benefit shrinks down to +18.0%.</w:t>
              <w:br/>
              <w:t>3. Click '🌲🌲 T-Learner (2 Doctors)' button -&gt; Restores the true, 100% unbiased +31.0% benefit.</w:t>
              <w:br/>
              <w:t>4. Show the 2-Doctor diagram in Card 6.</w:t>
            </w:r>
          </w:p>
        </w:tc>
      </w:tr>
      <w:tr>
        <w:tc>
          <w:tcPr>
            <w:tcW w:type="dxa" w:w="9792"/>
            <w:shd w:fill="FFFFFF"/>
            <w:tcMar>
              <w:top w:w="80" w:type="dxa"/>
              <w:bottom w:w="80" w:type="dxa"/>
              <w:left w:w="120" w:type="dxa"/>
              <w:right w:w="120" w:type="dxa"/>
            </w:tcMar>
          </w:tcPr>
          <w:p>
            <w:r>
              <w:rPr>
                <w:rFonts w:ascii="Arial" w:hAnsi="Arial"/>
                <w:b/>
                <w:color w:val="1E293B"/>
                <w:sz w:val="17"/>
              </w:rPr>
              <w:t>🎙️ Complete Spoken Presentation Script</w:t>
              <w:br/>
            </w:r>
            <w:r>
              <w:rPr>
                <w:rFonts w:ascii="Arial" w:hAnsi="Arial"/>
                <w:color w:val="1E293B"/>
                <w:sz w:val="19"/>
              </w:rPr>
              <w:t>"How do we train our AI to calculate this personalized benefit? There are two ways:</w:t>
              <w:br/>
              <w:br/>
              <w:t>First, the S-Learner (Single Tree — 1 Doctor): It puts all patient features AND the medicine into 1 big decision tree. But because Age and Blood Pressure are huge numbers, the tree spends all its splits on age and 'forgets' about the medicine. The benefit artificially shrinks from +31.0% down to +18.0%—this is the Tree Shrinkage Trap!</w:t>
              <w:br/>
              <w:br/>
              <w:t>To solve this, we built the T-Learner (Two Trees — 2 Doctors): Doctor 1 learns only from treated patients. Doctor 2 learns only from untreated patients. We simply subtract their predictions: 56.3% minus 25.3% equals the true, 100% unbiased +31.0% benefit!"</w:t>
            </w:r>
          </w:p>
        </w:tc>
      </w:tr>
      <w:tr>
        <w:tc>
          <w:tcPr>
            <w:tcW w:type="dxa" w:w="9792"/>
            <w:shd w:fill="F1F5F9"/>
            <w:tcMar>
              <w:top w:w="80" w:type="dxa"/>
              <w:bottom w:w="80" w:type="dxa"/>
              <w:left w:w="120" w:type="dxa"/>
              <w:right w:w="120" w:type="dxa"/>
            </w:tcMar>
          </w:tcPr>
          <w:p>
            <w:r>
              <w:rPr>
                <w:rFonts w:ascii="Arial" w:hAnsi="Arial"/>
                <w:b/>
                <w:color w:val="0F766E"/>
                <w:sz w:val="17"/>
              </w:rPr>
              <w:t>📐 Dynamic Mathematical Formula &amp; Logic</w:t>
              <w:br/>
            </w:r>
            <w:r>
              <w:rPr>
                <w:rFonts w:ascii="Arial" w:hAnsi="Arial"/>
                <w:color w:val="1E293B"/>
                <w:sz w:val="19"/>
              </w:rPr>
              <w:t>T-Learner (2 Doctors): CATE_T(X) = μ_0(X) - μ_1(X) = 56.3% - 25.3% = +31.0% [Unbiased]</w:t>
              <w:br/>
              <w:t>S-Learner (1 Doctor): CATE_S(X) = +18.0% [Shrunk by -13.0% due to Regularization]</w:t>
            </w:r>
          </w:p>
        </w:tc>
      </w:tr>
      <w:tr>
        <w:tc>
          <w:tcPr>
            <w:tcW w:type="dxa" w:w="9792"/>
            <w:shd w:fill="F0FDF4"/>
            <w:tcMar>
              <w:top w:w="80" w:type="dxa"/>
              <w:bottom w:w="80" w:type="dxa"/>
              <w:left w:w="120" w:type="dxa"/>
              <w:right w:w="120" w:type="dxa"/>
            </w:tcMar>
          </w:tcPr>
          <w:p>
            <w:r>
              <w:rPr>
                <w:rFonts w:ascii="Arial" w:hAnsi="Arial"/>
                <w:b/>
                <w:color w:val="166534"/>
                <w:sz w:val="17"/>
              </w:rPr>
              <w:t>📊 Key Deliverables &amp; Validation Metrics</w:t>
              <w:br/>
            </w:r>
            <w:r>
              <w:rPr>
                <w:rFonts w:ascii="Arial" w:hAnsi="Arial"/>
                <w:color w:val="1E293B"/>
                <w:sz w:val="19"/>
              </w:rPr>
              <w:t>• Shrinkage Bias: S-Learner loses -13.0% of true benefit</w:t>
              <w:br/>
              <w:t>• T-Learner Fix: 2 independent trees capture 100% of treatment impact.</w:t>
            </w:r>
          </w:p>
        </w:tc>
      </w:tr>
    </w:tbl>
    <w:p/>
    <w:p>
      <w:r>
        <w:rPr>
          <w:rFonts w:ascii="Arial" w:hAnsi="Arial"/>
          <w:b/>
          <w:color w:val="059669"/>
          <w:sz w:val="24"/>
        </w:rPr>
        <w:t>📌 Chapter 3: Testing with Clinical Twins &amp; The Itemized AI Receipt (Week 1, V10–12 &amp; Week 3, V4–6) (1.5 mins)</w:t>
      </w:r>
    </w:p>
    <w:tbl>
      <w:tblPr>
        <w:tblW w:type="auto" w:w="0"/>
        <w:jc w:val="center"/>
        <w:tblLayout w:type="fixed"/>
        <w:tblLook w:firstColumn="1" w:firstRow="1" w:lastColumn="0" w:lastRow="0" w:noHBand="0" w:noVBand="1" w:val="04A0"/>
      </w:tblPr>
      <w:tblGrid>
        <w:gridCol w:w="9792"/>
      </w:tblGrid>
      <w:tr>
        <w:tc>
          <w:tcPr>
            <w:tcW w:type="dxa" w:w="9792"/>
            <w:shd w:fill="EFF6FF"/>
            <w:tcMar>
              <w:top w:w="80" w:type="dxa"/>
              <w:bottom w:w="80" w:type="dxa"/>
              <w:left w:w="120" w:type="dxa"/>
              <w:right w:w="120" w:type="dxa"/>
            </w:tcMar>
          </w:tcPr>
          <w:p>
            <w:r>
              <w:rPr>
                <w:rFonts w:ascii="Arial" w:hAnsi="Arial"/>
                <w:b/>
                <w:color w:val="1E40AF"/>
                <w:sz w:val="17"/>
              </w:rPr>
              <w:t>🎯 Syllabus Focus &amp; Learning Objectives</w:t>
              <w:br/>
            </w:r>
            <w:r>
              <w:rPr>
                <w:rFonts w:ascii="Arial" w:hAnsi="Arial"/>
                <w:color w:val="1E293B"/>
                <w:sz w:val="19"/>
              </w:rPr>
              <w:t>1.10 Matched twin pairs validation (C-for-benefit = 0.6342) and TreeSHAP itemized feature receipts for doctors.</w:t>
            </w:r>
          </w:p>
        </w:tc>
      </w:tr>
      <w:tr>
        <w:tc>
          <w:tcPr>
            <w:tcW w:type="dxa" w:w="9792"/>
            <w:shd w:fill="F8FAFC"/>
            <w:tcMar>
              <w:top w:w="80" w:type="dxa"/>
              <w:bottom w:w="80" w:type="dxa"/>
              <w:left w:w="120" w:type="dxa"/>
              <w:right w:w="120" w:type="dxa"/>
            </w:tcMar>
          </w:tcPr>
          <w:p>
            <w:r>
              <w:rPr>
                <w:rFonts w:ascii="Arial" w:hAnsi="Arial"/>
                <w:b/>
                <w:color w:val="0F172A"/>
                <w:sz w:val="17"/>
              </w:rPr>
              <w:t>👉 Screen &amp; UI Interactive Actions</w:t>
              <w:br/>
            </w:r>
            <w:r>
              <w:rPr>
                <w:rFonts w:ascii="Arial" w:hAnsi="Arial"/>
                <w:color w:val="1E293B"/>
                <w:sz w:val="19"/>
              </w:rPr>
              <w:t>1. Click Flow Step 3 'Twin Test &amp; SHAP'.</w:t>
              <w:br/>
              <w:t>2. Click '🎲 Resample Clinical Twin Pairs' -&gt; Shows matching patient pairs.</w:t>
              <w:br/>
              <w:t>3. Card 5 displays validation score C-for-benefit = 0.6342 (Hospital Gold Standard: 0.55–0.65).</w:t>
              <w:br/>
              <w:t>4. Move SHAP sliders in Card 2 -&gt; Dynamic itemized push receipt in Card 6.</w:t>
            </w:r>
          </w:p>
        </w:tc>
      </w:tr>
      <w:tr>
        <w:tc>
          <w:tcPr>
            <w:tcW w:type="dxa" w:w="9792"/>
            <w:shd w:fill="FFFFFF"/>
            <w:tcMar>
              <w:top w:w="80" w:type="dxa"/>
              <w:bottom w:w="80" w:type="dxa"/>
              <w:left w:w="120" w:type="dxa"/>
              <w:right w:w="120" w:type="dxa"/>
            </w:tcMar>
          </w:tcPr>
          <w:p>
            <w:r>
              <w:rPr>
                <w:rFonts w:ascii="Arial" w:hAnsi="Arial"/>
                <w:b/>
                <w:color w:val="1E293B"/>
                <w:sz w:val="17"/>
              </w:rPr>
              <w:t>🎙️ Complete Spoken Presentation Script</w:t>
              <w:br/>
            </w:r>
            <w:r>
              <w:rPr>
                <w:rFonts w:ascii="Arial" w:hAnsi="Arial"/>
                <w:color w:val="1E293B"/>
                <w:sz w:val="19"/>
              </w:rPr>
              <w:t>"To prove this works in a hospital, we need two things: Testing and Trust.</w:t>
              <w:br/>
              <w:br/>
              <w:t>First, Testing with Clinical Twins: Since we cannot test both worlds on the same patient in real life, we find 'Clinical Twins'—pairs of patients with matching age and blood pressure, where one took the drug and one did not. Our C-for-benefit score is 0.6342, landing right inside the international hospital gold-standard benchmark of 0.55 to 0.65.</w:t>
              <w:br/>
              <w:br/>
              <w:t>Second, Building Trust with Doctors: Doctors will never trust a black-box AI. TreeSHAP gives the doctor an itemized bill showing exactly how the benefit was calculated: Base Drug (+3.4%) + High Blood Pressure bonus (+15.2%) + Elderly Age bonus (+7.8%) = +26.4% total gain. The doctor sees exactly WHY the patient gets the drug!"</w:t>
            </w:r>
          </w:p>
        </w:tc>
      </w:tr>
      <w:tr>
        <w:tc>
          <w:tcPr>
            <w:tcW w:type="dxa" w:w="9792"/>
            <w:shd w:fill="F1F5F9"/>
            <w:tcMar>
              <w:top w:w="80" w:type="dxa"/>
              <w:bottom w:w="80" w:type="dxa"/>
              <w:left w:w="120" w:type="dxa"/>
              <w:right w:w="120" w:type="dxa"/>
            </w:tcMar>
          </w:tcPr>
          <w:p>
            <w:r>
              <w:rPr>
                <w:rFonts w:ascii="Arial" w:hAnsi="Arial"/>
                <w:b/>
                <w:color w:val="0F766E"/>
                <w:sz w:val="17"/>
              </w:rPr>
              <w:t>📐 Dynamic Mathematical Formula &amp; Logic</w:t>
              <w:br/>
            </w:r>
            <w:r>
              <w:rPr>
                <w:rFonts w:ascii="Arial" w:hAnsi="Arial"/>
                <w:color w:val="1E293B"/>
                <w:sz w:val="19"/>
              </w:rPr>
              <w:t>Validation Metric: C-for-benefit = 0.6342 (Hospital Benchmark: 0.55 - 0.65)</w:t>
              <w:br/>
              <w:t>TreeSHAP Receipt: Total CATE = Base Drug (+3.4%) + SBP (+15.2%) + Age (+7.8%) = +26.4%</w:t>
            </w:r>
          </w:p>
        </w:tc>
      </w:tr>
      <w:tr>
        <w:tc>
          <w:tcPr>
            <w:tcW w:type="dxa" w:w="9792"/>
            <w:shd w:fill="F0FDF4"/>
            <w:tcMar>
              <w:top w:w="80" w:type="dxa"/>
              <w:bottom w:w="80" w:type="dxa"/>
              <w:left w:w="120" w:type="dxa"/>
              <w:right w:w="120" w:type="dxa"/>
            </w:tcMar>
          </w:tcPr>
          <w:p>
            <w:r>
              <w:rPr>
                <w:rFonts w:ascii="Arial" w:hAnsi="Arial"/>
                <w:b/>
                <w:color w:val="166534"/>
                <w:sz w:val="17"/>
              </w:rPr>
              <w:t>📊 Key Deliverables &amp; Validation Metrics</w:t>
              <w:br/>
            </w:r>
            <w:r>
              <w:rPr>
                <w:rFonts w:ascii="Arial" w:hAnsi="Arial"/>
                <w:color w:val="1E293B"/>
                <w:sz w:val="19"/>
              </w:rPr>
              <w:t>• Real Hospital Testing: C-for-benefit = 0.6342 validates genuine treatment ranking</w:t>
              <w:br/>
              <w:t>• Zero Black-Box: 100% itemized feature attribution for clinical confidence.</w:t>
            </w:r>
          </w:p>
        </w:tc>
      </w:tr>
    </w:tbl>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