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64748B"/>
          <w:sz w:val="17"/>
        </w:rPr>
        <w:t>M9 — INTRODUCTION TO MACHINE LEARNING · 100% COURSE 3 SUMMARY COMPLIANT</w:t>
      </w:r>
    </w:p>
    <w:p>
      <w:r>
        <w:rPr>
          <w:rFonts w:ascii="Arial" w:hAnsi="Arial"/>
          <w:b/>
          <w:color w:val="7C3AED"/>
          <w:sz w:val="34"/>
        </w:rPr>
        <w:t>PART 4: MEDICAL QA, FEATURE IMPORTANCE &amp; GRAD-CAM SANITY CHECKS</w:t>
      </w:r>
    </w:p>
    <w:p>
      <w:r>
        <w:rPr>
          <w:rFonts w:ascii="Arial" w:hAnsi="Arial"/>
          <w:color w:val="475569"/>
          <w:sz w:val="21"/>
        </w:rPr>
        <w:t>Official Speaking Guide &amp; Interactive Demo Plan (Week 2, V1–3 &amp; Week 3, V1–2, 7–9)</w:t>
      </w:r>
    </w:p>
    <w:tbl>
      <w:tblPr>
        <w:tblW w:type="auto" w:w="0"/>
        <w:jc w:val="center"/>
        <w:tblLayout w:type="fixed"/>
        <w:tblLook w:firstColumn="1" w:firstRow="1" w:lastColumn="0" w:lastRow="0" w:noHBand="0" w:noVBand="1" w:val="04A0"/>
      </w:tblPr>
      <w:tblGrid>
        <w:gridCol w:w="4896"/>
        <w:gridCol w:w="4896"/>
      </w:tblGrid>
      <w:tr>
        <w:tc>
          <w:tcPr>
            <w:tcW w:type="dxa" w:w="4896"/>
            <w:shd w:fill="F1F5F9"/>
            <w:tcMar>
              <w:top w:w="80" w:type="dxa"/>
              <w:bottom w:w="80" w:type="dxa"/>
              <w:left w:w="120" w:type="dxa"/>
              <w:right w:w="120" w:type="dxa"/>
            </w:tcMar>
          </w:tcPr>
          <w:p>
            <w:r>
              <w:rPr>
                <w:rFonts w:ascii="Arial" w:hAnsi="Arial"/>
                <w:b/>
                <w:color w:val="1E293B"/>
                <w:sz w:val="17"/>
              </w:rPr>
              <w:t>👤 Presenter: Lê Khánh Linh (ID: 20225020)</w:t>
            </w:r>
          </w:p>
        </w:tc>
        <w:tc>
          <w:tcPr>
            <w:tcW w:type="dxa" w:w="4896"/>
            <w:shd w:fill="F1F5F9"/>
            <w:tcMar>
              <w:top w:w="80" w:type="dxa"/>
              <w:bottom w:w="80" w:type="dxa"/>
              <w:left w:w="120" w:type="dxa"/>
              <w:right w:w="120" w:type="dxa"/>
            </w:tcMar>
          </w:tcPr>
          <w:p>
            <w:r>
              <w:rPr>
                <w:rFonts w:ascii="Arial" w:hAnsi="Arial"/>
                <w:b w:val="0"/>
                <w:color w:val="1E293B"/>
                <w:sz w:val="17"/>
              </w:rPr>
              <w:t>🎭 Role: DEV 2 · Medical Question Answering &amp; ML Interpretation</w:t>
            </w:r>
          </w:p>
        </w:tc>
      </w:tr>
      <w:tr>
        <w:tc>
          <w:tcPr>
            <w:tcW w:type="dxa" w:w="4896"/>
            <w:shd w:fill="F1F5F9"/>
            <w:tcMar>
              <w:top w:w="80" w:type="dxa"/>
              <w:bottom w:w="80" w:type="dxa"/>
              <w:left w:w="120" w:type="dxa"/>
              <w:right w:w="120" w:type="dxa"/>
            </w:tcMar>
          </w:tcPr>
          <w:p>
            <w:r>
              <w:rPr>
                <w:rFonts w:ascii="Arial" w:hAnsi="Arial"/>
                <w:b/>
                <w:color w:val="1E293B"/>
                <w:sz w:val="17"/>
              </w:rPr>
              <w:t>⏱️ Allocated Time: 5.0 Minutes</w:t>
            </w:r>
          </w:p>
        </w:tc>
        <w:tc>
          <w:tcPr>
            <w:tcW w:type="dxa" w:w="4896"/>
            <w:shd w:fill="F1F5F9"/>
            <w:tcMar>
              <w:top w:w="80" w:type="dxa"/>
              <w:bottom w:w="80" w:type="dxa"/>
              <w:left w:w="120" w:type="dxa"/>
              <w:right w:w="120" w:type="dxa"/>
            </w:tcMar>
          </w:tcPr>
          <w:p>
            <w:r>
              <w:rPr>
                <w:rFonts w:ascii="Arial" w:hAnsi="Arial"/>
                <w:b w:val="0"/>
                <w:color w:val="1E293B"/>
                <w:sz w:val="17"/>
              </w:rPr>
              <w:t>🎯 Alignment: AI_For_Medical_Treatment_Course3_Summary.docx</w:t>
            </w:r>
          </w:p>
        </w:tc>
      </w:tr>
    </w:tbl>
    <w:p/>
    <w:p>
      <w:r>
        <w:rPr>
          <w:rFonts w:ascii="Arial" w:hAnsi="Arial"/>
          <w:b/>
          <w:color w:val="7C3AED"/>
          <w:sz w:val="24"/>
        </w:rPr>
        <w:t>📌 Chapter 1: Medical Question Answering &amp; BioBERT Contextual Spans (Week 2, V1–3) (2.0 mins)</w:t>
      </w:r>
    </w:p>
    <w:tbl>
      <w:tblPr>
        <w:tblW w:type="auto" w:w="0"/>
        <w:jc w:val="center"/>
        <w:tblLayout w:type="fixed"/>
        <w:tblLook w:firstColumn="1" w:firstRow="1" w:lastColumn="0" w:lastRow="0" w:noHBand="0" w:noVBand="1" w:val="04A0"/>
      </w:tblPr>
      <w:tblGrid>
        <w:gridCol w:w="9792"/>
      </w:tblGrid>
      <w:tr>
        <w:tc>
          <w:tcPr>
            <w:tcW w:type="dxa" w:w="9792"/>
            <w:shd w:fill="EFF6FF"/>
            <w:tcMar>
              <w:top w:w="80" w:type="dxa"/>
              <w:bottom w:w="80" w:type="dxa"/>
              <w:left w:w="120" w:type="dxa"/>
              <w:right w:w="120" w:type="dxa"/>
            </w:tcMar>
          </w:tcPr>
          <w:p>
            <w:r>
              <w:rPr>
                <w:rFonts w:ascii="Arial" w:hAnsi="Arial"/>
                <w:b/>
                <w:color w:val="1E40AF"/>
                <w:sz w:val="17"/>
              </w:rPr>
              <w:t>🎯 Syllabus Focus &amp; Learning Objectives</w:t>
              <w:br/>
            </w:r>
            <w:r>
              <w:rPr>
                <w:rFonts w:ascii="Arial" w:hAnsi="Arial"/>
                <w:color w:val="1E293B"/>
                <w:sz w:val="19"/>
              </w:rPr>
              <w:t>2.1 Extractive Question Answering, 2.2 Medical Polysemy ('MS' = Multiple Sclerosis vs Mitral Stenosis), Static (Word2Vec) vs Contextual Embedding (BioBERT), and 2.3 Start/End vectors S and E span selection.</w:t>
            </w:r>
          </w:p>
        </w:tc>
      </w:tr>
      <w:tr>
        <w:tc>
          <w:tcPr>
            <w:tcW w:type="dxa" w:w="9792"/>
            <w:shd w:fill="F8FAFC"/>
            <w:tcMar>
              <w:top w:w="80" w:type="dxa"/>
              <w:bottom w:w="80" w:type="dxa"/>
              <w:left w:w="120" w:type="dxa"/>
              <w:right w:w="120" w:type="dxa"/>
            </w:tcMar>
          </w:tcPr>
          <w:p>
            <w:r>
              <w:rPr>
                <w:rFonts w:ascii="Arial" w:hAnsi="Arial"/>
                <w:b/>
                <w:color w:val="0F172A"/>
                <w:sz w:val="17"/>
              </w:rPr>
              <w:t>👉 Screen &amp; UI Interactive Actions</w:t>
              <w:br/>
            </w:r>
            <w:r>
              <w:rPr>
                <w:rFonts w:ascii="Arial" w:hAnsi="Arial"/>
                <w:color w:val="1E293B"/>
                <w:sz w:val="19"/>
              </w:rPr>
              <w:t>1. Click tab 'Linh' · Flow Step 1 'Medical QA &amp; BioBERT Spans' is active.</w:t>
              <w:br/>
              <w:t>2. Select Case 1: Polysemy 'MS' -&gt; Click 'Contextual (BioBERT)' button.</w:t>
              <w:br/>
              <w:t>3. Card 4 displays Start Vector S and End Vector E dot product span probabilities.</w:t>
              <w:br/>
              <w:t>4. Card 6 visualizes BioBERT attention tensor (1, 60) with highlighted span tokens.</w:t>
            </w:r>
          </w:p>
        </w:tc>
      </w:tr>
      <w:tr>
        <w:tc>
          <w:tcPr>
            <w:tcW w:type="dxa" w:w="9792"/>
            <w:shd w:fill="FFFFFF"/>
            <w:tcMar>
              <w:top w:w="80" w:type="dxa"/>
              <w:bottom w:w="80" w:type="dxa"/>
              <w:left w:w="120" w:type="dxa"/>
              <w:right w:w="120" w:type="dxa"/>
            </w:tcMar>
          </w:tcPr>
          <w:p>
            <w:r>
              <w:rPr>
                <w:rFonts w:ascii="Arial" w:hAnsi="Arial"/>
                <w:b/>
                <w:color w:val="1E293B"/>
                <w:sz w:val="17"/>
              </w:rPr>
              <w:t>🎙️ Complete Spoken Presentation Script</w:t>
              <w:br/>
            </w:r>
            <w:r>
              <w:rPr>
                <w:rFonts w:ascii="Arial" w:hAnsi="Arial"/>
                <w:color w:val="1E293B"/>
                <w:sz w:val="19"/>
              </w:rPr>
              <w:t>"Thank you Dung. In clinical question answering, a major obstacle is medical polysemy—abbreviations like 'MS' can mean Multiple Sclerosis, Mitral Stenosis, or Morphine Sulfate depending on context. Static embeddings like Word2Vec assign one fixed vector per word and fail completely. BioBERT generates dynamic contextual embeddings based on surrounding clinical text.</w:t>
              <w:br/>
              <w:br/>
              <w:t>To locate the exact answer in a clinical note, BioBERT computes dot products between token embeddings T_i and two learned vectors: Start Vector S and End Vector E. Softmax identifies the optimal span [i, j], cleanly extracting the precise medical answer."</w:t>
            </w:r>
          </w:p>
        </w:tc>
      </w:tr>
      <w:tr>
        <w:tc>
          <w:tcPr>
            <w:tcW w:type="dxa" w:w="9792"/>
            <w:shd w:fill="F1F5F9"/>
            <w:tcMar>
              <w:top w:w="80" w:type="dxa"/>
              <w:bottom w:w="80" w:type="dxa"/>
              <w:left w:w="120" w:type="dxa"/>
              <w:right w:w="120" w:type="dxa"/>
            </w:tcMar>
          </w:tcPr>
          <w:p>
            <w:r>
              <w:rPr>
                <w:rFonts w:ascii="Arial" w:hAnsi="Arial"/>
                <w:b/>
                <w:color w:val="0F766E"/>
                <w:sz w:val="17"/>
              </w:rPr>
              <w:t>📐 Dynamic Mathematical Formula &amp; Logic</w:t>
              <w:br/>
            </w:r>
            <w:r>
              <w:rPr>
                <w:rFonts w:ascii="Arial" w:hAnsi="Arial"/>
                <w:color w:val="1E293B"/>
                <w:sz w:val="19"/>
              </w:rPr>
              <w:t>P_start(i) = exp(S · T_i) / Sum_j exp(S · T_j)</w:t>
              <w:br/>
              <w:t>P_end(j) = exp(E · T_j) / Sum_k exp(E · T_k)</w:t>
              <w:br/>
              <w:t>BioBERT Contextual Representation: T = E_Token + E_Position + E_Segment in R^(1 x 60 x 768)</w:t>
            </w:r>
          </w:p>
        </w:tc>
      </w:tr>
      <w:tr>
        <w:tc>
          <w:tcPr>
            <w:tcW w:type="dxa" w:w="9792"/>
            <w:shd w:fill="F0FDF4"/>
            <w:tcMar>
              <w:top w:w="80" w:type="dxa"/>
              <w:bottom w:w="80" w:type="dxa"/>
              <w:left w:w="120" w:type="dxa"/>
              <w:right w:w="120" w:type="dxa"/>
            </w:tcMar>
          </w:tcPr>
          <w:p>
            <w:r>
              <w:rPr>
                <w:rFonts w:ascii="Arial" w:hAnsi="Arial"/>
                <w:b/>
                <w:color w:val="166534"/>
                <w:sz w:val="17"/>
              </w:rPr>
              <w:t>📊 Key Deliverables &amp; Validation Metrics</w:t>
              <w:br/>
            </w:r>
            <w:r>
              <w:rPr>
                <w:rFonts w:ascii="Arial" w:hAnsi="Arial"/>
                <w:color w:val="1E293B"/>
                <w:sz w:val="19"/>
              </w:rPr>
              <w:t>• Polysemy Resolution: BioBERT correctly disambiguates 'MS' to Mitral Stenosis</w:t>
              <w:br/>
              <w:t>• Answer Span Accuracy: Exact span identification with attention mask filtering.</w:t>
            </w:r>
          </w:p>
        </w:tc>
      </w:tr>
    </w:tbl>
    <w:p/>
    <w:p>
      <w:r>
        <w:rPr>
          <w:rFonts w:ascii="Arial" w:hAnsi="Arial"/>
          <w:b/>
          <w:color w:val="7C3AED"/>
          <w:sz w:val="24"/>
        </w:rPr>
        <w:t>📌 Chapter 2: Permutation Importance &amp; Grad-CAM with Sanity Checks (Week 3, V1–2, 7–9) (3.0 mins)</w:t>
      </w:r>
    </w:p>
    <w:tbl>
      <w:tblPr>
        <w:tblW w:type="auto" w:w="0"/>
        <w:jc w:val="center"/>
        <w:tblLayout w:type="fixed"/>
        <w:tblLook w:firstColumn="1" w:firstRow="1" w:lastColumn="0" w:lastRow="0" w:noHBand="0" w:noVBand="1" w:val="04A0"/>
      </w:tblPr>
      <w:tblGrid>
        <w:gridCol w:w="9792"/>
      </w:tblGrid>
      <w:tr>
        <w:tc>
          <w:tcPr>
            <w:tcW w:type="dxa" w:w="9792"/>
            <w:shd w:fill="EFF6FF"/>
            <w:tcMar>
              <w:top w:w="80" w:type="dxa"/>
              <w:bottom w:w="80" w:type="dxa"/>
              <w:left w:w="120" w:type="dxa"/>
              <w:right w:w="120" w:type="dxa"/>
            </w:tcMar>
          </w:tcPr>
          <w:p>
            <w:r>
              <w:rPr>
                <w:rFonts w:ascii="Arial" w:hAnsi="Arial"/>
                <w:b/>
                <w:color w:val="1E40AF"/>
                <w:sz w:val="17"/>
              </w:rPr>
              <w:t>🎯 Syllabus Focus &amp; Learning Objectives</w:t>
              <w:br/>
            </w:r>
            <w:r>
              <w:rPr>
                <w:rFonts w:ascii="Arial" w:hAnsi="Arial"/>
                <w:color w:val="1E293B"/>
                <w:sz w:val="19"/>
              </w:rPr>
              <w:t>3.1 Drop Column vs 3.2 Permutation Method (model-agnostic, shuffle test column, Delta C = -0.2228), 3.7 Interpreting CNNs, 3.8 CAM vs 3.9 Grad-CAM (alpha_k^c gradients, Layer 424 heatmaps), and Adebayo et al. (NeurIPS 2018) Sanity Checks warning.</w:t>
            </w:r>
          </w:p>
        </w:tc>
      </w:tr>
      <w:tr>
        <w:tc>
          <w:tcPr>
            <w:tcW w:type="dxa" w:w="9792"/>
            <w:shd w:fill="F8FAFC"/>
            <w:tcMar>
              <w:top w:w="80" w:type="dxa"/>
              <w:bottom w:w="80" w:type="dxa"/>
              <w:left w:w="120" w:type="dxa"/>
              <w:right w:w="120" w:type="dxa"/>
            </w:tcMar>
          </w:tcPr>
          <w:p>
            <w:r>
              <w:rPr>
                <w:rFonts w:ascii="Arial" w:hAnsi="Arial"/>
                <w:b/>
                <w:color w:val="0F172A"/>
                <w:sz w:val="17"/>
              </w:rPr>
              <w:t>👉 Screen &amp; UI Interactive Actions</w:t>
              <w:br/>
            </w:r>
            <w:r>
              <w:rPr>
                <w:rFonts w:ascii="Arial" w:hAnsi="Arial"/>
                <w:color w:val="1E293B"/>
                <w:sz w:val="19"/>
              </w:rPr>
              <w:t>1. Click Flow Step 2 'Permutation &amp; Grad-CAM'.</w:t>
              <w:br/>
              <w:t>2. Click 'Scan #0599 (Pneumonia)' -&gt; Shows 88% probability; Grad-CAM highlights right lower lobe.</w:t>
              <w:br/>
              <w:t>3. Click 'Scan #1042 (Cardiomegaly)' -&gt; Heatmap shifts to enlarged cardiac silhouette.</w:t>
              <w:br/>
              <w:t>4. Click '🔀 Shuffle Age' -&gt; Shows C-Index drop Delta C = -0.2228.</w:t>
              <w:br/>
              <w:t>5. Highlight the Adebayo 2018 Sanity Check warning callout in Card 6.</w:t>
            </w:r>
          </w:p>
        </w:tc>
      </w:tr>
      <w:tr>
        <w:tc>
          <w:tcPr>
            <w:tcW w:type="dxa" w:w="9792"/>
            <w:shd w:fill="FFFFFF"/>
            <w:tcMar>
              <w:top w:w="80" w:type="dxa"/>
              <w:bottom w:w="80" w:type="dxa"/>
              <w:left w:w="120" w:type="dxa"/>
              <w:right w:w="120" w:type="dxa"/>
            </w:tcMar>
          </w:tcPr>
          <w:p>
            <w:r>
              <w:rPr>
                <w:rFonts w:ascii="Arial" w:hAnsi="Arial"/>
                <w:b/>
                <w:color w:val="1E293B"/>
                <w:sz w:val="17"/>
              </w:rPr>
              <w:t>🎙️ Complete Spoken Presentation Script</w:t>
              <w:br/>
            </w:r>
            <w:r>
              <w:rPr>
                <w:rFonts w:ascii="Arial" w:hAnsi="Arial"/>
                <w:color w:val="1E293B"/>
                <w:sz w:val="19"/>
              </w:rPr>
              <w:t>"Now, how do we explain model predictions to doctors? For tabular clinical data, the Drop Column method requires retraining K separate models. Instead, we use the Permutation Method: by randomly shuffling the Age column on the test set, the C-Index drops by -0.2228, proving Age is the primary biological driver without any retraining.</w:t>
              <w:br/>
              <w:br/>
              <w:t>For chest X-rays, our 14-disease DenseNet121 CNN utilizes Grad-CAM on Layer 424. By computing gradients alpha_k^c of the disease score with respect to feature maps A^k, we generate visual heatmaps: red inflammatory opacities in the right lung for Pneumonia, and cardiac borders for Cardiomegaly.</w:t>
              <w:br/>
              <w:br/>
              <w:t>CRITICAL WARNING (Adebayo et al., NeurIPS 2018): As noted in our course critique, saliency maps show WHERE the network looks, NOT WHY. Saliency maps can look visually convincing even when network weights are randomized. In clinical practice, Grad-CAM serves as a screening safety filter, not proof of correctness."</w:t>
            </w:r>
          </w:p>
        </w:tc>
      </w:tr>
      <w:tr>
        <w:tc>
          <w:tcPr>
            <w:tcW w:type="dxa" w:w="9792"/>
            <w:shd w:fill="F1F5F9"/>
            <w:tcMar>
              <w:top w:w="80" w:type="dxa"/>
              <w:bottom w:w="80" w:type="dxa"/>
              <w:left w:w="120" w:type="dxa"/>
              <w:right w:w="120" w:type="dxa"/>
            </w:tcMar>
          </w:tcPr>
          <w:p>
            <w:r>
              <w:rPr>
                <w:rFonts w:ascii="Arial" w:hAnsi="Arial"/>
                <w:b/>
                <w:color w:val="0F766E"/>
                <w:sz w:val="17"/>
              </w:rPr>
              <w:t>📐 Dynamic Mathematical Formula &amp; Logic</w:t>
              <w:br/>
            </w:r>
            <w:r>
              <w:rPr>
                <w:rFonts w:ascii="Arial" w:hAnsi="Arial"/>
                <w:color w:val="1E293B"/>
                <w:sz w:val="19"/>
              </w:rPr>
              <w:t>Permutation Drop: Delta C = C_shuffled - C_baseline = 0.5531 - 0.7759 = -0.2228</w:t>
              <w:br/>
              <w:t>Grad-CAM Weights: alpha_k^c = (1/Z) Sum_i Sum_j (d y^c / d A_ij^k)</w:t>
              <w:br/>
              <w:t>Grad-CAM Heatmap: L_Grad-CAM^c = ReLU( Sum_k alpha_k^c · A^k )  [Layer 424]</w:t>
            </w:r>
          </w:p>
        </w:tc>
      </w:tr>
      <w:tr>
        <w:tc>
          <w:tcPr>
            <w:tcW w:type="dxa" w:w="9792"/>
            <w:shd w:fill="F0FDF4"/>
            <w:tcMar>
              <w:top w:w="80" w:type="dxa"/>
              <w:bottom w:w="80" w:type="dxa"/>
              <w:left w:w="120" w:type="dxa"/>
              <w:right w:w="120" w:type="dxa"/>
            </w:tcMar>
          </w:tcPr>
          <w:p>
            <w:r>
              <w:rPr>
                <w:rFonts w:ascii="Arial" w:hAnsi="Arial"/>
                <w:b/>
                <w:color w:val="166534"/>
                <w:sz w:val="17"/>
              </w:rPr>
              <w:t>📊 Key Deliverables &amp; Validation Metrics</w:t>
              <w:br/>
            </w:r>
            <w:r>
              <w:rPr>
                <w:rFonts w:ascii="Arial" w:hAnsi="Arial"/>
                <w:color w:val="1E293B"/>
                <w:sz w:val="19"/>
              </w:rPr>
              <w:t>• Model-Agnostic Feature Importance: Age Delta C = -0.2228, BP Delta C = -0.0984</w:t>
              <w:br/>
              <w:t>• Visual Localization: Layer 424 Grad-CAM with Adebayo 2018 Sanity Check defense.</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