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0f172a"/>
            <w:tcMar>
              <w:top w:w="200" w:type="dxa"/>
              <w:bottom w:w="200" w:type="dxa"/>
              <w:left w:w="240" w:type="dxa"/>
              <w:right w:w="240" w:type="dxa"/>
            </w:tcMar>
          </w:tcPr>
          <w:p>
            <w:pPr>
              <w:jc w:val="left"/>
            </w:pPr>
            <w:r>
              <w:rPr>
                <w:rFonts w:ascii="Calibri" w:hAnsi="Calibri"/>
                <w:b/>
                <w:color w:val="93C5FD"/>
                <w:sz w:val="17"/>
              </w:rPr>
              <w:t>M9: INTRODUCTION TO MACHINE LEARNING · FINAL PRESENTATION DECK</w:t>
              <w:br/>
            </w:r>
            <w:r>
              <w:rPr>
                <w:rFonts w:ascii="Calibri" w:hAnsi="Calibri"/>
                <w:b/>
                <w:color w:val="FFFFFF"/>
                <w:sz w:val="32"/>
              </w:rPr>
              <w:t>AI FOR MEDICAL TREATMENT: FULL TEAM PRESENTATION MASTER GUIDE</w:t>
              <w:br/>
            </w:r>
            <w:r>
              <w:rPr>
                <w:rFonts w:ascii="Calibri" w:hAnsi="Calibri"/>
                <w:color w:val="CBD5E1"/>
                <w:sz w:val="21"/>
              </w:rPr>
              <w:t>Unified 4-Member 10-Chapter Delivery Scripts, Interactive Cues &amp; Professor Q&amp;A Strategy</w:t>
              <w:br/>
              <w:br/>
            </w:r>
            <w:r>
              <w:rPr>
                <w:rFonts w:ascii="Calibri" w:hAnsi="Calibri"/>
                <w:b/>
                <w:color w:val="FBBF24"/>
                <w:sz w:val="19"/>
              </w:rPr>
              <w:t>👤 Presenter: Khương · Hiếu · Dung · Linh  |  🎯 Role: Full Team Unified Presentation Deck</w:t>
              <w:br/>
              <w:t>🆔 Student ID: 20225027 · 20225003 · 20225030 · 20225020  |  ✉️ Email: Group Work · M9 Introduction to Machine Learning  |  ⏱️ Duration: 5.0 Mins</w:t>
            </w:r>
          </w:p>
        </w:tc>
      </w:tr>
    </w:tbl>
    <w:p/>
    <w:p>
      <w:r>
        <w:rPr>
          <w:rFonts w:ascii="Calibri" w:hAnsi="Calibri"/>
          <w:b/>
          <w:color w:val="1E3A8A"/>
          <w:sz w:val="26"/>
        </w:rPr>
        <w:t>🌟 TOÀN BỘ CẤU TRÚC BÀI THUYẾT TRÌNH NHÓM (20 PHÚT TỔNG THỂ)</w:t>
        <w:br/>
      </w:r>
    </w:p>
    <w:p>
      <w:r>
        <w:rPr>
          <w:color w:val="334155"/>
          <w:sz w:val="20"/>
        </w:rPr>
        <w:t>1. Khương (Part 1 - 4.5 Mins): Thử nghiệm lâm sàng RCT, cắt đứt Backdoor Bias, ARR (+14%), NNT (7.1) và bài toán Thế giới song song Neyman-Rubin.</w:t>
        <w:br/>
        <w:t>2. Hiếu (Part 2 - 4.5 Mins): Cá nhân hóa CATE (+26.4% Cụ An vs +2% Alex), T-Learner 2 bác sĩ diệt Shrinkage Bias, kiểm định C=0.6342 và bóc tách TreeSHAP.</w:t>
        <w:br/>
        <w:t>3. Dung (Part 3 - 4.5 Mins): Khai phá 100,000 ghi chú PACS bằng NegBio &amp; UMLS Ontology, nhãn matrix nhị phân $0 chi phí và xu hướng Multimodal VLM 2026.</w:t>
        <w:br/>
        <w:t>4. Linh (Part 4 - 4.5 Mins): BioBERT NLP Tensor (1, 60), Huấn luyện DenseNet121 14 bệnh, Tinh chỉnh ngưỡng F1=0.923, Định vị Layer 424 Grad-CAM &amp; Permutation (Tuổi tụt -0.2228 C-index).</w:t>
        <w:br/>
        <w:t>5. Toàn nhóm (Wrap-Up - 2.0 Mins): Tổng kết chiến lược và trả lời chất vấn của Hội đồng giám khảo.</w:t>
      </w:r>
    </w:p>
    <w:p>
      <w:pPr>
        <w:spacing w:before="240" w:after="80"/>
      </w:pPr>
      <w:r>
        <w:rPr>
          <w:rFonts w:ascii="Calibri" w:hAnsi="Calibri"/>
          <w:b/>
          <w:color w:val="0F172A"/>
          <w:sz w:val="22"/>
        </w:rPr>
        <w:t>❓ BỘ CÂU HỎI PHẢN BIỆN DỰ KIẾN (PROFESSOR Q&amp;A DEFENSE)</w:t>
      </w:r>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Q1. Tại sao phải dùng Causal AI thay vì mô hình dự đoán rủi ro (Risk Prediction) thông thường?</w:t>
              <w:br/>
            </w:r>
            <w:r>
              <w:rPr>
                <w:rFonts w:ascii="Calibri" w:hAnsi="Calibri"/>
                <w:color w:val="0F172A"/>
                <w:sz w:val="19"/>
              </w:rPr>
              <w:t>👉 Trả lời nhanh: Mô hình rủi ro chỉ trả lời 'Ai đang có bệnh' (tương quan). Causal AI trả lời 'Ai sẽ thực sự KHỎE LẠI nếu được uống thuốc' (nhân quả), giúp tránh kê đơn lãng phí cho người không đáp ứng thuốc.</w:t>
            </w:r>
          </w:p>
        </w:tc>
      </w:tr>
    </w:tbl>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Q2. Chỉ số C-for-benefit 0.6342 có đủ tin cậy cho ứng dụng bệnh viện không?</w:t>
              <w:br/>
            </w:r>
            <w:r>
              <w:rPr>
                <w:rFonts w:ascii="Calibri" w:hAnsi="Calibri"/>
                <w:color w:val="0F172A"/>
                <w:sz w:val="19"/>
              </w:rPr>
              <w:t>👉 Trả lời nhanh: Có, 0.60–0.65 là chuẩn vàng quốc tế cao nhất trong Causal ML vì không thể nhân bản vô tính người thật mà phải ghép cặp statistical twins (tương đương AUC 0.80 trong phân loại chuẩn).</w:t>
            </w:r>
          </w:p>
        </w:tc>
      </w:tr>
    </w:tbl>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Q3. Tại sao T-Learner vượt trội hơn S-Learner trong y tế?</w:t>
              <w:br/>
            </w:r>
            <w:r>
              <w:rPr>
                <w:rFonts w:ascii="Calibri" w:hAnsi="Calibri"/>
                <w:color w:val="0F172A"/>
                <w:sz w:val="19"/>
              </w:rPr>
              <w:t>👉 Trả lời nhanh: S-Learner bị Shrinkage Bias: cây quyết định ưu tiên cắt theo Tuổi/Huyết áp và triệt tiêu biến thuốc W. T-Learner huấn luyện 2 mô hình riêng biệt bảo toàn 100% tác dụng thuốc (+26.4%).</w:t>
            </w:r>
          </w:p>
        </w:tc>
      </w:tr>
    </w:tbl>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Q4. Bản đồ Grad-CAM có chứng minh AI luôn chẩn đoán đúng không?</w:t>
              <w:br/>
            </w:r>
            <w:r>
              <w:rPr>
                <w:rFonts w:ascii="Calibri" w:hAnsi="Calibri"/>
                <w:color w:val="0F172A"/>
                <w:sz w:val="19"/>
              </w:rPr>
              <w:t>👉 Trả lời nhanh: Không. Grad-CAM chỉ cho thấy AI nhìn vào đâu, đóng vai trò chốt chặn an toàn để bác sĩ kiểm tra xem AI có nhìn đúng vùng tổn thương phổi hay bị đánh lừa bởi ký hiệu kim loại.</w:t>
            </w:r>
          </w:p>
        </w:tc>
      </w:tr>
    </w:tbl>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Q5. Tại sao vẫn học NLP dạng luật (NegBio) khi đã có GPT-4?</w:t>
              <w:br/>
            </w:r>
            <w:r>
              <w:rPr>
                <w:rFonts w:ascii="Calibri" w:hAnsi="Calibri"/>
                <w:color w:val="0F172A"/>
                <w:sz w:val="19"/>
              </w:rPr>
              <w:t>👉 Trả lời nhanh: Vì hàng triệu hồ sơ PACS nằm sau tường lửa bệnh viện. NegBio chạy offline 100% an toàn bảo mật HIPAA, tốc độ tức thì, $0 chi phí và không cần phần cứng GPU đắt đỏ.</w:t>
            </w:r>
          </w:p>
        </w:tc>
      </w:tr>
    </w:tbl>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Q6. Nhãn luật có sai sót thì tại sao CNN vẫn đạt F1 = 92%?</w:t>
              <w:br/>
            </w:r>
            <w:r>
              <w:rPr>
                <w:rFonts w:ascii="Calibri" w:hAnsi="Calibri"/>
                <w:color w:val="0F172A"/>
                <w:sz w:val="19"/>
              </w:rPr>
              <w:t>👉 Trả lời nhanh: Quy luật số lớn trên 100,000 ca chụp giúp triệt tiêu nhiễu nhãn ngẫu nhiên. Mạng học sâu nắm bắt các quy luật thị giác vật lý chuẩn xác vượt trội hơn bộ luật ban đầu.</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