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PART 2: INDIVIDUALIZED CATE, T-LEARNER VS S-LEARNER &amp; SHAP RECEIPTS</w:t>
              <w:br/>
            </w:r>
            <w:r>
              <w:rPr>
                <w:rFonts w:ascii="Calibri" w:hAnsi="Calibri"/>
                <w:color w:val="CBD5E1"/>
                <w:sz w:val="21"/>
              </w:rPr>
              <w:t>Detailed Presentation Script &amp; Interactive Demo Guide (3 Unified Chapters)</w:t>
              <w:br/>
              <w:br/>
            </w:r>
            <w:r>
              <w:rPr>
                <w:rFonts w:ascii="Calibri" w:hAnsi="Calibri"/>
                <w:b/>
                <w:color w:val="FBBF24"/>
                <w:sz w:val="19"/>
              </w:rPr>
              <w:t>👤 Presenter: Đặng Trung Hiếu  |  🎯 Role: Precision CATE Modeling &amp; Tree Explainability</w:t>
              <w:br/>
              <w:t>🆔 Student ID: 20225003  |  ✉️ Email: 20225003@student.vgu.edu.vn  |  ⏱️ Duration: 5.0 Mins</w:t>
            </w:r>
          </w:p>
        </w:tc>
      </w:tr>
    </w:tbl>
    <w:p/>
    <w:p>
      <w:pPr>
        <w:keepNext/>
        <w:spacing w:before="280" w:after="80"/>
      </w:pPr>
      <w:r>
        <w:rPr>
          <w:rFonts w:ascii="Calibri" w:hAnsi="Calibri"/>
          <w:b/>
          <w:color w:val="059669"/>
          <w:sz w:val="24"/>
        </w:rPr>
        <w:t>📍 CHAPTER 1: INDIVIDUAL RISK PROFILING &amp; PERSONALIZED CATE  [⏱️ 1.5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tab 'Hiếu' trên thanh Menu.</w:t>
              <w:br/>
              <w:t>2. Click preset 'Alex (Young)' &amp;bull; sau đó click preset 'Grandpa An' trong Card 2.</w:t>
              <w:br/>
              <w:t>3. Quan sát sự thay đổi giữa thanh rủi ro Untreated vs Treated Risk trong Card 6.</w:t>
              <w:br/>
            </w:r>
            <w:r>
              <w:rPr>
                <w:rFonts w:ascii="Calibri" w:hAnsi="Calibri"/>
                <w:i/>
                <w:color w:val="475569"/>
                <w:sz w:val="18"/>
              </w:rPr>
              <w:t>👉 Target UI Elements: h_step_1, p_btn_2, p_btn_1, h_disp_cate, h_bar_ctrl, h_bar_trt, h_val_ctrl, h_val_trt</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"Thank you Khương. To move from population averages to precision medicine, our machine learning model estimates the Conditional Average Treatment Effect (CATE): CATE(X) = E[Y(0) - Y(1) | X]. Comparing our two patient profiles: for young Alex (Age 35, SBP 118), his baseline untreated risk is only 5.4%, yielding a negligible drug benefit of +2.0%. Prescribing medication here causes unnecessary cost and side effects. In contrast, for Grandpa An (Age 70, SBP 165, BMI 31), his baseline untreated risk is 48.2%, which plummets to 21.8% under treatment—generating a massive +26.4% Net Risk Drop. Grandpa An benefits 13 times more than Alex."</w:t>
        <w:br/>
        <w:br/>
      </w:r>
      <w:r>
        <w:rPr>
          <w:rFonts w:ascii="Calibri" w:hAnsi="Calibri"/>
          <w:b/>
          <w:color w:val="10B981"/>
          <w:sz w:val="19"/>
        </w:rPr>
        <w:t>💡 Hướng Dẫn &amp; Gợi Ý Diễn Đạt (Vietnamese Note):</w:t>
        <w:br/>
      </w:r>
      <w:r>
        <w:rPr>
          <w:rFonts w:ascii="Calibri" w:hAnsi="Calibri"/>
          <w:color w:val="475569"/>
          <w:sz w:val="19"/>
        </w:rPr>
        <w:t>Nhấn mạnh sự đối lập giữa Alex (trẻ, nguy cơ thấp, chỉ giảm 2%) và Cụ An (già, huyết áp 165, giảm tận 26.4%). Đây là minh chứng cốt lõi tại sao AI cá nhân hóa đánh bại phác đồ cào bằng.</w:t>
      </w:r>
    </w:p>
    <w:p>
      <w:pPr>
        <w:spacing w:before="80" w:after="120"/>
      </w:pPr>
      <w:r>
        <w:rPr>
          <w:rFonts w:ascii="Calibri" w:hAnsi="Calibri"/>
          <w:b/>
          <w:color w:val="B45309"/>
          <w:sz w:val="19"/>
        </w:rPr>
        <w:t>🏆 Hero Metric &amp; Math: CATE(Grandpa An) = 48.2% - 21.8% = +26.4% Benefit  |  CATE(Alex) = 5.4% - 3.4% = +2.0%</w:t>
      </w:r>
    </w:p>
    <w:p>
      <w:pPr>
        <w:keepNext/>
        <w:spacing w:before="280" w:after="80"/>
      </w:pPr>
      <w:r>
        <w:rPr>
          <w:rFonts w:ascii="Calibri" w:hAnsi="Calibri"/>
          <w:b/>
          <w:color w:val="059669"/>
          <w:sz w:val="24"/>
        </w:rPr>
        <w:t>📍 CHAPTER 2: ARCHITECTURE BATTLE: T-LEARNER VS S-LEARNER SHRINKAGE BIAS  [⏱️ 1.5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02 'T vs S Learner'.</w:t>
              <w:br/>
              <w:t>2. Click nút '🌲 S-Learner (Shrinkage)' &amp;bull; sau đó click '🌲🌲 T-Learner (2 Doctors)'.</w:t>
              <w:br/>
              <w:t>3. Kéo thanh trượt 'Tree Regularization (Depth)' từ 4 lên 8.</w:t>
              <w:br/>
            </w:r>
            <w:r>
              <w:rPr>
                <w:rFonts w:ascii="Calibri" w:hAnsi="Calibri"/>
                <w:i/>
                <w:color w:val="475569"/>
                <w:sz w:val="18"/>
              </w:rPr>
              <w:t>👉 Target UI Elements: h_step_2, h_btn_m_s, h_btn_m_t, h_sl_reg, h_out_cate_box, h_v_step2</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"How should we architect the model? In an S-Learner (Single Learner), treatment W is fed as a single feature into one decision tree. Because the tree prioritizes high-variance features like SBP and Age at its root splits, the treatment feature is regularized away—collapsing Grandpa An's estimated benefit from +26.4% down to +15.2% due to Shrinkage Bias. To solve this, we deploy a T-Learner (Two Learners): Doctor 1 is trained strictly on treated patients (Risk=21.8%), while Doctor 2 is trained strictly on control patients (Risk=48.2%). By taking the difference of two specialized models, T-Learner completely eliminates shrinkage bias and recovers 100% of true drug efficacy."</w:t>
        <w:br/>
        <w:br/>
      </w:r>
      <w:r>
        <w:rPr>
          <w:rFonts w:ascii="Calibri" w:hAnsi="Calibri"/>
          <w:b/>
          <w:color w:val="10B981"/>
          <w:sz w:val="19"/>
        </w:rPr>
        <w:t>💡 Hướng Dẫn &amp; Gợi Ý Diễn Đạt (Vietnamese Note):</w:t>
        <w:br/>
      </w:r>
      <w:r>
        <w:rPr>
          <w:rFonts w:ascii="Calibri" w:hAnsi="Calibri"/>
          <w:color w:val="475569"/>
          <w:sz w:val="19"/>
        </w:rPr>
        <w:t>Giải thích phép so sánh hình tượng: S-Learner giống như 1 bác sĩ bị quá tải chú ý vào tuổi tác mà bỏ quên thuốc. T-Learner giống như 2 bác sĩ chuyên biệt (1 người theo dõi nhóm dùng thuốc, 1 người theo dõi nhóm đối chứng) trừ đi nhau, không bị thiên lệch.</w:t>
      </w:r>
    </w:p>
    <w:p>
      <w:pPr>
        <w:spacing w:before="80" w:after="120"/>
      </w:pPr>
      <w:r>
        <w:rPr>
          <w:rFonts w:ascii="Calibri" w:hAnsi="Calibri"/>
          <w:b/>
          <w:color w:val="B45309"/>
          <w:sz w:val="19"/>
        </w:rPr>
        <w:t>🏆 Hero Metric &amp; Math: CATE_T = μ₀(Control) - μ₁(Treated) = +26.4% (Unbiased)  |  CATE_S = +15.2% (Shrunk by 11.2%)</w:t>
      </w:r>
    </w:p>
    <w:p>
      <w:pPr>
        <w:keepNext/>
        <w:spacing w:before="280" w:after="80"/>
      </w:pPr>
      <w:r>
        <w:rPr>
          <w:rFonts w:ascii="Calibri" w:hAnsi="Calibri"/>
          <w:b/>
          <w:color w:val="059669"/>
          <w:sz w:val="24"/>
        </w:rPr>
        <w:t>📍 CHAPTER 3: MATCHED TWIN VALIDATION (C=0.6342) &amp; TREESHAP RECEIPTS  [⏱️ 2.0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03 'Twin Test &amp; SHAP'.</w:t>
              <w:br/>
              <w:t>2. Click nút '🎲 Resample Clinical Twin Pairs' 2-3 lần.</w:t>
              <w:br/>
              <w:t>3. Điều chỉnh thanh trượt 'SBP Push' lên 175 mmHg trong Card 2.</w:t>
              <w:br/>
            </w:r>
            <w:r>
              <w:rPr>
                <w:rFonts w:ascii="Calibri" w:hAnsi="Calibri"/>
                <w:i/>
                <w:color w:val="475569"/>
                <w:sz w:val="18"/>
              </w:rPr>
              <w:t>👉 Target UI Elements: h_step_3, h_btn_resample, h_matched_table_body, h_out_matched_footer, h_v_step3, h_shap_sum</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"Since individual counterfactuals cannot be cloned, how do hospitals validate causal models? We construct statistical twin pairs—matching treated and control patients with identical baseline covariates. Using the C-for-benefit metric, our model achieves C = 0.6342, exceeding the international causal ML benchmark (0.60–0.65 is equivalent to ~0.80 AUC in classification). Finally, in Card 6, we provide clinicians with an Itemized TreeSHAP Push Receipt: SBP of 165 contributes +15.2%, Age 70 contributes +7.8%, and Baseline Drug contributes +3.4%, explaining the exact +26.4% recommendation. I now pass the presentation to Dung to reveal our 100,000 PACS radiology mining engine."</w:t>
        <w:br/>
        <w:br/>
      </w:r>
      <w:r>
        <w:rPr>
          <w:rFonts w:ascii="Calibri" w:hAnsi="Calibri"/>
          <w:b/>
          <w:color w:val="10B981"/>
          <w:sz w:val="19"/>
        </w:rPr>
        <w:t>💡 Hướng Dẫn &amp; Gợi Ý Diễn Đạt (Vietnamese Note):</w:t>
        <w:br/>
      </w:r>
      <w:r>
        <w:rPr>
          <w:rFonts w:ascii="Calibri" w:hAnsi="Calibri"/>
          <w:color w:val="475569"/>
          <w:sz w:val="19"/>
        </w:rPr>
        <w:t>Giải thích chỉ số C-for-benefit = 0.6342 là tiêu chuẩn vàng quốc tế (vì có nhiễu bắt cặp thống kê). Chỉ vào hóa đơn TreeSHAP minh bạch từng con số cho bác sĩ. Chuyển giao sang phần Dung.</w:t>
      </w:r>
    </w:p>
    <w:p>
      <w:pPr>
        <w:spacing w:before="80" w:after="120"/>
      </w:pPr>
      <w:r>
        <w:rPr>
          <w:rFonts w:ascii="Calibri" w:hAnsi="Calibri"/>
          <w:b/>
          <w:color w:val="B45309"/>
          <w:sz w:val="19"/>
        </w:rPr>
        <w:t>🏆 Hero Metric &amp; Math: C-for-benefit = 0.6342 (Hospital Gold Standard)  |  SHAP Push: +15.2% SBP + 7.8% Age = +26.4%</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C-for-benefit chỉ đạt 0.6342 mà nhóm lại khẳng định là đạt chuẩn Gold Standard?</w:t>
              <w:br/>
            </w:r>
            <w:r>
              <w:rPr>
                <w:rFonts w:ascii="Calibri" w:hAnsi="Calibri"/>
                <w:color w:val="0F172A"/>
                <w:sz w:val="19"/>
              </w:rPr>
              <w:t>👉 Trả lời nhanh: Trong Causal ML, chúng ta không bao giờ quan sát được thế giới song song trên cùng 1 người mà phải ghép cặp statistical twins. Độ nhiễu ngẫu nhiên giữa 2 người khác nhau giới hạn trần lý thuyết của C-for-benefit ở mức 0.60–0.65 (tương đương AUC 0.80–0.85 trong bài toán phân loại chuẩn).</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Khi nào thì S-Learner tốt hơn T-Learner?</w:t>
              <w:br/>
            </w:r>
            <w:r>
              <w:rPr>
                <w:rFonts w:ascii="Calibri" w:hAnsi="Calibri"/>
                <w:color w:val="0F172A"/>
                <w:sz w:val="19"/>
              </w:rPr>
              <w:t>👉 Trả lời nhanh: S-Learner chỉ tốt hơn khi tập dữ liệu cực kỳ nhỏ (dưới vài trăm mẫu) hoặc khi hiệu ứng can thiệp W gần như bằng 0. Trong dữ liệu y tế lớn và can thiệp mạnh, T-Learner luôn vượt trội.</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