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936"/>
      </w:tblGrid>
      <w:tr>
        <w:tc>
          <w:tcPr>
            <w:tcW w:type="dxa" w:w="9936"/>
            <w:shd w:fill="0f172a"/>
            <w:tcMar>
              <w:top w:w="200" w:type="dxa"/>
              <w:bottom w:w="200" w:type="dxa"/>
              <w:left w:w="240" w:type="dxa"/>
              <w:right w:w="240" w:type="dxa"/>
            </w:tcMar>
          </w:tcPr>
          <w:p>
            <w:pPr>
              <w:jc w:val="left"/>
            </w:pPr>
            <w:r>
              <w:rPr>
                <w:rFonts w:ascii="Calibri" w:hAnsi="Calibri"/>
                <w:b/>
                <w:color w:val="93C5FD"/>
                <w:sz w:val="17"/>
              </w:rPr>
              <w:t>M9: INTRODUCTION TO MACHINE LEARNING · FINAL PRESENTATION DECK</w:t>
              <w:br/>
            </w:r>
            <w:r>
              <w:rPr>
                <w:rFonts w:ascii="Calibri" w:hAnsi="Calibri"/>
                <w:b/>
                <w:color w:val="FFFFFF"/>
                <w:sz w:val="32"/>
              </w:rPr>
              <w:t>PART 1: CLINICAL RCT, ARR/NNT &amp; THE CAUSAL DILEMMA</w:t>
              <w:br/>
            </w:r>
            <w:r>
              <w:rPr>
                <w:rFonts w:ascii="Calibri" w:hAnsi="Calibri"/>
                <w:color w:val="CBD5E1"/>
                <w:sz w:val="21"/>
              </w:rPr>
              <w:t>Detailed Presentation Script &amp; Interactive Demo Guide (2 Unified Chapters)</w:t>
              <w:br/>
              <w:br/>
            </w:r>
            <w:r>
              <w:rPr>
                <w:rFonts w:ascii="Calibri" w:hAnsi="Calibri"/>
                <w:b/>
                <w:color w:val="FBBF24"/>
                <w:sz w:val="19"/>
              </w:rPr>
              <w:t>👤 Presenter: Trần Thị Bảo Khương  |  🎯 Role: Clinical Foundations &amp; Causal Inference</w:t>
              <w:br/>
              <w:t>🆔 Student ID: 20225027  |  ✉️ Email: 20225027@student.vgu.edu.vn  |  ⏱️ Duration: 5.0 Mins</w:t>
            </w:r>
          </w:p>
        </w:tc>
      </w:tr>
    </w:tbl>
    <w:p/>
    <w:p>
      <w:pPr>
        <w:keepNext/>
        <w:spacing w:before="280" w:after="80"/>
      </w:pPr>
      <w:r>
        <w:rPr>
          <w:rFonts w:ascii="Calibri" w:hAnsi="Calibri"/>
          <w:b/>
          <w:color w:val="1E40AF"/>
          <w:sz w:val="24"/>
        </w:rPr>
        <w:t>📍 CHAPTER 1: TRIAL RCT &amp; POPULATION ARR / NNT EFFICACY  [⏱️ 2.5 Phút]</w:t>
      </w:r>
    </w:p>
    <w:tbl>
      <w:tblPr>
        <w:tblW w:type="auto" w:w="0"/>
        <w:jc w:val="center"/>
        <w:tblLook w:firstColumn="1" w:firstRow="1" w:lastColumn="0" w:lastRow="0" w:noHBand="0" w:noVBand="1" w:val="04A0"/>
      </w:tblPr>
      <w:tblGrid>
        <w:gridCol w:w="9936"/>
      </w:tblGrid>
      <w:tr>
        <w:tc>
          <w:tcPr>
            <w:tcW w:type="dxa" w:w="9936"/>
            <w:shd w:fill="eff6ff"/>
            <w:tcMar>
              <w:top w:w="100" w:type="dxa"/>
              <w:bottom w:w="100" w:type="dxa"/>
              <w:left w:w="180" w:type="dxa"/>
              <w:right w:w="180" w:type="dxa"/>
            </w:tcMar>
          </w:tcPr>
          <w:p>
            <w:pPr>
              <w:spacing w:after="40"/>
            </w:pPr>
            <w:r>
              <w:rPr>
                <w:rFonts w:ascii="Calibri" w:hAnsi="Calibri"/>
                <w:b/>
                <w:color w:val="1E40AF"/>
                <w:sz w:val="19"/>
              </w:rPr>
              <w:t>🖥️ LIVE DEMO SCREEN ACTIONS (Thao tác màn hình):</w:t>
              <w:br/>
            </w:r>
            <w:r>
              <w:rPr>
                <w:rFonts w:ascii="Calibri" w:hAnsi="Calibri"/>
                <w:color w:val="0F172A"/>
                <w:sz w:val="19"/>
              </w:rPr>
              <w:t>1. Click tab 'Khương' trên thanh Menu.</w:t>
              <w:br/>
              <w:t>2. Click nút '👨‍⚕️ Doctor Choice (Biased)' để chứng minh sai lệch chỉ định.</w:t>
              <w:br/>
              <w:t>3. Click nút '🎲 Coin Flip (Clean RCT)' và kéo thanh trượt 'Trial Patients N' lên 1,000.</w:t>
              <w:br/>
            </w:r>
            <w:r>
              <w:rPr>
                <w:rFonts w:ascii="Calibri" w:hAnsi="Calibri"/>
                <w:i/>
                <w:color w:val="475569"/>
                <w:sz w:val="18"/>
              </w:rPr>
              <w:t>👉 Target UI Elements: k_step_1, k_btn_alloc_obs, k_btn_alloc_rct, k_sl_n, k_disp_arr, k_disp_nnt, k_nnt_grid_container</w:t>
            </w:r>
          </w:p>
        </w:tc>
      </w:tr>
    </w:tbl>
    <w:p/>
    <w:p>
      <w:pPr>
        <w:spacing w:before="80" w:after="80"/>
      </w:pPr>
      <w:r>
        <w:rPr>
          <w:rFonts w:ascii="Calibri" w:hAnsi="Calibri"/>
          <w:b/>
          <w:color w:val="0F172A"/>
          <w:sz w:val="20"/>
        </w:rPr>
        <w:t>🎙️ Lời Thoại Thuyết Trình (English Speech):</w:t>
        <w:br/>
      </w:r>
      <w:r>
        <w:rPr>
          <w:rFonts w:ascii="Calibri" w:hAnsi="Calibri"/>
          <w:color w:val="1E293B"/>
          <w:sz w:val="20"/>
        </w:rPr>
        <w:t>"Good morning Professor and classmates. In medical AI, proving whether a drug truly saves lives requires cutting through physician prescribing bias. When doctors choose treatments based on clinical intuition, older and sicker patients receive the drug more often—creating a dangerous backdoor confounding path. As you see on screen, the Standardized Mean Difference (SMD) explodes to +0.45, making observational data hopelessly confounded. By enforcing a randomized coin flip (Clean RCT), we physically cut this backdoor path. Our live math engine computes an Absolute Risk Reduction (ARR) of +14.0% and a Number Needed to Treat (NNT) of 7.1 patients. In our visual cohort, exactly 1 life is saved for every 7 patients treated."</w:t>
        <w:br/>
        <w:br/>
      </w:r>
      <w:r>
        <w:rPr>
          <w:rFonts w:ascii="Calibri" w:hAnsi="Calibri"/>
          <w:b/>
          <w:color w:val="10B981"/>
          <w:sz w:val="19"/>
        </w:rPr>
        <w:t>💡 Hướng Dẫn &amp; Gợi Ý Diễn Đạt (Vietnamese Note):</w:t>
        <w:br/>
      </w:r>
      <w:r>
        <w:rPr>
          <w:rFonts w:ascii="Calibri" w:hAnsi="Calibri"/>
          <w:color w:val="475569"/>
          <w:sz w:val="19"/>
        </w:rPr>
        <w:t>Mở đầu nhấn mạnh tại sao không thể dùng dữ liệu quan sát trực tiếp (Doctor Choice) vì bị Confounder Bias (tuổi, huyết áp cao). Khi tung đồng xu ngẫu nhiên (Coin flip), sai lệch bằng 0. Nhấn mạnh ý nghĩa con số NNT = 7.1 (cứ 7 người uống thuốc thì cứu sống 1 ca đột quỵ).</w:t>
      </w:r>
    </w:p>
    <w:p>
      <w:pPr>
        <w:spacing w:before="80" w:after="120"/>
      </w:pPr>
      <w:r>
        <w:rPr>
          <w:rFonts w:ascii="Calibri" w:hAnsi="Calibri"/>
          <w:b/>
          <w:color w:val="B45309"/>
          <w:sz w:val="19"/>
        </w:rPr>
        <w:t>🏆 Hero Metric &amp; Math: ARR = P(Y=1|W=0) - P(Y=1|W=1) = +14.0%  |  NNT = 1/ARR = 7.1 Patients  |  SMD = 0.02 (Balanced)</w:t>
      </w:r>
    </w:p>
    <w:p>
      <w:pPr>
        <w:keepNext/>
        <w:spacing w:before="280" w:after="80"/>
      </w:pPr>
      <w:r>
        <w:rPr>
          <w:rFonts w:ascii="Calibri" w:hAnsi="Calibri"/>
          <w:b/>
          <w:color w:val="1E40AF"/>
          <w:sz w:val="24"/>
        </w:rPr>
        <w:t>📍 CHAPTER 2: THE NEYMAN-RUBIN DILEMMA &amp; SUBGROUP HETEROGENEITY  [⏱️ 2.5 Phút]</w:t>
      </w:r>
    </w:p>
    <w:tbl>
      <w:tblPr>
        <w:tblW w:type="auto" w:w="0"/>
        <w:jc w:val="center"/>
        <w:tblLook w:firstColumn="1" w:firstRow="1" w:lastColumn="0" w:lastRow="0" w:noHBand="0" w:noVBand="1" w:val="04A0"/>
      </w:tblPr>
      <w:tblGrid>
        <w:gridCol w:w="9936"/>
      </w:tblGrid>
      <w:tr>
        <w:tc>
          <w:tcPr>
            <w:tcW w:type="dxa" w:w="9936"/>
            <w:shd w:fill="eff6ff"/>
            <w:tcMar>
              <w:top w:w="100" w:type="dxa"/>
              <w:bottom w:w="100" w:type="dxa"/>
              <w:left w:w="180" w:type="dxa"/>
              <w:right w:w="180" w:type="dxa"/>
            </w:tcMar>
          </w:tcPr>
          <w:p>
            <w:pPr>
              <w:spacing w:after="40"/>
            </w:pPr>
            <w:r>
              <w:rPr>
                <w:rFonts w:ascii="Calibri" w:hAnsi="Calibri"/>
                <w:b/>
                <w:color w:val="1E40AF"/>
                <w:sz w:val="19"/>
              </w:rPr>
              <w:t>🖥️ LIVE DEMO SCREEN ACTIONS (Thao tác màn hình):</w:t>
              <w:br/>
            </w:r>
            <w:r>
              <w:rPr>
                <w:rFonts w:ascii="Calibri" w:hAnsi="Calibri"/>
                <w:color w:val="0F172A"/>
                <w:sz w:val="19"/>
              </w:rPr>
              <w:t>1. Click Flow Step 02 'Missing Worlds &amp; CATE'.</w:t>
              <w:br/>
              <w:t>2. Click nút 'Patient #42 (Grandpa An)' trong ô Card 2.</w:t>
              <w:br/>
              <w:t>3. Click nút 'Elderly High Risk' trong phần Subgroup Heterogeneity.</w:t>
              <w:br/>
            </w:r>
            <w:r>
              <w:rPr>
                <w:rFonts w:ascii="Calibri" w:hAnsi="Calibri"/>
                <w:i/>
                <w:color w:val="475569"/>
                <w:sz w:val="18"/>
              </w:rPr>
              <w:t>👉 Target UI Elements: k_step_2, k_btn_pt_3, k_btn_sub_high, k_table_pot_body, k_v3_universe_box</w:t>
            </w:r>
          </w:p>
        </w:tc>
      </w:tr>
    </w:tbl>
    <w:p/>
    <w:p>
      <w:pPr>
        <w:spacing w:before="80" w:after="80"/>
      </w:pPr>
      <w:r>
        <w:rPr>
          <w:rFonts w:ascii="Calibri" w:hAnsi="Calibri"/>
          <w:b/>
          <w:color w:val="0F172A"/>
          <w:sz w:val="20"/>
        </w:rPr>
        <w:t>🎙️ Lời Thoại Thuyết Trình (English Speech):</w:t>
        <w:br/>
      </w:r>
      <w:r>
        <w:rPr>
          <w:rFonts w:ascii="Calibri" w:hAnsi="Calibri"/>
          <w:color w:val="1E293B"/>
          <w:sz w:val="20"/>
        </w:rPr>
        <w:t>"However, a trial ARR of +14.0% only provides a population average. In the real world, each patient lives only one reality. Under the Neyman-Rubin Causal Model, Grandpa An (Patient #42) received the drug and survived (Y=0), but his counterfactual outcome under placebo Y(0) is fundamentally unobservable and lost in a parallel universe. Treating every patient with a one-size-fits-all average is flawed: young low-risk patients gain only +2%, while elderly high-risk patients gain a massive +26.4%. To resolve this counterfactual dilemma, we must deploy Machine Learning to predict individualized CATE for clinical twins. I will now hand over to Hiếu for Part 2."</w:t>
        <w:br/>
        <w:br/>
      </w:r>
      <w:r>
        <w:rPr>
          <w:rFonts w:ascii="Calibri" w:hAnsi="Calibri"/>
          <w:b/>
          <w:color w:val="10B981"/>
          <w:sz w:val="19"/>
        </w:rPr>
        <w:t>💡 Hướng Dẫn &amp; Gợi Ý Diễn Đạt (Vietnamese Note):</w:t>
        <w:br/>
      </w:r>
      <w:r>
        <w:rPr>
          <w:rFonts w:ascii="Calibri" w:hAnsi="Calibri"/>
          <w:color w:val="475569"/>
          <w:sz w:val="19"/>
        </w:rPr>
        <w:t>Chỉ vào bảng Neyman-Rubin: Mỗi người chỉ có 1 kết quả quan sát được, thế giới song song bị mất dấu (Missing Counterfactual). Khẳng định ATE +14% là cào bằng, tạo cầu nối dẫn dắt sang phần Hiếu giải quyết bằng mô hình CATE cá nhân hoá.</w:t>
      </w:r>
    </w:p>
    <w:p>
      <w:pPr>
        <w:spacing w:before="80" w:after="120"/>
      </w:pPr>
      <w:r>
        <w:rPr>
          <w:rFonts w:ascii="Calibri" w:hAnsi="Calibri"/>
          <w:b/>
          <w:color w:val="B45309"/>
          <w:sz w:val="19"/>
        </w:rPr>
        <w:t>🏆 Hero Metric &amp; Math: ITE_i = Y_i(1) - Y_i(0) (Fundamental Dilemma)  |  Grandpa An CATE = +26.4% vs Alex = +5.2%</w:t>
      </w:r>
    </w:p>
    <w:p>
      <w:pPr>
        <w:spacing w:before="240" w:after="80"/>
      </w:pPr>
      <w:r>
        <w:rPr>
          <w:rFonts w:ascii="Calibri" w:hAnsi="Calibri"/>
          <w:b/>
          <w:color w:val="0F172A"/>
          <w:sz w:val="22"/>
        </w:rPr>
        <w:t>❓ BỘ CÂU HỎI PHẢN BIỆN DỰ KIẾN (PROFESSOR Q&amp;A DEFENSE)</w:t>
      </w:r>
    </w:p>
    <w:tbl>
      <w:tblPr>
        <w:tblW w:type="auto" w:w="0"/>
        <w:jc w:val="center"/>
        <w:tblLook w:firstColumn="1" w:firstRow="1" w:lastColumn="0" w:lastRow="0" w:noHBand="0" w:noVBand="1" w:val="04A0"/>
      </w:tblPr>
      <w:tblGrid>
        <w:gridCol w:w="9936"/>
      </w:tblGrid>
      <w:tr>
        <w:tc>
          <w:tcPr>
            <w:tcW w:type="dxa" w:w="9936"/>
            <w:shd w:fill="f8fafc"/>
            <w:tcMar>
              <w:top w:w="80" w:type="dxa"/>
              <w:bottom w:w="80" w:type="dxa"/>
              <w:left w:w="140" w:type="dxa"/>
              <w:right w:w="140" w:type="dxa"/>
            </w:tcMar>
          </w:tcPr>
          <w:p>
            <w:r>
              <w:rPr>
                <w:rFonts w:ascii="Calibri" w:hAnsi="Calibri"/>
                <w:b/>
                <w:color w:val="B91C1C"/>
                <w:sz w:val="19"/>
              </w:rPr>
              <w:t>Q: Tại sao không dùng mô hình hồi quy tuyến tính thông thường trên dữ liệu bệnh viện để tính ARR?</w:t>
              <w:br/>
            </w:r>
            <w:r>
              <w:rPr>
                <w:rFonts w:ascii="Calibri" w:hAnsi="Calibri"/>
                <w:color w:val="0F172A"/>
                <w:sz w:val="19"/>
              </w:rPr>
              <w:t>👉 Trả lời nhanh: Vì dữ liệu bệnh viện thông thường có hiện tượng 'Chỉ định thiên vị' (Confounding by Indication): Bác sĩ có xu hướng kê đơn thuốc tốt cho bệnh nhân nặng tuổi cao. Hồi quy thông thường không thể tách biệt giữa tác dụng thực của thuốc và độ nặng vốn có của bệnh.</w:t>
            </w:r>
          </w:p>
        </w:tc>
      </w:tr>
    </w:tbl>
    <w:p/>
    <w:tbl>
      <w:tblPr>
        <w:tblW w:type="auto" w:w="0"/>
        <w:jc w:val="center"/>
        <w:tblLook w:firstColumn="1" w:firstRow="1" w:lastColumn="0" w:lastRow="0" w:noHBand="0" w:noVBand="1" w:val="04A0"/>
      </w:tblPr>
      <w:tblGrid>
        <w:gridCol w:w="9936"/>
      </w:tblGrid>
      <w:tr>
        <w:tc>
          <w:tcPr>
            <w:tcW w:type="dxa" w:w="9936"/>
            <w:shd w:fill="f8fafc"/>
            <w:tcMar>
              <w:top w:w="80" w:type="dxa"/>
              <w:bottom w:w="80" w:type="dxa"/>
              <w:left w:w="140" w:type="dxa"/>
              <w:right w:w="140" w:type="dxa"/>
            </w:tcMar>
          </w:tcPr>
          <w:p>
            <w:r>
              <w:rPr>
                <w:rFonts w:ascii="Calibri" w:hAnsi="Calibri"/>
                <w:b/>
                <w:color w:val="B91C1C"/>
                <w:sz w:val="19"/>
              </w:rPr>
              <w:t>Q: NNT = 7.1 có ý nghĩa gì trong kinh tế y tế?</w:t>
              <w:br/>
            </w:r>
            <w:r>
              <w:rPr>
                <w:rFonts w:ascii="Calibri" w:hAnsi="Calibri"/>
                <w:color w:val="0F172A"/>
                <w:sz w:val="19"/>
              </w:rPr>
              <w:t>👉 Trả lời nhanh: NNT = 7.1 là chỉ số hiệu quả lâm sàng xuất sắc. Nghĩa là bệnh viện chỉ cần chi trả liệu trình cho 7 bệnh nhân nguy cơ cao là đã ngăn chặn được 1 ca tử vong/đột quỵ tốn kém hàng tỷ đồng.</w:t>
            </w:r>
          </w:p>
        </w:tc>
      </w:tr>
    </w:tbl>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