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0f172a"/>
            <w:tcMar>
              <w:top w:w="200" w:type="dxa"/>
              <w:bottom w:w="200" w:type="dxa"/>
              <w:left w:w="240" w:type="dxa"/>
              <w:right w:w="240" w:type="dxa"/>
            </w:tcMar>
          </w:tcPr>
          <w:p>
            <w:pPr>
              <w:jc w:val="left"/>
            </w:pPr>
            <w:r>
              <w:rPr>
                <w:rFonts w:ascii="Calibri" w:hAnsi="Calibri"/>
                <w:b/>
                <w:color w:val="93C5FD"/>
                <w:sz w:val="17"/>
              </w:rPr>
              <w:t>M9: INTRODUCTION TO MACHINE LEARNING · FINAL PRESENTATION DECK</w:t>
              <w:br/>
            </w:r>
            <w:r>
              <w:rPr>
                <w:rFonts w:ascii="Calibri" w:hAnsi="Calibri"/>
                <w:b/>
                <w:color w:val="FFFFFF"/>
                <w:sz w:val="32"/>
              </w:rPr>
              <w:t>PART 4: MEDICAL NLP (BIOBERT) &amp; GRAD-CAM EXPLAINABILITY LABS</w:t>
              <w:br/>
            </w:r>
            <w:r>
              <w:rPr>
                <w:rFonts w:ascii="Calibri" w:hAnsi="Calibri"/>
                <w:color w:val="CBD5E1"/>
                <w:sz w:val="21"/>
              </w:rPr>
              <w:t>Detailed Presentation Script &amp; Interactive Demo Guide (2 Unified Chapters)</w:t>
              <w:br/>
              <w:br/>
            </w:r>
            <w:r>
              <w:rPr>
                <w:rFonts w:ascii="Calibri" w:hAnsi="Calibri"/>
                <w:b/>
                <w:color w:val="FBBF24"/>
                <w:sz w:val="19"/>
              </w:rPr>
              <w:t>👤 Presenter: Lê Khánh Linh  |  🎯 Role: Medical NLP &amp; Deep Vision Interpretability</w:t>
              <w:br/>
              <w:t>🆔 Student ID: 20225020  |  ✉️ Email: 20225020@student.vgu.edu.vn  |  ⏱️ Duration: 5.0 Mins</w:t>
            </w:r>
          </w:p>
        </w:tc>
      </w:tr>
    </w:tbl>
    <w:p/>
    <w:p>
      <w:pPr>
        <w:keepNext/>
        <w:spacing w:before="280" w:after="80"/>
      </w:pPr>
      <w:r>
        <w:rPr>
          <w:rFonts w:ascii="Calibri" w:hAnsi="Calibri"/>
          <w:b/>
          <w:color w:val="7C3AED"/>
          <w:sz w:val="24"/>
        </w:rPr>
        <w:t>📍 CHAPTER 1: BIOBERT ATTENTION &amp; WORDPIECE TENSOR REPRESENTATION  [⏱️ 2.0 Phút]</w:t>
      </w:r>
    </w:p>
    <w:tbl>
      <w:tblPr>
        <w:tblW w:type="auto" w:w="0"/>
        <w:jc w:val="center"/>
        <w:tblLook w:firstColumn="1" w:firstRow="1" w:lastColumn="0" w:lastRow="0" w:noHBand="0" w:noVBand="1" w:val="04A0"/>
      </w:tblPr>
      <w:tblGrid>
        <w:gridCol w:w="9936"/>
      </w:tblGrid>
      <w:tr>
        <w:tc>
          <w:tcPr>
            <w:tcW w:type="dxa" w:w="9936"/>
            <w:shd w:fill="eff6ff"/>
            <w:tcMar>
              <w:top w:w="100" w:type="dxa"/>
              <w:bottom w:w="100" w:type="dxa"/>
              <w:left w:w="180" w:type="dxa"/>
              <w:right w:w="180" w:type="dxa"/>
            </w:tcMar>
          </w:tcPr>
          <w:p>
            <w:pPr>
              <w:spacing w:after="40"/>
            </w:pPr>
            <w:r>
              <w:rPr>
                <w:rFonts w:ascii="Calibri" w:hAnsi="Calibri"/>
                <w:b/>
                <w:color w:val="1E40AF"/>
                <w:sz w:val="19"/>
              </w:rPr>
              <w:t>🖥️ LIVE DEMO SCREEN ACTIONS (Thao tác màn hình):</w:t>
              <w:br/>
            </w:r>
            <w:r>
              <w:rPr>
                <w:rFonts w:ascii="Calibri" w:hAnsi="Calibri"/>
                <w:color w:val="0F172A"/>
                <w:sz w:val="19"/>
              </w:rPr>
              <w:t>1. Click tab 'Linh' trên thanh Menu.</w:t>
              <w:br/>
              <w:t>2. Chọn preset 2 trong dropdown 'Forxiga (dapagliflozin)...'.</w:t>
              <w:br/>
              <w:t>3. Click nút '✨ Clean Medical Text' trong Card 2.</w:t>
              <w:br/>
            </w:r>
            <w:r>
              <w:rPr>
                <w:rFonts w:ascii="Calibri" w:hAnsi="Calibri"/>
                <w:i/>
                <w:color w:val="475569"/>
                <w:sz w:val="18"/>
              </w:rPr>
              <w:t>👉 Target UI Elements: l_step_1, l_text_select, l_dirty_input, l_cleaned_text_display, l_token_badge_list, l_formula_card, l_v_lab1</w:t>
            </w:r>
          </w:p>
        </w:tc>
      </w:tr>
    </w:tbl>
    <w:p/>
    <w:p>
      <w:pPr>
        <w:spacing w:before="80" w:after="80"/>
      </w:pPr>
      <w:r>
        <w:rPr>
          <w:rFonts w:ascii="Calibri" w:hAnsi="Calibri"/>
          <w:b/>
          <w:color w:val="0F172A"/>
          <w:sz w:val="20"/>
        </w:rPr>
        <w:t>🎙️ Lời Thoại Thuyết Trình (English Speech):</w:t>
        <w:br/>
      </w:r>
      <w:r>
        <w:rPr>
          <w:rFonts w:ascii="Calibri" w:hAnsi="Calibri"/>
          <w:color w:val="1E293B"/>
          <w:sz w:val="20"/>
        </w:rPr>
        <w:t>"Thank you Dung. Raw medical records are filled with non-standard conjunctions, formatting noise, and abbreviations. Before transformer processing, our regex engine standardizes punctuation and conjunctions. Our WordPiece tokenizer then maps clinical terms into fixed-length tensor tokens shape (1, 60): starting with classification token [CLS] (ID 101), sub-word tokens like 'dapagliflozin' (ID 14210), sentence separator [SEP] (ID 102), and zero padding [PAD] (ID 0). Our binary Attention Mask assigns 1 to real words and 0 to padding, enabling BioBERT multi-head self-attention to focus strictly on clinical semantics."</w:t>
        <w:br/>
        <w:br/>
      </w:r>
      <w:r>
        <w:rPr>
          <w:rFonts w:ascii="Calibri" w:hAnsi="Calibri"/>
          <w:b/>
          <w:color w:val="10B981"/>
          <w:sz w:val="19"/>
        </w:rPr>
        <w:t>💡 Hướng Dẫn &amp; Gợi Ý Diễn Đạt (Vietnamese Note):</w:t>
        <w:br/>
      </w:r>
      <w:r>
        <w:rPr>
          <w:rFonts w:ascii="Calibri" w:hAnsi="Calibri"/>
          <w:color w:val="475569"/>
          <w:sz w:val="19"/>
        </w:rPr>
        <w:t>Thao tác chọn câu văn bản lâm sàng phức tạp và làm sạch trực tiếp. Giải thích cấu trúc tensor chuẩn BioBERT (1, 60) với token [CLS], [SEP], [PAD] và ma trận Attention Mask.</w:t>
      </w:r>
    </w:p>
    <w:p>
      <w:pPr>
        <w:spacing w:before="80" w:after="120"/>
      </w:pPr>
      <w:r>
        <w:rPr>
          <w:rFonts w:ascii="Calibri" w:hAnsi="Calibri"/>
          <w:b/>
          <w:color w:val="B45309"/>
          <w:sz w:val="19"/>
        </w:rPr>
        <w:t>🏆 Hero Metric &amp; Math: Tensor T in Z^(1 x 60)  |  [CLS]=101, [SEP]=102, [PAD]=0  |  Attention Mask M_i in {0, 1}</w:t>
      </w:r>
    </w:p>
    <w:p>
      <w:pPr>
        <w:keepNext/>
        <w:spacing w:before="280" w:after="80"/>
      </w:pPr>
      <w:r>
        <w:rPr>
          <w:rFonts w:ascii="Calibri" w:hAnsi="Calibri"/>
          <w:b/>
          <w:color w:val="7C3AED"/>
          <w:sz w:val="24"/>
        </w:rPr>
        <w:t>📍 CHAPTER 2: GRAD-CAM X-RAY LOCALIZATION (LAYER 424) &amp; PERMUTATION IMPORTANCE  [⏱️ 2.5 Phút]</w:t>
      </w:r>
    </w:p>
    <w:tbl>
      <w:tblPr>
        <w:tblW w:type="auto" w:w="0"/>
        <w:jc w:val="center"/>
        <w:tblLook w:firstColumn="1" w:firstRow="1" w:lastColumn="0" w:lastRow="0" w:noHBand="0" w:noVBand="1" w:val="04A0"/>
      </w:tblPr>
      <w:tblGrid>
        <w:gridCol w:w="9936"/>
      </w:tblGrid>
      <w:tr>
        <w:tc>
          <w:tcPr>
            <w:tcW w:type="dxa" w:w="9936"/>
            <w:shd w:fill="eff6ff"/>
            <w:tcMar>
              <w:top w:w="100" w:type="dxa"/>
              <w:bottom w:w="100" w:type="dxa"/>
              <w:left w:w="180" w:type="dxa"/>
              <w:right w:w="180" w:type="dxa"/>
            </w:tcMar>
          </w:tcPr>
          <w:p>
            <w:pPr>
              <w:spacing w:after="40"/>
            </w:pPr>
            <w:r>
              <w:rPr>
                <w:rFonts w:ascii="Calibri" w:hAnsi="Calibri"/>
                <w:b/>
                <w:color w:val="1E40AF"/>
                <w:sz w:val="19"/>
              </w:rPr>
              <w:t>🖥️ LIVE DEMO SCREEN ACTIONS (Thao tác màn hình):</w:t>
              <w:br/>
            </w:r>
            <w:r>
              <w:rPr>
                <w:rFonts w:ascii="Calibri" w:hAnsi="Calibri"/>
                <w:color w:val="0F172A"/>
                <w:sz w:val="19"/>
              </w:rPr>
              <w:t>1. Click Flow Step 02 'Grad-CAM &amp; Permutation'.</w:t>
              <w:br/>
              <w:t>2. Kéo thanh trượt 'Grad-CAM Overlay Opacity' lên 85%.</w:t>
              <w:br/>
              <w:t>3. Click nút '🫁 Pneumonia' &amp;bull; sau đó click '❤️ Cardiomegaly'.</w:t>
              <w:br/>
              <w:t>4. Click nút '🔀 Shuffle Age' trong Card 2.</w:t>
              <w:br/>
            </w:r>
            <w:r>
              <w:rPr>
                <w:rFonts w:ascii="Calibri" w:hAnsi="Calibri"/>
                <w:i/>
                <w:color w:val="475569"/>
                <w:sz w:val="18"/>
              </w:rPr>
              <w:t>👉 Target UI Elements: l_step_2, l_cam_sl_op, l_dis_btn_1, l_dis_btn_2, l_heatmap_blob, l_cam_disease_lbl, l_btn_shuf_age, l_perm_table_body</w:t>
            </w:r>
          </w:p>
        </w:tc>
      </w:tr>
    </w:tbl>
    <w:p/>
    <w:p>
      <w:pPr>
        <w:spacing w:before="80" w:after="80"/>
      </w:pPr>
      <w:r>
        <w:rPr>
          <w:rFonts w:ascii="Calibri" w:hAnsi="Calibri"/>
          <w:b/>
          <w:color w:val="0F172A"/>
          <w:sz w:val="20"/>
        </w:rPr>
        <w:t>🎙️ Lời Thoại Thuyết Trình (English Speech):</w:t>
        <w:br/>
      </w:r>
      <w:r>
        <w:rPr>
          <w:rFonts w:ascii="Calibri" w:hAnsi="Calibri"/>
          <w:color w:val="1E293B"/>
          <w:sz w:val="20"/>
        </w:rPr>
        <w:t>"Finally, we answer the most critical clinical question: 'Can doctors trust what the neural network sees?' We implement Grad-CAM on Layer 424 of our DenseNet121 backbone. When targeting Pneumonia, backpropagated class gradients alpha_k highlight the right lower lung consolidation in bright red heat. When switching to Cardiomegaly, the activation map dynamically tracks the expanded cardiac borders. This proves the AI bases decisions on genuine anatomical pathology rather than cheating on hospital metal markers. To interpret tabular features, we perform Permutation Importance: shuffling Patient Age causes a massive drop of -0.2228 C-Index, proving Age is the #1 biological driver of stroke risk. Our pipeline is 100% transparent, accountable, and clinician-ready."</w:t>
        <w:br/>
        <w:br/>
      </w:r>
      <w:r>
        <w:rPr>
          <w:rFonts w:ascii="Calibri" w:hAnsi="Calibri"/>
          <w:b/>
          <w:color w:val="10B981"/>
          <w:sz w:val="19"/>
        </w:rPr>
        <w:t>💡 Hướng Dẫn &amp; Gợi Ý Diễn Đạt (Vietnamese Note):</w:t>
        <w:br/>
      </w:r>
      <w:r>
        <w:rPr>
          <w:rFonts w:ascii="Calibri" w:hAnsi="Calibri"/>
          <w:color w:val="475569"/>
          <w:sz w:val="19"/>
        </w:rPr>
        <w:t>Kéo thanh trượt Grad-CAM để thấy vùng nhiệt đỏ bao phủ chính xác ổ viêm đáy phổi phải (Pneumonia) và tim to (Cardiomegaly). Nhấn nút Shuffle Age để chứng minh tuổi tác là yếu tố quan trọng nhất kéo tụt -0.2228 điểm mô hình.</w:t>
      </w:r>
    </w:p>
    <w:p>
      <w:pPr>
        <w:spacing w:before="80" w:after="120"/>
      </w:pPr>
      <w:r>
        <w:rPr>
          <w:rFonts w:ascii="Calibri" w:hAnsi="Calibri"/>
          <w:b/>
          <w:color w:val="B45309"/>
          <w:sz w:val="19"/>
        </w:rPr>
        <w:t>🏆 Hero Metric &amp; Math: L_CAM = ReLU(Σ α_k A^k) (Layer 424)  |  Permutation Drop: Δ C(Age) = -0.2228 (CRITICAL)</w:t>
      </w:r>
    </w:p>
    <w:p>
      <w:pPr>
        <w:spacing w:before="240" w:after="80"/>
      </w:pPr>
      <w:r>
        <w:rPr>
          <w:rFonts w:ascii="Calibri" w:hAnsi="Calibri"/>
          <w:b/>
          <w:color w:val="0F172A"/>
          <w:sz w:val="22"/>
        </w:rPr>
        <w:t>❓ BỘ CÂU HỎI PHẢN BIỆN DỰ KIẾN (PROFESSOR Q&amp;A DEFENSE)</w:t>
      </w:r>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Grad-CAM có chứng minh được mô hình luôn chẩn đoán đúng bệnh không?</w:t>
              <w:br/>
            </w:r>
            <w:r>
              <w:rPr>
                <w:rFonts w:ascii="Calibri" w:hAnsi="Calibri"/>
                <w:color w:val="0F172A"/>
                <w:sz w:val="19"/>
              </w:rPr>
              <w:t>👉 Trả lời nhanh: Không! Grad-CAM chỉ cho thấy mô hình ĐANG NHÌN VÀO ĐÂU. Nó đóng vai trò như công cụ 'Kiểm tra an toàn' (Sanity Check) giúp bác sĩ phát hiện nếu AI nhìn nhầm vào nhãn kim loại của bệnh viện thay vì mô phổi thực tế.</w:t>
            </w:r>
          </w:p>
        </w:tc>
      </w:tr>
    </w:tbl>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Tại sao chọn Layer 424 của DenseNet121 để tính Grad-CAM?</w:t>
              <w:br/>
            </w:r>
            <w:r>
              <w:rPr>
                <w:rFonts w:ascii="Calibri" w:hAnsi="Calibri"/>
                <w:color w:val="0F172A"/>
                <w:sz w:val="19"/>
              </w:rPr>
              <w:t>👉 Trả lời nhanh: Vì Layer 424 là lớp tích chập cuối cùng (Final Conv Layer). Đây là nơi lưu giữ đặc trưng ngữ nghĩa không gian ở mức cao nhất (High-level semantic features) vừa đủ chi tiết để tạo bản đồ nhiệt có ý nghĩa giải thích.</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