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3D37D" w14:textId="77777777" w:rsidR="00191E87" w:rsidRPr="00191E87" w:rsidRDefault="00191E87" w:rsidP="00191E87">
      <w:pPr>
        <w:rPr>
          <w:rFonts w:ascii="Times New Roman" w:hAnsi="Times New Roman" w:cs="Times New Roman"/>
        </w:rPr>
      </w:pPr>
      <w:r w:rsidRPr="00191E87">
        <w:rPr>
          <w:rFonts w:ascii="Segoe UI Emoji" w:hAnsi="Segoe UI Emoji" w:cs="Segoe UI Emoji"/>
        </w:rPr>
        <w:t>📊</w:t>
      </w:r>
      <w:r w:rsidRPr="00191E87">
        <w:rPr>
          <w:rFonts w:ascii="Times New Roman" w:hAnsi="Times New Roman" w:cs="Times New Roman"/>
        </w:rPr>
        <w:t xml:space="preserve"> </w:t>
      </w:r>
      <w:r w:rsidRPr="00191E87">
        <w:rPr>
          <w:rFonts w:ascii="Times New Roman" w:hAnsi="Times New Roman" w:cs="Times New Roman"/>
          <w:b/>
          <w:bCs/>
        </w:rPr>
        <w:t>Analysis of Singapore's Public Housing (HDB) Market (2010–2022)</w:t>
      </w:r>
    </w:p>
    <w:p w14:paraId="3895288C" w14:textId="115980DE" w:rsidR="00191E87" w:rsidRPr="00191E87" w:rsidRDefault="00191E87" w:rsidP="00191E87">
      <w:pPr>
        <w:rPr>
          <w:rFonts w:ascii="Times New Roman" w:hAnsi="Times New Roman" w:cs="Times New Roman"/>
        </w:rPr>
      </w:pPr>
      <w:r w:rsidRPr="00191E87">
        <w:rPr>
          <w:rFonts w:ascii="Times New Roman" w:hAnsi="Times New Roman" w:cs="Times New Roman"/>
          <w:b/>
          <w:bCs/>
        </w:rPr>
        <w:t>Data Sources</w:t>
      </w:r>
      <w:r w:rsidRPr="00191E87">
        <w:rPr>
          <w:rFonts w:ascii="Times New Roman" w:hAnsi="Times New Roman" w:cs="Times New Roman"/>
        </w:rPr>
        <w:br/>
        <w:t xml:space="preserve">• Data from Kaggle: </w:t>
      </w:r>
      <w:r w:rsidRPr="00191E87">
        <w:rPr>
          <w:rFonts w:ascii="Times New Roman" w:hAnsi="Times New Roman" w:cs="Times New Roman"/>
          <w:i/>
          <w:iCs/>
        </w:rPr>
        <w:t>Resale HDB Flat Prices 2000–2022</w:t>
      </w:r>
      <w:r w:rsidRPr="00191E87">
        <w:rPr>
          <w:rFonts w:ascii="Times New Roman" w:hAnsi="Times New Roman" w:cs="Times New Roman"/>
        </w:rPr>
        <w:br/>
        <w:t>• The dataset was divided into 4 tables, then cleaned and merged into 2 main tables:</w:t>
      </w:r>
    </w:p>
    <w:p w14:paraId="4D414550" w14:textId="77777777" w:rsidR="00191E87" w:rsidRPr="00191E87" w:rsidRDefault="00191E87" w:rsidP="00191E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1E87">
        <w:rPr>
          <w:rFonts w:ascii="Times New Roman" w:hAnsi="Times New Roman" w:cs="Times New Roman"/>
          <w:b/>
          <w:bCs/>
        </w:rPr>
        <w:t>Table 1</w:t>
      </w:r>
      <w:r w:rsidRPr="00191E87">
        <w:rPr>
          <w:rFonts w:ascii="Times New Roman" w:hAnsi="Times New Roman" w:cs="Times New Roman"/>
        </w:rPr>
        <w:t xml:space="preserve">: Covers data from 2010 to April 2022, with the </w:t>
      </w:r>
      <w:r w:rsidRPr="00191E87">
        <w:rPr>
          <w:rFonts w:ascii="Times New Roman" w:hAnsi="Times New Roman" w:cs="Times New Roman"/>
          <w:i/>
          <w:iCs/>
        </w:rPr>
        <w:t>Remaining Lease</w:t>
      </w:r>
      <w:r w:rsidRPr="00191E87">
        <w:rPr>
          <w:rFonts w:ascii="Times New Roman" w:hAnsi="Times New Roman" w:cs="Times New Roman"/>
        </w:rPr>
        <w:t xml:space="preserve"> column removed</w:t>
      </w:r>
    </w:p>
    <w:p w14:paraId="5C0CDD09" w14:textId="77777777" w:rsidR="00191E87" w:rsidRPr="00191E87" w:rsidRDefault="00191E87" w:rsidP="00191E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1E87">
        <w:rPr>
          <w:rFonts w:ascii="Times New Roman" w:hAnsi="Times New Roman" w:cs="Times New Roman"/>
          <w:b/>
          <w:bCs/>
        </w:rPr>
        <w:t>Table 2</w:t>
      </w:r>
      <w:r w:rsidRPr="00191E87">
        <w:rPr>
          <w:rFonts w:ascii="Times New Roman" w:hAnsi="Times New Roman" w:cs="Times New Roman"/>
        </w:rPr>
        <w:t xml:space="preserve">: Focuses on </w:t>
      </w:r>
      <w:r w:rsidRPr="00191E87">
        <w:rPr>
          <w:rFonts w:ascii="Times New Roman" w:hAnsi="Times New Roman" w:cs="Times New Roman"/>
          <w:i/>
          <w:iCs/>
        </w:rPr>
        <w:t>Remaining Lease</w:t>
      </w:r>
      <w:r w:rsidRPr="00191E87">
        <w:rPr>
          <w:rFonts w:ascii="Times New Roman" w:hAnsi="Times New Roman" w:cs="Times New Roman"/>
        </w:rPr>
        <w:t xml:space="preserve"> (remaining lease duration), only available from 2015 onwards</w:t>
      </w:r>
    </w:p>
    <w:p w14:paraId="74888D57" w14:textId="77777777" w:rsidR="00191E87" w:rsidRPr="00191E87" w:rsidRDefault="00191E87" w:rsidP="00191E87">
      <w:pPr>
        <w:rPr>
          <w:rFonts w:ascii="Times New Roman" w:hAnsi="Times New Roman" w:cs="Times New Roman"/>
        </w:rPr>
      </w:pPr>
      <w:r w:rsidRPr="00191E87">
        <w:rPr>
          <w:rFonts w:ascii="Segoe UI Emoji" w:hAnsi="Segoe UI Emoji" w:cs="Segoe UI Emoji"/>
        </w:rPr>
        <w:t>🎯</w:t>
      </w:r>
      <w:r w:rsidRPr="00191E87">
        <w:rPr>
          <w:rFonts w:ascii="Times New Roman" w:hAnsi="Times New Roman" w:cs="Times New Roman"/>
        </w:rPr>
        <w:t xml:space="preserve"> </w:t>
      </w:r>
      <w:r w:rsidRPr="00191E87">
        <w:rPr>
          <w:rFonts w:ascii="Times New Roman" w:hAnsi="Times New Roman" w:cs="Times New Roman"/>
          <w:b/>
          <w:bCs/>
        </w:rPr>
        <w:t>Project Objectives</w:t>
      </w:r>
      <w:r w:rsidRPr="00191E87">
        <w:rPr>
          <w:rFonts w:ascii="Times New Roman" w:hAnsi="Times New Roman" w:cs="Times New Roman"/>
        </w:rPr>
        <w:br/>
        <w:t>• Analyze resale trends of Singapore public housing (HDB flats) from 2010 to early 2022</w:t>
      </w:r>
      <w:r w:rsidRPr="00191E87">
        <w:rPr>
          <w:rFonts w:ascii="Times New Roman" w:hAnsi="Times New Roman" w:cs="Times New Roman"/>
        </w:rPr>
        <w:br/>
        <w:t>• Identify active market segments, flat types, and high-transaction regions</w:t>
      </w:r>
      <w:r w:rsidRPr="00191E87">
        <w:rPr>
          <w:rFonts w:ascii="Times New Roman" w:hAnsi="Times New Roman" w:cs="Times New Roman"/>
        </w:rPr>
        <w:br/>
        <w:t>• Evaluate the impact of factors such as COVID-19, remaining lease, and government policies on market behavior</w:t>
      </w:r>
      <w:r w:rsidRPr="00191E87">
        <w:rPr>
          <w:rFonts w:ascii="Times New Roman" w:hAnsi="Times New Roman" w:cs="Times New Roman"/>
        </w:rPr>
        <w:br/>
        <w:t>• Present analytical findings to support better decision-making for homebuyers, investors, and agents</w:t>
      </w:r>
    </w:p>
    <w:p w14:paraId="35A3321A" w14:textId="77777777" w:rsidR="00191E87" w:rsidRPr="00191E87" w:rsidRDefault="00191E87" w:rsidP="00191E87">
      <w:pPr>
        <w:rPr>
          <w:rFonts w:ascii="Times New Roman" w:hAnsi="Times New Roman" w:cs="Times New Roman"/>
        </w:rPr>
      </w:pPr>
      <w:r w:rsidRPr="00191E87">
        <w:rPr>
          <w:rFonts w:ascii="Segoe UI Emoji" w:hAnsi="Segoe UI Emoji" w:cs="Segoe UI Emoji"/>
        </w:rPr>
        <w:t>🛠️</w:t>
      </w:r>
      <w:r w:rsidRPr="00191E87">
        <w:rPr>
          <w:rFonts w:ascii="Times New Roman" w:hAnsi="Times New Roman" w:cs="Times New Roman"/>
        </w:rPr>
        <w:t xml:space="preserve"> </w:t>
      </w:r>
      <w:r w:rsidRPr="00191E87">
        <w:rPr>
          <w:rFonts w:ascii="Times New Roman" w:hAnsi="Times New Roman" w:cs="Times New Roman"/>
          <w:b/>
          <w:bCs/>
        </w:rPr>
        <w:t>Approach &amp; Analytical Steps</w:t>
      </w:r>
    </w:p>
    <w:p w14:paraId="50C5CDB6" w14:textId="77777777" w:rsidR="00191E87" w:rsidRPr="00191E87" w:rsidRDefault="00191E87" w:rsidP="00191E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1E87">
        <w:rPr>
          <w:rFonts w:ascii="Times New Roman" w:hAnsi="Times New Roman" w:cs="Times New Roman"/>
          <w:b/>
          <w:bCs/>
        </w:rPr>
        <w:t>Data Processing</w:t>
      </w:r>
      <w:r w:rsidRPr="00191E87">
        <w:rPr>
          <w:rFonts w:ascii="Times New Roman" w:hAnsi="Times New Roman" w:cs="Times New Roman"/>
        </w:rPr>
        <w:t>: Cleaning, standardizing, and merging based on time, flat type, region, and lease</w:t>
      </w:r>
    </w:p>
    <w:p w14:paraId="4F7196C8" w14:textId="77777777" w:rsidR="00191E87" w:rsidRPr="00191E87" w:rsidRDefault="00191E87" w:rsidP="00191E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1E87">
        <w:rPr>
          <w:rFonts w:ascii="Times New Roman" w:hAnsi="Times New Roman" w:cs="Times New Roman"/>
          <w:b/>
          <w:bCs/>
        </w:rPr>
        <w:t>Overview Analysis</w:t>
      </w:r>
      <w:r w:rsidRPr="00191E87">
        <w:rPr>
          <w:rFonts w:ascii="Times New Roman" w:hAnsi="Times New Roman" w:cs="Times New Roman"/>
        </w:rPr>
        <w:t>:</w:t>
      </w:r>
    </w:p>
    <w:p w14:paraId="53B2646D" w14:textId="77777777" w:rsidR="00191E87" w:rsidRPr="00191E87" w:rsidRDefault="00191E87" w:rsidP="00191E8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1E87">
        <w:rPr>
          <w:rFonts w:ascii="Times New Roman" w:hAnsi="Times New Roman" w:cs="Times New Roman"/>
        </w:rPr>
        <w:t>Annual transaction volume and value</w:t>
      </w:r>
    </w:p>
    <w:p w14:paraId="7DC38768" w14:textId="77777777" w:rsidR="00191E87" w:rsidRPr="00191E87" w:rsidRDefault="00191E87" w:rsidP="00191E8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1E87">
        <w:rPr>
          <w:rFonts w:ascii="Times New Roman" w:hAnsi="Times New Roman" w:cs="Times New Roman"/>
        </w:rPr>
        <w:t>Deep-dive comparison of key years (2010, 2020, 2021)</w:t>
      </w:r>
    </w:p>
    <w:p w14:paraId="512E8A81" w14:textId="54CB5FCE" w:rsidR="00191E87" w:rsidRPr="00191E87" w:rsidRDefault="00191E87" w:rsidP="00191E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1E87">
        <w:rPr>
          <w:rFonts w:ascii="Times New Roman" w:hAnsi="Times New Roman" w:cs="Times New Roman"/>
          <w:b/>
          <w:bCs/>
        </w:rPr>
        <w:t>Regional</w:t>
      </w:r>
      <w:r>
        <w:rPr>
          <w:rFonts w:ascii="Times New Roman" w:hAnsi="Times New Roman" w:cs="Times New Roman"/>
          <w:b/>
          <w:bCs/>
        </w:rPr>
        <w:t>/Location</w:t>
      </w:r>
      <w:r w:rsidRPr="00191E87">
        <w:rPr>
          <w:rFonts w:ascii="Times New Roman" w:hAnsi="Times New Roman" w:cs="Times New Roman"/>
          <w:b/>
          <w:bCs/>
        </w:rPr>
        <w:t xml:space="preserve"> Analysis</w:t>
      </w:r>
      <w:r w:rsidRPr="00191E87">
        <w:rPr>
          <w:rFonts w:ascii="Times New Roman" w:hAnsi="Times New Roman" w:cs="Times New Roman"/>
        </w:rPr>
        <w:t>:</w:t>
      </w:r>
    </w:p>
    <w:p w14:paraId="01845C18" w14:textId="77777777" w:rsidR="00191E87" w:rsidRPr="00191E87" w:rsidRDefault="00191E87" w:rsidP="00191E8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1E87">
        <w:rPr>
          <w:rFonts w:ascii="Times New Roman" w:hAnsi="Times New Roman" w:cs="Times New Roman"/>
        </w:rPr>
        <w:t>Focus on active areas: Jurong West, Sengkang, Tampines, Woodlands, Yishun</w:t>
      </w:r>
    </w:p>
    <w:p w14:paraId="4DCDC768" w14:textId="77777777" w:rsidR="00191E87" w:rsidRPr="00191E87" w:rsidRDefault="00191E87" w:rsidP="00191E8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1E87">
        <w:rPr>
          <w:rFonts w:ascii="Times New Roman" w:hAnsi="Times New Roman" w:cs="Times New Roman"/>
        </w:rPr>
        <w:t>Highlight: Punggol shows significant recent growth</w:t>
      </w:r>
    </w:p>
    <w:p w14:paraId="6A67AD95" w14:textId="77777777" w:rsidR="00191E87" w:rsidRPr="00191E87" w:rsidRDefault="00191E87" w:rsidP="00191E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1E87">
        <w:rPr>
          <w:rFonts w:ascii="Times New Roman" w:hAnsi="Times New Roman" w:cs="Times New Roman"/>
          <w:b/>
          <w:bCs/>
        </w:rPr>
        <w:t>Flat Type Analysis</w:t>
      </w:r>
      <w:r w:rsidRPr="00191E87">
        <w:rPr>
          <w:rFonts w:ascii="Times New Roman" w:hAnsi="Times New Roman" w:cs="Times New Roman"/>
        </w:rPr>
        <w:t>:</w:t>
      </w:r>
    </w:p>
    <w:p w14:paraId="267B1967" w14:textId="77777777" w:rsidR="00191E87" w:rsidRPr="00191E87" w:rsidRDefault="00191E87" w:rsidP="00191E8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1E87">
        <w:rPr>
          <w:rFonts w:ascii="Times New Roman" w:hAnsi="Times New Roman" w:cs="Times New Roman"/>
        </w:rPr>
        <w:t>The mass-market segment (SGD 300k–650k) holds the largest share of transactions</w:t>
      </w:r>
    </w:p>
    <w:p w14:paraId="5B8A49F3" w14:textId="77777777" w:rsidR="00191E87" w:rsidRPr="00191E87" w:rsidRDefault="00191E87" w:rsidP="00191E8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1E87">
        <w:rPr>
          <w:rFonts w:ascii="Times New Roman" w:hAnsi="Times New Roman" w:cs="Times New Roman"/>
        </w:rPr>
        <w:t>Most transactions involve 3–5 room flats, especially 4-room types</w:t>
      </w:r>
    </w:p>
    <w:p w14:paraId="6343DEB2" w14:textId="77777777" w:rsidR="00191E87" w:rsidRPr="00191E87" w:rsidRDefault="00191E87" w:rsidP="00191E8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1E87">
        <w:rPr>
          <w:rFonts w:ascii="Times New Roman" w:hAnsi="Times New Roman" w:cs="Times New Roman"/>
        </w:rPr>
        <w:t>Multi-generation flats saw a sharp decline due to mismatched demand</w:t>
      </w:r>
    </w:p>
    <w:p w14:paraId="3DC33053" w14:textId="77777777" w:rsidR="00191E87" w:rsidRPr="00191E87" w:rsidRDefault="00191E87" w:rsidP="00191E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1E87">
        <w:rPr>
          <w:rFonts w:ascii="Times New Roman" w:hAnsi="Times New Roman" w:cs="Times New Roman"/>
          <w:b/>
          <w:bCs/>
        </w:rPr>
        <w:t>Remaining Lease Analysis</w:t>
      </w:r>
      <w:r w:rsidRPr="00191E87">
        <w:rPr>
          <w:rFonts w:ascii="Times New Roman" w:hAnsi="Times New Roman" w:cs="Times New Roman"/>
        </w:rPr>
        <w:t>:</w:t>
      </w:r>
    </w:p>
    <w:p w14:paraId="0421BBF2" w14:textId="77777777" w:rsidR="00191E87" w:rsidRPr="00191E87" w:rsidRDefault="00191E87" w:rsidP="00191E8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1E87">
        <w:rPr>
          <w:rFonts w:ascii="Times New Roman" w:hAnsi="Times New Roman" w:cs="Times New Roman"/>
        </w:rPr>
        <w:t>Flats with &gt;70 years remaining have the highest value and transaction volume</w:t>
      </w:r>
    </w:p>
    <w:p w14:paraId="1D33D396" w14:textId="77777777" w:rsidR="00191E87" w:rsidRPr="00191E87" w:rsidRDefault="00191E87" w:rsidP="00191E8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1E87">
        <w:rPr>
          <w:rFonts w:ascii="Times New Roman" w:hAnsi="Times New Roman" w:cs="Times New Roman"/>
        </w:rPr>
        <w:lastRenderedPageBreak/>
        <w:t>Flats with &lt;50 years lease see low demand due to liquidity and value concerns</w:t>
      </w:r>
    </w:p>
    <w:p w14:paraId="6848DC75" w14:textId="77777777" w:rsidR="00191E87" w:rsidRPr="00191E87" w:rsidRDefault="00191E87" w:rsidP="00191E87">
      <w:pPr>
        <w:rPr>
          <w:rFonts w:ascii="Times New Roman" w:hAnsi="Times New Roman" w:cs="Times New Roman"/>
        </w:rPr>
      </w:pPr>
      <w:r w:rsidRPr="00191E87">
        <w:rPr>
          <w:rFonts w:ascii="Segoe UI Emoji" w:hAnsi="Segoe UI Emoji" w:cs="Segoe UI Emoji"/>
        </w:rPr>
        <w:t>🔍</w:t>
      </w:r>
      <w:r w:rsidRPr="00191E87">
        <w:rPr>
          <w:rFonts w:ascii="Times New Roman" w:hAnsi="Times New Roman" w:cs="Times New Roman"/>
        </w:rPr>
        <w:t xml:space="preserve"> </w:t>
      </w:r>
      <w:r w:rsidRPr="00191E87">
        <w:rPr>
          <w:rFonts w:ascii="Times New Roman" w:hAnsi="Times New Roman" w:cs="Times New Roman"/>
          <w:b/>
          <w:bCs/>
        </w:rPr>
        <w:t>Key Insights</w:t>
      </w:r>
      <w:r w:rsidRPr="00191E87">
        <w:rPr>
          <w:rFonts w:ascii="Times New Roman" w:hAnsi="Times New Roman" w:cs="Times New Roman"/>
        </w:rPr>
        <w:br/>
        <w:t>• Market downturn from 2010–2014, with strong recovery from 2015–2021</w:t>
      </w:r>
      <w:r w:rsidRPr="00191E87">
        <w:rPr>
          <w:rFonts w:ascii="Times New Roman" w:hAnsi="Times New Roman" w:cs="Times New Roman"/>
        </w:rPr>
        <w:br/>
        <w:t>• COVID-19 didn’t hinder the market; it actually boosted activity in 2020–2021</w:t>
      </w:r>
      <w:r w:rsidRPr="00191E87">
        <w:rPr>
          <w:rFonts w:ascii="Times New Roman" w:hAnsi="Times New Roman" w:cs="Times New Roman"/>
        </w:rPr>
        <w:br/>
        <w:t>• Increasing trend of buyers preferring newer flats (built after 2000), reflecting higher living standards</w:t>
      </w:r>
      <w:r w:rsidRPr="00191E87">
        <w:rPr>
          <w:rFonts w:ascii="Times New Roman" w:hAnsi="Times New Roman" w:cs="Times New Roman"/>
        </w:rPr>
        <w:br/>
        <w:t>• Transactions concentrated in mid-tier flats (≤12 storeys) in the mass market segment</w:t>
      </w:r>
      <w:r w:rsidRPr="00191E87">
        <w:rPr>
          <w:rFonts w:ascii="Times New Roman" w:hAnsi="Times New Roman" w:cs="Times New Roman"/>
        </w:rPr>
        <w:br/>
        <w:t xml:space="preserve">• </w:t>
      </w:r>
      <w:r w:rsidRPr="00191E87">
        <w:rPr>
          <w:rFonts w:ascii="Times New Roman" w:hAnsi="Times New Roman" w:cs="Times New Roman"/>
          <w:i/>
          <w:iCs/>
        </w:rPr>
        <w:t>Remaining Lease</w:t>
      </w:r>
      <w:r w:rsidRPr="00191E87">
        <w:rPr>
          <w:rFonts w:ascii="Times New Roman" w:hAnsi="Times New Roman" w:cs="Times New Roman"/>
        </w:rPr>
        <w:t xml:space="preserve"> became a critical evaluation factor post-2015</w:t>
      </w:r>
    </w:p>
    <w:p w14:paraId="4E3E72D5" w14:textId="77777777" w:rsidR="00191E87" w:rsidRPr="00191E87" w:rsidRDefault="00191E87" w:rsidP="00191E87">
      <w:pPr>
        <w:rPr>
          <w:rFonts w:ascii="Times New Roman" w:hAnsi="Times New Roman" w:cs="Times New Roman"/>
        </w:rPr>
      </w:pPr>
      <w:r w:rsidRPr="00191E87">
        <w:rPr>
          <w:rFonts w:ascii="Segoe UI Emoji" w:hAnsi="Segoe UI Emoji" w:cs="Segoe UI Emoji"/>
        </w:rPr>
        <w:t>💡</w:t>
      </w:r>
      <w:r w:rsidRPr="00191E87">
        <w:rPr>
          <w:rFonts w:ascii="Times New Roman" w:hAnsi="Times New Roman" w:cs="Times New Roman"/>
        </w:rPr>
        <w:t xml:space="preserve"> </w:t>
      </w:r>
      <w:r w:rsidRPr="00191E87">
        <w:rPr>
          <w:rFonts w:ascii="Times New Roman" w:hAnsi="Times New Roman" w:cs="Times New Roman"/>
          <w:b/>
          <w:bCs/>
        </w:rPr>
        <w:t>Recommendations &amp; Applications</w:t>
      </w:r>
      <w:r w:rsidRPr="00191E87">
        <w:rPr>
          <w:rFonts w:ascii="Times New Roman" w:hAnsi="Times New Roman" w:cs="Times New Roman"/>
        </w:rPr>
        <w:br/>
      </w:r>
      <w:r w:rsidRPr="00191E87">
        <w:rPr>
          <w:rFonts w:ascii="Segoe UI Emoji" w:hAnsi="Segoe UI Emoji" w:cs="Segoe UI Emoji"/>
        </w:rPr>
        <w:t>📌</w:t>
      </w:r>
      <w:r w:rsidRPr="00191E87">
        <w:rPr>
          <w:rFonts w:ascii="Times New Roman" w:hAnsi="Times New Roman" w:cs="Times New Roman"/>
        </w:rPr>
        <w:t xml:space="preserve"> </w:t>
      </w:r>
      <w:r w:rsidRPr="00191E87">
        <w:rPr>
          <w:rFonts w:ascii="Times New Roman" w:hAnsi="Times New Roman" w:cs="Times New Roman"/>
          <w:b/>
          <w:bCs/>
        </w:rPr>
        <w:t>For Owner-Occupiers</w:t>
      </w:r>
      <w:r w:rsidRPr="00191E87">
        <w:rPr>
          <w:rFonts w:ascii="Times New Roman" w:hAnsi="Times New Roman" w:cs="Times New Roman"/>
        </w:rPr>
        <w:t>:</w:t>
      </w:r>
      <w:r w:rsidRPr="00191E87">
        <w:rPr>
          <w:rFonts w:ascii="Times New Roman" w:hAnsi="Times New Roman" w:cs="Times New Roman"/>
        </w:rPr>
        <w:br/>
        <w:t>• Prioritize mass-market flats with 3–5 rooms, built after 2000</w:t>
      </w:r>
      <w:r w:rsidRPr="00191E87">
        <w:rPr>
          <w:rFonts w:ascii="Times New Roman" w:hAnsi="Times New Roman" w:cs="Times New Roman"/>
        </w:rPr>
        <w:br/>
        <w:t>• Choose flats with &gt;70 years remaining lease for long-term value</w:t>
      </w:r>
      <w:r w:rsidRPr="00191E87">
        <w:rPr>
          <w:rFonts w:ascii="Times New Roman" w:hAnsi="Times New Roman" w:cs="Times New Roman"/>
        </w:rPr>
        <w:br/>
        <w:t>• Favor fast-developing areas like Sengkang, Tampines, and Punggol</w:t>
      </w:r>
      <w:r w:rsidRPr="00191E87">
        <w:rPr>
          <w:rFonts w:ascii="Times New Roman" w:hAnsi="Times New Roman" w:cs="Times New Roman"/>
        </w:rPr>
        <w:br/>
        <w:t>• For budget-conscious buyers, opt for flats on the 12th floor or lower</w:t>
      </w:r>
    </w:p>
    <w:p w14:paraId="4CC838A9" w14:textId="77777777" w:rsidR="00191E87" w:rsidRPr="00191E87" w:rsidRDefault="00191E87" w:rsidP="00191E87">
      <w:pPr>
        <w:rPr>
          <w:rFonts w:ascii="Times New Roman" w:hAnsi="Times New Roman" w:cs="Times New Roman"/>
        </w:rPr>
      </w:pPr>
      <w:r w:rsidRPr="00191E87">
        <w:rPr>
          <w:rFonts w:ascii="Segoe UI Emoji" w:hAnsi="Segoe UI Emoji" w:cs="Segoe UI Emoji"/>
        </w:rPr>
        <w:t>💼</w:t>
      </w:r>
      <w:r w:rsidRPr="00191E87">
        <w:rPr>
          <w:rFonts w:ascii="Times New Roman" w:hAnsi="Times New Roman" w:cs="Times New Roman"/>
        </w:rPr>
        <w:t xml:space="preserve"> </w:t>
      </w:r>
      <w:r w:rsidRPr="00191E87">
        <w:rPr>
          <w:rFonts w:ascii="Times New Roman" w:hAnsi="Times New Roman" w:cs="Times New Roman"/>
          <w:b/>
          <w:bCs/>
        </w:rPr>
        <w:t>For Investors</w:t>
      </w:r>
      <w:r w:rsidRPr="00191E87">
        <w:rPr>
          <w:rFonts w:ascii="Times New Roman" w:hAnsi="Times New Roman" w:cs="Times New Roman"/>
        </w:rPr>
        <w:t>:</w:t>
      </w:r>
      <w:r w:rsidRPr="00191E87">
        <w:rPr>
          <w:rFonts w:ascii="Times New Roman" w:hAnsi="Times New Roman" w:cs="Times New Roman"/>
        </w:rPr>
        <w:br/>
        <w:t>• Invest in regions with high infrastructure/population growth (e.g., Punggol)</w:t>
      </w:r>
      <w:r w:rsidRPr="00191E87">
        <w:rPr>
          <w:rFonts w:ascii="Times New Roman" w:hAnsi="Times New Roman" w:cs="Times New Roman"/>
        </w:rPr>
        <w:br/>
        <w:t>• Avoid flats with &lt;50 years lease due to depreciation and resale difficulty</w:t>
      </w:r>
      <w:r w:rsidRPr="00191E87">
        <w:rPr>
          <w:rFonts w:ascii="Times New Roman" w:hAnsi="Times New Roman" w:cs="Times New Roman"/>
        </w:rPr>
        <w:br/>
        <w:t>• Monitor HDB policies closely for flexible investment strategies</w:t>
      </w:r>
      <w:r w:rsidRPr="00191E87">
        <w:rPr>
          <w:rFonts w:ascii="Times New Roman" w:hAnsi="Times New Roman" w:cs="Times New Roman"/>
        </w:rPr>
        <w:br/>
        <w:t>• Focus on the mass-market segment – broad target market and high liquidity</w:t>
      </w:r>
    </w:p>
    <w:p w14:paraId="383278B9" w14:textId="77777777" w:rsidR="00191E87" w:rsidRPr="00191E87" w:rsidRDefault="00191E87" w:rsidP="00191E87">
      <w:pPr>
        <w:rPr>
          <w:rFonts w:ascii="Times New Roman" w:hAnsi="Times New Roman" w:cs="Times New Roman"/>
        </w:rPr>
      </w:pPr>
      <w:r w:rsidRPr="00191E87">
        <w:rPr>
          <w:rFonts w:ascii="Segoe UI Emoji" w:hAnsi="Segoe UI Emoji" w:cs="Segoe UI Emoji"/>
        </w:rPr>
        <w:t>📁</w:t>
      </w:r>
      <w:r w:rsidRPr="00191E87">
        <w:rPr>
          <w:rFonts w:ascii="Times New Roman" w:hAnsi="Times New Roman" w:cs="Times New Roman"/>
        </w:rPr>
        <w:t xml:space="preserve"> </w:t>
      </w:r>
      <w:r w:rsidRPr="00191E87">
        <w:rPr>
          <w:rFonts w:ascii="Times New Roman" w:hAnsi="Times New Roman" w:cs="Times New Roman"/>
          <w:b/>
          <w:bCs/>
        </w:rPr>
        <w:t>Project Deliverables</w:t>
      </w:r>
      <w:r w:rsidRPr="00191E87">
        <w:rPr>
          <w:rFonts w:ascii="Times New Roman" w:hAnsi="Times New Roman" w:cs="Times New Roman"/>
        </w:rPr>
        <w:t>:</w:t>
      </w:r>
      <w:r w:rsidRPr="00191E87">
        <w:rPr>
          <w:rFonts w:ascii="Times New Roman" w:hAnsi="Times New Roman" w:cs="Times New Roman"/>
        </w:rPr>
        <w:br/>
        <w:t xml:space="preserve">• </w:t>
      </w:r>
      <w:r w:rsidRPr="00191E87">
        <w:rPr>
          <w:rFonts w:ascii="Times New Roman" w:hAnsi="Times New Roman" w:cs="Times New Roman"/>
          <w:b/>
          <w:bCs/>
        </w:rPr>
        <w:t>Power BI (.pbix)</w:t>
      </w:r>
      <w:r w:rsidRPr="00191E87">
        <w:rPr>
          <w:rFonts w:ascii="Times New Roman" w:hAnsi="Times New Roman" w:cs="Times New Roman"/>
        </w:rPr>
        <w:t xml:space="preserve"> file: Interactive visualization by time, location, flat type, and lease</w:t>
      </w:r>
      <w:r w:rsidRPr="00191E87">
        <w:rPr>
          <w:rFonts w:ascii="Times New Roman" w:hAnsi="Times New Roman" w:cs="Times New Roman"/>
        </w:rPr>
        <w:br/>
        <w:t xml:space="preserve">• </w:t>
      </w:r>
      <w:r w:rsidRPr="00191E87">
        <w:rPr>
          <w:rFonts w:ascii="Times New Roman" w:hAnsi="Times New Roman" w:cs="Times New Roman"/>
          <w:b/>
          <w:bCs/>
        </w:rPr>
        <w:t>Detailed Report (.docx)</w:t>
      </w:r>
      <w:r w:rsidRPr="00191E87">
        <w:rPr>
          <w:rFonts w:ascii="Times New Roman" w:hAnsi="Times New Roman" w:cs="Times New Roman"/>
        </w:rPr>
        <w:t>: Quantitative analysis and deep insights</w:t>
      </w:r>
      <w:r w:rsidRPr="00191E87">
        <w:rPr>
          <w:rFonts w:ascii="Times New Roman" w:hAnsi="Times New Roman" w:cs="Times New Roman"/>
        </w:rPr>
        <w:br/>
        <w:t xml:space="preserve">• </w:t>
      </w:r>
      <w:r w:rsidRPr="00191E87">
        <w:rPr>
          <w:rFonts w:ascii="Times New Roman" w:hAnsi="Times New Roman" w:cs="Times New Roman"/>
          <w:b/>
          <w:bCs/>
        </w:rPr>
        <w:t>Presentation (.pptx)</w:t>
      </w:r>
      <w:r w:rsidRPr="00191E87">
        <w:rPr>
          <w:rFonts w:ascii="Times New Roman" w:hAnsi="Times New Roman" w:cs="Times New Roman"/>
        </w:rPr>
        <w:t>: Summary for quick sharing and presentation purposes</w:t>
      </w:r>
    </w:p>
    <w:p w14:paraId="6656EB64" w14:textId="77777777" w:rsidR="005511DF" w:rsidRPr="00191E87" w:rsidRDefault="005511DF">
      <w:pPr>
        <w:rPr>
          <w:rFonts w:ascii="Times New Roman" w:hAnsi="Times New Roman" w:cs="Times New Roman"/>
        </w:rPr>
      </w:pPr>
    </w:p>
    <w:sectPr w:rsidR="005511DF" w:rsidRPr="00191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A426F"/>
    <w:multiLevelType w:val="multilevel"/>
    <w:tmpl w:val="C592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04641"/>
    <w:multiLevelType w:val="multilevel"/>
    <w:tmpl w:val="02886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1668293">
    <w:abstractNumId w:val="0"/>
  </w:num>
  <w:num w:numId="2" w16cid:durableId="1580287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7"/>
    <w:rsid w:val="00191E87"/>
    <w:rsid w:val="005511DF"/>
    <w:rsid w:val="00673D6E"/>
    <w:rsid w:val="009A394F"/>
    <w:rsid w:val="00DE66F7"/>
    <w:rsid w:val="00FE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5D232"/>
  <w15:chartTrackingRefBased/>
  <w15:docId w15:val="{2350DFBD-9D9B-4C48-BF5E-29CA03C51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9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truong</dc:creator>
  <cp:keywords/>
  <dc:description/>
  <cp:lastModifiedBy>danh truong</cp:lastModifiedBy>
  <cp:revision>1</cp:revision>
  <dcterms:created xsi:type="dcterms:W3CDTF">2025-05-23T15:52:00Z</dcterms:created>
  <dcterms:modified xsi:type="dcterms:W3CDTF">2025-05-23T15:56:00Z</dcterms:modified>
</cp:coreProperties>
</file>