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Introdução</w:t>
      </w:r>
    </w:p>
    <w:bookmarkStart w:id="20" w:name="Xc015f0622877aa1af380b00abd40fbfb07d1d6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 debate sobre o efeito causal da fragmentação de habitat na biodiversidade remanescente</w:t>
      </w:r>
    </w:p>
    <w:p>
      <w:pPr>
        <w:pStyle w:val="FirstParagraph"/>
      </w:pPr>
      <w:r>
        <w:t xml:space="preserve">Não há consenso sobre o impacto da conversão de habitat sobre a biodiversidade remanescente nos ecossistemas terrestres (</w:t>
      </w:r>
      <w:r>
        <w:t xml:space="preserve">Fletcher Jr et al. (2018)</w:t>
      </w:r>
      <w:r>
        <w:t xml:space="preserve">,</w:t>
      </w:r>
      <w:r>
        <w:t xml:space="preserve"> </w:t>
      </w:r>
      <w:r>
        <w:t xml:space="preserve">Fahrig et al. (2019)</w:t>
      </w:r>
      <w:r>
        <w:t xml:space="preserve">,</w:t>
      </w:r>
      <w:r>
        <w:t xml:space="preserve"> </w:t>
      </w:r>
      <w:r>
        <w:t xml:space="preserve">Miller-Rushing et al. (2019)</w:t>
      </w:r>
      <w:r>
        <w:t xml:space="preserve">,</w:t>
      </w:r>
      <w:r>
        <w:t xml:space="preserve"> </w:t>
      </w:r>
      <w:r>
        <w:t xml:space="preserve">Valente et al. (2023)</w:t>
      </w:r>
      <w:r>
        <w:t xml:space="preserve">). Um grupo de pesquisa defende que existem dois efeitos independentes: efeito de perda per se de área e efeito de fragmentação per se - que é o efeito da mudança da configuração espacial, independente do efeito da perda de área (</w:t>
      </w:r>
      <w:r>
        <w:t xml:space="preserve">Fahrig (2003)</w:t>
      </w:r>
      <w:r>
        <w:t xml:space="preserve">,</w:t>
      </w:r>
      <w:r>
        <w:t xml:space="preserve"> </w:t>
      </w:r>
      <w:r>
        <w:t xml:space="preserve">Fahrig (2017)</w:t>
      </w:r>
      <w:r>
        <w:t xml:space="preserve">,</w:t>
      </w:r>
      <w:r>
        <w:t xml:space="preserve"> </w:t>
      </w:r>
      <w:r>
        <w:t xml:space="preserve">Fahrig (2020)</w:t>
      </w:r>
      <w:r>
        <w:t xml:space="preserve">,</w:t>
      </w:r>
      <w:r>
        <w:t xml:space="preserve"> </w:t>
      </w:r>
      <w:r>
        <w:t xml:space="preserve">Fahrig (2019)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). Outro grupo de pesquisa defende que existe um processo comum de perda e fragmentação de habitat (</w:t>
      </w:r>
      <w:r>
        <w:t xml:space="preserve">Didham et al. (2012)</w:t>
      </w:r>
      <w:r>
        <w:t xml:space="preserve">,</w:t>
      </w:r>
      <w:r>
        <w:t xml:space="preserve"> </w:t>
      </w:r>
      <w:r>
        <w:t xml:space="preserve">Haddad et al. (2015)</w:t>
      </w:r>
      <w:r>
        <w:t xml:space="preserve">,</w:t>
      </w:r>
      <w:r>
        <w:t xml:space="preserve"> </w:t>
      </w:r>
      <w:r>
        <w:t xml:space="preserve">Fletcher Jr et al. (2018)</w:t>
      </w:r>
      <w:r>
        <w:t xml:space="preserve">), que pode ser descrito como um efeito total de fragmentação .</w:t>
      </w:r>
    </w:p>
    <w:p>
      <w:pPr>
        <w:pStyle w:val="BodyText"/>
      </w:pPr>
      <w:r>
        <w:t xml:space="preserve">Esses propostos efeitos da paisagem poderiam ser idealmente estimados em experimentos (</w:t>
      </w:r>
      <w:r>
        <w:t xml:space="preserve">Haddad et al. (2015)</w:t>
      </w:r>
      <w:r>
        <w:t xml:space="preserve"> </w:t>
      </w:r>
      <w:r>
        <w:t xml:space="preserve">e</w:t>
      </w:r>
      <w:r>
        <w:t xml:space="preserve"> </w:t>
      </w:r>
      <w:r>
        <w:t xml:space="preserve">Fahrig (2020)</w:t>
      </w:r>
      <w:r>
        <w:t xml:space="preserve">). O efeito total da fragmentação pode ser estimado pelo contraste entre o observado em uma paisagem prístina, sem perda de cobertura florestal, com o observado em uma paisagem fragmentada ao longo de um gradiente de cobertura florestal, tal como observado nas paisagem empíricas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Haddad et al. (2015)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;</w:t>
      </w:r>
      <w:r>
        <w:t xml:space="preserve"> </w:t>
      </w:r>
      <w:r>
        <w:t xml:space="preserve">Gonçalves-Souza et al. (2025)</w:t>
      </w:r>
      <w:r>
        <w:t xml:space="preserve">). Como essas paisagens difeririam tanto na perda quanto na fragmentação de habitat, e assumindo que todas as demais características sejam mantidas constantes, esse contraste revelaria o efeito combinado da mudança na configuração espacial e na cobertura florestal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</w:t>
      </w:r>
    </w:p>
    <w:p>
      <w:pPr>
        <w:pStyle w:val="BodyText"/>
      </w:pPr>
      <w:r>
        <w:t xml:space="preserve">Para o grupo que pressupõe independência entre os efeitos da perda de habitat e da mudança na configuração espacial, a estimativa experimental desses efeitos requer a adição de um novo contraste: paisagens com a mesma cobertura florestal, mas com diferentes configurações espaciais (</w:t>
      </w:r>
      <w:r>
        <w:t xml:space="preserve">Fahrig (2020)</w:t>
      </w:r>
      <w:r>
        <w:t xml:space="preserve">). Um exemplo seria comparar uma paisagem com algum grau de fragmentação com uma paisagem de igual proporção de habitat remanescente, mas com o habitat remanescente todo aglomerado ao redor da parcela amostrada, minimizando a complexidade espacial (</w:t>
      </w:r>
      <w:r>
        <w:t xml:space="preserve">Valente et al. (2023)</w:t>
      </w:r>
      <w:r>
        <w:t xml:space="preserve">). Dessa forma, nesse tipo de experimento seria possível distinguir dois efeitos da paisagem: o efeito de área per se e o efeito de fragmentação per se. O efeito de área per se seria então o contraste entre a paisagem prístina com a paisagem aglomerada, pois ambas possuem a mesma configuração espacial, diferindo apenas na cobertura florestal (</w:t>
      </w:r>
      <w:r>
        <w:t xml:space="preserve">Fahrig (2020)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O efeito da fragmentação per se seria o contraste entre a paisagem fragmentada e a paisagem aglomerada, pois a única diferença entre elas é a configuração espacial do habitat remanescente – a quantidade total de habitat permanece constante (</w:t>
      </w:r>
      <w:r>
        <w:t xml:space="preserve">Fahrig (2020)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</w:t>
      </w:r>
    </w:p>
    <w:p>
      <w:pPr>
        <w:pStyle w:val="BodyText"/>
      </w:pPr>
      <w:r>
        <w:t xml:space="preserve">Contudo, experimentos em escala de paisagem são inviáveis para ecossistemas florestais como a Floresta Atlântica, onde grande parte da cobertura original foi reduzida a pequenos fragmentos isolados, com poucas grandes áreas preservadas (</w:t>
      </w:r>
      <w:r>
        <w:t xml:space="preserve">Vancine et al. (2024)</w:t>
      </w:r>
      <w:r>
        <w:t xml:space="preserve">). Dada a inviabilidade de experimentos na escala da paisagem, os efeitos da paisagem são estimados a partir de dados observacionais (</w:t>
      </w:r>
      <w:r>
        <w:t xml:space="preserve">Fahrig (2017)</w:t>
      </w:r>
      <w:r>
        <w:t xml:space="preserve">;</w:t>
      </w:r>
      <w:r>
        <w:t xml:space="preserve"> </w:t>
      </w:r>
      <w:r>
        <w:t xml:space="preserve">Fahrig (2020)</w:t>
      </w:r>
      <w:r>
        <w:t xml:space="preserve">;</w:t>
      </w:r>
      <w:r>
        <w:t xml:space="preserve"> </w:t>
      </w:r>
      <w:r>
        <w:t xml:space="preserve">Püttker et al. (2020)</w:t>
      </w:r>
      <w:r>
        <w:t xml:space="preserve">). No entanto, essa abordagem depende da validade do modelo causal e da escolha de métricas que representem os efeitos causais pressupostos (</w:t>
      </w:r>
      <w:r>
        <w:t xml:space="preserve">Pearl et al. (2016)</w:t>
      </w:r>
      <w:r>
        <w:t xml:space="preserve">). Como não há consenso sobre a conceituação do problema, também não há acordo sobre quais métricas devem ser usadas (</w:t>
      </w:r>
      <w:r>
        <w:t xml:space="preserve">Fletcher Jr et al. (2018)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;</w:t>
      </w:r>
      <w:r>
        <w:t xml:space="preserve"> </w:t>
      </w:r>
      <w:r>
        <w:t xml:space="preserve">Valente et al. (2023)</w:t>
      </w:r>
      <w:r>
        <w:t xml:space="preserve">). Empiricamente, as métricas de configuração espacial não são independentes da proporção de cobertura florestal (</w:t>
      </w:r>
      <w:r>
        <w:t xml:space="preserve">Villard and Metzger (2014)</w:t>
      </w:r>
      <w:r>
        <w:t xml:space="preserve">), tornando o debate ainda mais polarizado. Cada grupo tende a adotar métricas e métodos que refletem suas concepções sobre a conversão de habitat, sem que haja consenso sobre a adequação das estimativas ou sobre a escala espacial da análise dos dados (</w:t>
      </w:r>
      <w:r>
        <w:t xml:space="preserve">Fletcher Jr et al. (2018)</w:t>
      </w:r>
      <w:r>
        <w:t xml:space="preserve">,</w:t>
      </w:r>
      <w:r>
        <w:t xml:space="preserve"> </w:t>
      </w:r>
      <w:r>
        <w:t xml:space="preserve">Fahrig et al. (2019)</w:t>
      </w:r>
      <w:r>
        <w:t xml:space="preserve">,</w:t>
      </w:r>
      <w:r>
        <w:t xml:space="preserve"> </w:t>
      </w:r>
      <w:r>
        <w:t xml:space="preserve">Valente et al. (2023)</w:t>
      </w:r>
      <w:r>
        <w:t xml:space="preserve">).</w:t>
      </w:r>
    </w:p>
    <w:bookmarkEnd w:id="20"/>
    <w:bookmarkStart w:id="21" w:name="X4e92a27f47d0ed154baeaa7a038491dd83bdcd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Simulação de efeitos explicativos a partir de dados observacionais</w:t>
      </w:r>
    </w:p>
    <w:p>
      <w:pPr>
        <w:pStyle w:val="FirstParagraph"/>
      </w:pPr>
      <w:r>
        <w:t xml:space="preserve">Diante dessa polarização, modelos mecanísticos que simulam processos-chave (como conectividade) emergem como ferramentas promissoras para testar empiricamente as previsões conflitantes dos dois grupos. Há consenso sobre o papel central da conectividade — a movimentação de indivíduos entre o habitat remanescente — como mecanismo explicativo mínimo dos efeitos da paisagem (</w:t>
      </w:r>
      <w:r>
        <w:t xml:space="preserve">Riva et al. (2024)</w:t>
      </w:r>
      <w:r>
        <w:t xml:space="preserve">). Isso abre espaço para o uso de modelos mecanísticos capazes de simular a conectividade em diferentes cenários hipotéticos de paisagem. Se esse modelo for capaz de reproduzir a conectividade nos três tipos de paisagens hipotéticas, então é possível estimar os efeitos propostos (</w:t>
      </w:r>
      <w:r>
        <w:t xml:space="preserve">Marshall and Galea (2014)</w:t>
      </w:r>
      <w:r>
        <w:t xml:space="preserve">;</w:t>
      </w:r>
      <w:r>
        <w:t xml:space="preserve"> </w:t>
      </w:r>
      <w:r>
        <w:t xml:space="preserve">Arnold et al. (2018)</w:t>
      </w:r>
      <w:r>
        <w:t xml:space="preserve">). Os efeitos são obtidos pelo contraste da simulação desse modelo nas paisagens hipotéticas (</w:t>
      </w:r>
      <w:r>
        <w:t xml:space="preserve">Marshall and Galea (2014)</w:t>
      </w:r>
      <w:r>
        <w:t xml:space="preserve">;</w:t>
      </w:r>
      <w:r>
        <w:t xml:space="preserve"> </w:t>
      </w:r>
      <w:r>
        <w:t xml:space="preserve">Arnold et al. (2018)</w:t>
      </w:r>
      <w:r>
        <w:t xml:space="preserve">), com os parâmetros livres necessários para predizer o padrão de biodiversidade em investigação. Uma vez que o modelo tenha uma boa aproximação do observado, então é possível interpretar o contraste de seus parâmetros, tal como, em um modelo de regressão (</w:t>
      </w:r>
      <w:r>
        <w:t xml:space="preserve">“Causal inference in experimental and observational methods”</w:t>
      </w:r>
      <w:r>
        <w:t xml:space="preserve"> </w:t>
      </w:r>
      <w:r>
        <w:t xml:space="preserve">(2022)</w:t>
      </w:r>
      <w:r>
        <w:t xml:space="preserve">). Assim, nesta abordagem, o mesmo tipo de dado empírico, usado na análise estatística de dados observacionais, é usado para calibrar, validar e interpretar o modelo mecanístico.</w:t>
      </w:r>
    </w:p>
    <w:p>
      <w:pPr>
        <w:pStyle w:val="BodyText"/>
      </w:pPr>
      <w:r>
        <w:t xml:space="preserve">Uma classe de modelos usados como primeira aproximação para descrever a dinâmica que mantém uma comunidade arbórea são os modelos neutros (</w:t>
      </w:r>
      <w:r>
        <w:t xml:space="preserve">Leibold and Chase (2018)</w:t>
      </w:r>
      <w:r>
        <w:t xml:space="preserve">;</w:t>
      </w:r>
      <w:r>
        <w:t xml:space="preserve"> </w:t>
      </w:r>
      <w:r>
        <w:t xml:space="preserve">Chase et al. (2020)</w:t>
      </w:r>
      <w:r>
        <w:t xml:space="preserve">). Entre esses, destaca-se o modelo neutro espacialmente explícito (MNEE), que foi validado em paisagens simuladas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;</w:t>
      </w:r>
      <w:r>
        <w:t xml:space="preserve"> </w:t>
      </w:r>
      <w:r>
        <w:t xml:space="preserve">Claudino et al. (2015)</w:t>
      </w:r>
      <w:r>
        <w:t xml:space="preserve">). Em MNEE todos os indivíduos da paisagem são simulados, tanto dentro da parcela amostrada quanto na paisagem ao redor, nos possíveis fragmentos remanescentes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;</w:t>
      </w:r>
      <w:r>
        <w:t xml:space="preserve"> </w:t>
      </w:r>
      <w:r>
        <w:t xml:space="preserve">Claudino et al. (2015)</w:t>
      </w:r>
      <w:r>
        <w:t xml:space="preserve">). Esses indivíduos têm igual chance de morrer ou de produzir propágulos que podem dispersar com a mesma capacidade (</w:t>
      </w:r>
      <w:r>
        <w:t xml:space="preserve">Azaele et al. (2016)</w:t>
      </w:r>
      <w:r>
        <w:t xml:space="preserve">;</w:t>
      </w:r>
      <w:r>
        <w:t xml:space="preserve"> </w:t>
      </w:r>
      <w:r>
        <w:t xml:space="preserve">Rosindell et al. (2008)</w:t>
      </w:r>
      <w:r>
        <w:t xml:space="preserve">;</w:t>
      </w:r>
      <w:r>
        <w:t xml:space="preserve"> </w:t>
      </w:r>
      <w:r>
        <w:t xml:space="preserve">Thompson et al. (2020)</w:t>
      </w:r>
      <w:r>
        <w:t xml:space="preserve">). Por conta do pressuposto de soma zero, todas as mortes são compensadas pelo nascimento de um novo indivíduo que pode ser de uma nova espécie na paisagem com probabilidade U ou de dispersão de dentro da paisagem de uma espécie já presente na paisagem com probabilidade 1-U (</w:t>
      </w:r>
      <w:r>
        <w:t xml:space="preserve">Azaele et al. (2016)</w:t>
      </w:r>
      <w:r>
        <w:t xml:space="preserve">;</w:t>
      </w:r>
      <w:r>
        <w:t xml:space="preserve"> </w:t>
      </w:r>
      <w:r>
        <w:t xml:space="preserve">Rosindell et al. (2008)</w:t>
      </w:r>
      <w:r>
        <w:t xml:space="preserve">;</w:t>
      </w:r>
      <w:r>
        <w:t xml:space="preserve"> </w:t>
      </w:r>
      <w:r>
        <w:t xml:space="preserve">Thompson et al. (2020)</w:t>
      </w:r>
      <w:r>
        <w:t xml:space="preserve">). O MNEE reproduz a distribuição espacial estocástica dos indivíduos, na qual a dispersão é probabilística e limitada, e influenciada pela configuração da paisagem (</w:t>
      </w:r>
      <w:r>
        <w:t xml:space="preserve">McGill (2010)</w:t>
      </w:r>
      <w:r>
        <w:t xml:space="preserve">;</w:t>
      </w:r>
      <w:r>
        <w:t xml:space="preserve"> </w:t>
      </w:r>
      <w:r>
        <w:t xml:space="preserve">May et al. (2015)</w:t>
      </w:r>
      <w:r>
        <w:t xml:space="preserve">,</w:t>
      </w:r>
      <w:r>
        <w:t xml:space="preserve"> </w:t>
      </w:r>
      <w:r>
        <w:t xml:space="preserve">May et al. (2016)</w:t>
      </w:r>
      <w:r>
        <w:t xml:space="preserve">). No MNEE, a ocupação de um sítio é determinada tanto pela capacidade de dispersão dos propágulos quanto pela distância entre a fonte de propágulo e os habitats disponíveis (</w:t>
      </w:r>
      <w:r>
        <w:t xml:space="preserve">Rosindell et al. (2008)</w:t>
      </w:r>
      <w:r>
        <w:t xml:space="preserve">). Ao replicar essa distribuição espacial estocástica de forma dinâmica, o MNEE assegura que a simulação expressa a conectividade entre a parcela amostrada e a paisagem circundante, refletindo a interação do espaço na competição entre indivíduos (</w:t>
      </w:r>
      <w:r>
        <w:t xml:space="preserve">Campos et al. (2012)</w:t>
      </w:r>
      <w:r>
        <w:t xml:space="preserve">;</w:t>
      </w:r>
      <w:r>
        <w:t xml:space="preserve"> </w:t>
      </w:r>
      <w:r>
        <w:t xml:space="preserve">Campos et al. (2013)</w:t>
      </w:r>
      <w:r>
        <w:t xml:space="preserve">).</w:t>
      </w:r>
    </w:p>
    <w:p>
      <w:pPr>
        <w:pStyle w:val="BodyText"/>
      </w:pPr>
      <w:r>
        <w:t xml:space="preserve">O único parâmetro livre de MNEE é a taxa de entrada de indivíduos de novas espécies na paisagem (aqui denominada taxa U). Esse parâmetro pode ser calibrado para que MNEE reproduza a riqueza observada de espécies numa comunidade, dado um grau de limitação à dispersão e uma paisagem hipotética (</w:t>
      </w:r>
      <w:r>
        <w:t xml:space="preserve">Rosindell et al. (2008)</w:t>
      </w:r>
      <w:r>
        <w:t xml:space="preserve">;</w:t>
      </w:r>
      <w:r>
        <w:t xml:space="preserve"> </w:t>
      </w:r>
      <w:r>
        <w:t xml:space="preserve">Thompson et al. (2020)</w:t>
      </w:r>
      <w:r>
        <w:t xml:space="preserve">). Quanto maior a taxa U estimada para manter uma certa riqueza em uma paisagem em relação a outra, maior a perda local de espécies na comunidade por deriva que não é compensada pela imigração de novas espécies vindas da paisagem (</w:t>
      </w:r>
      <w:r>
        <w:t xml:space="preserve">May et al. (2012)</w:t>
      </w:r>
      <w:r>
        <w:t xml:space="preserve">). Assim, a taxa U ajustada para manter a riqueza observada permite a comparação das paisagens quanto a promoção da manutenção da biodiversidade local. Além disso, o parâmetro U ajustado pela riqueza também pode ser usado para estimar a extensão espacial da paisagem adequada para a simulação, controlado pelo grau de limitação de dispersão (Apêndice Efeito de Escala)</w:t>
      </w:r>
    </w:p>
    <w:bookmarkEnd w:id="21"/>
    <w:bookmarkStart w:id="67" w:name="objetiv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Objetivo</w:t>
      </w:r>
    </w:p>
    <w:p>
      <w:pPr>
        <w:pStyle w:val="FirstParagraph"/>
      </w:pPr>
      <w:r>
        <w:t xml:space="preserve">Nosso objetivo é estimar os propostos efeitos da paisagem a partir de um modelo mecanístico de primeira aproximação da conectividade nas paisagens fragmentadas e de dados observacionais de comunidades arbóreas da Floresta Atlântica. Nós cruzamos uma base de dados que compilou os últimos 70 anos de pesquisa fitossociológica na Floresta Atlântica e fez a curadoria fina (</w:t>
      </w:r>
      <w:r>
        <w:t xml:space="preserve">Lima et al. (2015)</w:t>
      </w:r>
      <w:r>
        <w:t xml:space="preserve">) e uma coleção de mapas de cobertura florestal da Floresta Atlântica que classifica os padrões de ocupação do solo nos últimos 40 anos (</w:t>
      </w:r>
      <w:r>
        <w:t xml:space="preserve">Souza Jr et al. (2020)</w:t>
      </w:r>
      <w:r>
        <w:t xml:space="preserve">) obtendo 105 sítios, que refletem a diversidade de paisagens na Floresta Atlântica. Com esses dados e o modelo neutro espacialmente explícito (MNEE) pudemos reconstruir a biodiversidade local de árvores - riqueza de espécies e distribuição de abundância de espécies (em inglês, species abundance distribution, SAD) - simulando a dinâmica demográfica das espécies em três cenários hipotéticas de paisagem: fragmentada (f), tal como no momento mais próximo da amostragem do sítio; aglomerada (a), com o habitat remanescente na paisagem fragmentada aglomerado ao redor da parcela; prístina (p), com toda a paisagem preenchida com habitat. O contraste entre a simulação nas paisagens hipotéticas informa os efeitos de fragmentação total (f-p), fragmentação per se (f-a) e área per se (a-p). Para isso buscamos:</w:t>
      </w:r>
    </w:p>
    <w:p>
      <w:pPr>
        <w:pStyle w:val="BodyText"/>
      </w:pPr>
      <w:r>
        <w:rPr>
          <w:b/>
          <w:bCs/>
        </w:rPr>
        <w:t xml:space="preserve">1) Estimar a extensão espacial da paisagem</w:t>
      </w:r>
    </w:p>
    <w:p>
      <w:pPr>
        <w:pStyle w:val="BodyText"/>
      </w:pPr>
      <w:r>
        <w:t xml:space="preserve">A extensão espacial da paisagem suficiente foi estimada pela análise de sensibilidade da taxa U ao cenário de limitação de dispersão e extensão espacial da paisagem prístina (Apêndice</w:t>
      </w:r>
      <w:r>
        <w:t xml:space="preserve"> </w:t>
      </w:r>
      <w:r>
        <w:t xml:space="preserve">“</w:t>
      </w:r>
      <w:r>
        <w:t xml:space="preserve">Efeito de Escala</w:t>
      </w:r>
      <w:r>
        <w:t xml:space="preserve">”</w:t>
      </w:r>
      <w:r>
        <w:t xml:space="preserve">). A expectativa é que quanto mais branda a limitação de dispersão, maior a extensão espacial da paisagem necessária para que a simulação não seja influenciada pelo recorte da paisagem ao redor (</w:t>
      </w:r>
      <w:r>
        <w:t xml:space="preserve">Rosindell and Cornell (2013)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2) Calibrar e validar empíricamente MNEE</w:t>
      </w:r>
    </w:p>
    <w:p>
      <w:pPr>
        <w:pStyle w:val="BodyText"/>
      </w:pPr>
      <w:r>
        <w:t xml:space="preserve">Calibrar a taxa U para reproduzir a riqueza observada em cada paisagem hipotética e cenário de limitação de dispersão. E validar empiricamente a predição a partir da congruência da SAD simulada e observada. Dessa forma, é possível selecionar apenas os sítios em que o mecanismo expresso em MNEE aproximou bem o padrão observado de biodiversidade nas três paisagens hipotéticas e cenários de limitação de dispersão.</w:t>
      </w:r>
    </w:p>
    <w:p>
      <w:pPr>
        <w:pStyle w:val="BodyText"/>
      </w:pPr>
      <w:r>
        <w:rPr>
          <w:b/>
          <w:bCs/>
        </w:rPr>
        <w:t xml:space="preserve">3) Descrever os efeitos da paisagem na taxa U estimada</w:t>
      </w:r>
    </w:p>
    <w:p>
      <w:pPr>
        <w:pStyle w:val="BodyText"/>
      </w:pPr>
      <w:r>
        <w:t xml:space="preserve">Os propostos efeitos da paisagem (fragmentação total, fragmentação per se e área per se) são obtidos pelo logaritmo da razão entre as taxas U (logUi/Uj) estimadas nos pares de paisagens em comparação. Com o logUi/Uj é possível expressar as expectativas derivadas das conclusões de cada grupo de pesquisa usando uma métrica funcional comum:</w:t>
      </w:r>
    </w:p>
    <w:p>
      <w:pPr>
        <w:numPr>
          <w:ilvl w:val="0"/>
          <w:numId w:val="1001"/>
        </w:numPr>
      </w:pPr>
      <w:r>
        <w:t xml:space="preserve">O grupo que defende um efeito combinado de perda e fragmentação de habitat, pode esperar que quanto maior a perda e fragmentação de habitat maior deve ser o efeito negativo na manutenção da biodiversidade local (</w:t>
      </w:r>
      <w:r>
        <w:t xml:space="preserve">Didham et al. (2012)</w:t>
      </w:r>
      <w:r>
        <w:t xml:space="preserve">;</w:t>
      </w:r>
      <w:r>
        <w:t xml:space="preserve"> </w:t>
      </w:r>
      <w:r>
        <w:t xml:space="preserve">Haddad et al. (2015)</w:t>
      </w:r>
      <w:r>
        <w:t xml:space="preserve">;</w:t>
      </w:r>
      <w:r>
        <w:t xml:space="preserve"> </w:t>
      </w:r>
      <w:r>
        <w:t xml:space="preserve">Fletcher Jr et al. (2018)</w:t>
      </w:r>
      <w:r>
        <w:t xml:space="preserve">;</w:t>
      </w:r>
      <w:r>
        <w:t xml:space="preserve"> </w:t>
      </w:r>
      <w:r>
        <w:t xml:space="preserve">Püttker et al. (2020)</w:t>
      </w:r>
      <w:r>
        <w:t xml:space="preserve">). Resultando em aumento do logUf/Up com a redução da cobertura florestal.</w:t>
      </w:r>
    </w:p>
    <w:p>
      <w:pPr>
        <w:numPr>
          <w:ilvl w:val="0"/>
          <w:numId w:val="1001"/>
        </w:numPr>
      </w:pPr>
      <w:r>
        <w:t xml:space="preserve">O grupo que defende dois efeitos independentes, de área per se e de fragmentação per se, pode esperar que o efeito negativo de área per se tenha magnitude muito maior do que o efeito marginal e idiossincrático da fragmentação per se (</w:t>
      </w:r>
      <w:r>
        <w:t xml:space="preserve">Fahrig (2003)</w:t>
      </w:r>
      <w:r>
        <w:t xml:space="preserve">;</w:t>
      </w:r>
      <w:r>
        <w:t xml:space="preserve"> </w:t>
      </w:r>
      <w:r>
        <w:t xml:space="preserve">Fahrig (2017)</w:t>
      </w:r>
      <w:r>
        <w:t xml:space="preserve">;</w:t>
      </w:r>
      <w:r>
        <w:t xml:space="preserve"> </w:t>
      </w:r>
      <w:r>
        <w:t xml:space="preserve">Fahrig et al. (2019)</w:t>
      </w:r>
      <w:r>
        <w:t xml:space="preserve">). Resultando em um esperado aumento do logUa/Up com a redução cobertura florestal e pouca variação de logUf/Ua que deve se manter próximo de zero.</w:t>
      </w:r>
    </w:p>
    <w:bookmarkStart w:id="66" w:name="referências"/>
    <w:p>
      <w:pPr>
        <w:pStyle w:val="Heading2"/>
      </w:pPr>
      <w:r>
        <w:t xml:space="preserve">Referências</w:t>
      </w:r>
    </w:p>
    <w:bookmarkStart w:id="65" w:name="refs"/>
    <w:bookmarkStart w:id="23" w:name="ref-DAGinf_epi_2019"/>
    <w:p>
      <w:pPr>
        <w:pStyle w:val="Bibliography"/>
      </w:pPr>
      <w:r>
        <w:t xml:space="preserve">Arnold, K. F., W. J. Harrison, A. J. Heppenstall, and M. S. Gilthorpe. 2018.</w:t>
      </w:r>
      <w:r>
        <w:t xml:space="preserve"> </w:t>
      </w:r>
      <w:hyperlink r:id="rId22">
        <w:r>
          <w:rPr>
            <w:rStyle w:val="Hyperlink"/>
          </w:rPr>
          <w:t xml:space="preserve">DAG-informed regression modelling, agent-based modelling and microsimulation modelling: A critical comparison of methods for causal inference</w:t>
        </w:r>
      </w:hyperlink>
      <w:r>
        <w:t xml:space="preserve">. International Journal of Epidemiology 48:243–253.</w:t>
      </w:r>
    </w:p>
    <w:bookmarkEnd w:id="23"/>
    <w:bookmarkStart w:id="24" w:name="ref-azaele_statistical_2016"/>
    <w:p>
      <w:pPr>
        <w:pStyle w:val="Bibliography"/>
      </w:pPr>
      <w:r>
        <w:t xml:space="preserve">Azaele, S., S. Suweis, J. Grilli, I. Volkov, J. R. Banavar, and A. Maritan. 2016. Statistical mechanics of ecological systems:</w:t>
      </w:r>
      <w:r>
        <w:t xml:space="preserve"> </w:t>
      </w:r>
      <w:r>
        <w:t xml:space="preserve">Neutral</w:t>
      </w:r>
      <w:r>
        <w:t xml:space="preserve"> </w:t>
      </w:r>
      <w:r>
        <w:t xml:space="preserve">theory and beyond. Reviews of Modern Physics 88:035003.</w:t>
      </w:r>
    </w:p>
    <w:bookmarkEnd w:id="24"/>
    <w:bookmarkStart w:id="25" w:name="ref-campos_neutral_2012"/>
    <w:p>
      <w:pPr>
        <w:pStyle w:val="Bibliography"/>
      </w:pPr>
      <w:r>
        <w:t xml:space="preserve">Campos, P. R., E. D. Neto, V. M. de Oliveira, and M. Gomes. 2012. Neutral communities in fragmented landscapes. Oikos 121:1737–1748.</w:t>
      </w:r>
    </w:p>
    <w:bookmarkEnd w:id="25"/>
    <w:bookmarkStart w:id="26" w:name="ref-campos_effect_2013"/>
    <w:p>
      <w:pPr>
        <w:pStyle w:val="Bibliography"/>
      </w:pPr>
      <w:r>
        <w:t xml:space="preserve">Campos, P. R., A. Rosas, V. M. de Oliveira, and M. A. Gomes. 2013. Effect of landscape structure on species diversity. PloS one 8:e66495.</w:t>
      </w:r>
    </w:p>
    <w:bookmarkEnd w:id="26"/>
    <w:bookmarkStart w:id="28" w:name="ref-gianluca_ch5_2022"/>
    <w:p>
      <w:pPr>
        <w:pStyle w:val="Bibliography"/>
      </w:pPr>
      <w:hyperlink r:id="rId27">
        <w:r>
          <w:rPr>
            <w:rStyle w:val="Hyperlink"/>
          </w:rPr>
          <w:t xml:space="preserve">Causal inference in experimental and observational methods</w:t>
        </w:r>
      </w:hyperlink>
      <w:r>
        <w:t xml:space="preserve">. 2022. Pages 69–94 Agent‐based models and causal inference. John Wiley &amp; Sons, Ltd.</w:t>
      </w:r>
    </w:p>
    <w:bookmarkEnd w:id="28"/>
    <w:bookmarkStart w:id="29" w:name="ref-chase_biodiversity_2020"/>
    <w:p>
      <w:pPr>
        <w:pStyle w:val="Bibliography"/>
      </w:pPr>
      <w:r>
        <w:t xml:space="preserve">Chase, J. M., A. Jeliazkov, E. Ladouceur, and D. S. Viana. 2020. Biodiversity conservation through the lens of metacommunity ecology. Annals of the New York Academy of Sciences 1469:86–104.</w:t>
      </w:r>
    </w:p>
    <w:bookmarkEnd w:id="29"/>
    <w:bookmarkStart w:id="31" w:name="ref-claudino_extinction_2015"/>
    <w:p>
      <w:pPr>
        <w:pStyle w:val="Bibliography"/>
      </w:pPr>
      <w:r>
        <w:t xml:space="preserve">Claudino, E. S., M. A. F. Gomes, and P. R. A. Campos. 2015.</w:t>
      </w:r>
      <w:r>
        <w:t xml:space="preserve"> </w:t>
      </w:r>
      <w:hyperlink r:id="rId30">
        <w:r>
          <w:rPr>
            <w:rStyle w:val="Hyperlink"/>
          </w:rPr>
          <w:t xml:space="preserve">Extinction debt and the role of static and dynamical fragmentation on biodiversity</w:t>
        </w:r>
      </w:hyperlink>
      <w:r>
        <w:t xml:space="preserve">. Ecological Complexity 21:150–155.</w:t>
      </w:r>
    </w:p>
    <w:bookmarkEnd w:id="31"/>
    <w:bookmarkStart w:id="32" w:name="ref-didham_rethinking_2012"/>
    <w:p>
      <w:pPr>
        <w:pStyle w:val="Bibliography"/>
      </w:pPr>
      <w:r>
        <w:t xml:space="preserve">Didham, R. K., V. Kapos, and R. M. Ewers. 2012. Rethinking the conceptual foundations of habitat fragmentation research. Oikos 121:161–170.</w:t>
      </w:r>
    </w:p>
    <w:bookmarkEnd w:id="32"/>
    <w:bookmarkStart w:id="33" w:name="ref-fahrig_effects_2003"/>
    <w:p>
      <w:pPr>
        <w:pStyle w:val="Bibliography"/>
      </w:pPr>
      <w:r>
        <w:t xml:space="preserve">Fahrig, L. 2003. Effects of habitat fragmentation on biodiversity. Annual review of ecology, evolution, and systematics 34:487–515.</w:t>
      </w:r>
    </w:p>
    <w:bookmarkEnd w:id="33"/>
    <w:bookmarkStart w:id="34" w:name="ref-fahrig_ecological_2017"/>
    <w:p>
      <w:pPr>
        <w:pStyle w:val="Bibliography"/>
      </w:pPr>
      <w:r>
        <w:t xml:space="preserve">Fahrig, L. 2017. Ecological responses to habitat fragmentation per se. Annual review of ecology, evolution, and systematics 48:1–23.</w:t>
      </w:r>
    </w:p>
    <w:bookmarkEnd w:id="34"/>
    <w:bookmarkStart w:id="35" w:name="ref-fahrig_habitat_2019"/>
    <w:p>
      <w:pPr>
        <w:pStyle w:val="Bibliography"/>
      </w:pPr>
      <w:r>
        <w:t xml:space="preserve">Fahrig, L. 2019. Habitat fragmentation:</w:t>
      </w:r>
      <w:r>
        <w:t xml:space="preserve"> </w:t>
      </w:r>
      <w:r>
        <w:t xml:space="preserve">A</w:t>
      </w:r>
      <w:r>
        <w:t xml:space="preserve"> </w:t>
      </w:r>
      <w:r>
        <w:t xml:space="preserve">long and tangled tale. Global ecology and biogeography 28:33–41.</w:t>
      </w:r>
    </w:p>
    <w:bookmarkEnd w:id="35"/>
    <w:bookmarkStart w:id="37" w:name="ref-fahrig_SLOSS2020"/>
    <w:p>
      <w:pPr>
        <w:pStyle w:val="Bibliography"/>
      </w:pPr>
      <w:r>
        <w:t xml:space="preserve">Fahrig, L. 2020.</w:t>
      </w:r>
      <w:r>
        <w:t xml:space="preserve"> </w:t>
      </w:r>
      <w:hyperlink r:id="rId36">
        <w:r>
          <w:rPr>
            <w:rStyle w:val="Hyperlink"/>
          </w:rPr>
          <w:t xml:space="preserve">Why do several small patches hold more species than few large patches?</w:t>
        </w:r>
      </w:hyperlink>
      <w:r>
        <w:t xml:space="preserve"> Global Ecology and Biogeography 29:615–628.</w:t>
      </w:r>
    </w:p>
    <w:bookmarkEnd w:id="37"/>
    <w:bookmarkStart w:id="38" w:name="ref-fahrig2019habitatA"/>
    <w:p>
      <w:pPr>
        <w:pStyle w:val="Bibliography"/>
      </w:pPr>
      <w:r>
        <w:t xml:space="preserve">Fahrig, L., V. Arroyo-Rodrı́guez, J. R. Bennett, V. Boucher-Lalonde, E. Cazetta, D. J. Currie, F. Eigenbrod, A. T. Ford, S. P. Harrison, J. A. Jaeger, and others. 2019. Is habitat fragmentation bad for biodiversity? Biological Conservation 230:179–186.</w:t>
      </w:r>
    </w:p>
    <w:bookmarkEnd w:id="38"/>
    <w:bookmarkStart w:id="39" w:name="ref-fletcher2018habitat"/>
    <w:p>
      <w:pPr>
        <w:pStyle w:val="Bibliography"/>
      </w:pPr>
      <w:r>
        <w:t xml:space="preserve">Fletcher Jr, R. J., R. K. Didham, C. Banks-Leite, J. Barlow, R. M. Ewers, J. Rosindell, R. D. Holt, A. Gonzalez, R. Pardini, E. I. Damschen, and others. 2018. Is habitat fragmentation good for biodiversity? Biological conservation 226:9–15.</w:t>
      </w:r>
    </w:p>
    <w:bookmarkEnd w:id="39"/>
    <w:bookmarkStart w:id="40" w:name="ref-gonccalves2025species"/>
    <w:p>
      <w:pPr>
        <w:pStyle w:val="Bibliography"/>
      </w:pPr>
      <w:r>
        <w:t xml:space="preserve">Gonçalves-Souza, T., J. M. Chase, N. M. Haddad, M. H. Vancine, R. K. Didham, F. L. Melo, M. A. Aizen, E. Bernard, A. G. Chiarello, D. Faria, and others. 2025. Species turnover does not rescue biodiversity in fragmented landscapes. Nature:1–5.</w:t>
      </w:r>
    </w:p>
    <w:bookmarkEnd w:id="40"/>
    <w:bookmarkStart w:id="41" w:name="ref-haddad_habitat_2015"/>
    <w:p>
      <w:pPr>
        <w:pStyle w:val="Bibliography"/>
      </w:pPr>
      <w:r>
        <w:t xml:space="preserve">Haddad, N. M., L. A. Brudvig, J. Clobert, K. F. Davies, A. Gonzalez, R. D. Holt, T. E. Lovejoy, J. O. Sexton, M. P. Austin, C. D. Collins, and others. 2015. Habitat fragmentation and its lasting impact on</w:t>
      </w:r>
      <w:r>
        <w:t xml:space="preserve"> </w:t>
      </w:r>
      <w:r>
        <w:t xml:space="preserve">Earth</w:t>
      </w:r>
      <w:r>
        <w:t xml:space="preserve">’s ecosystems. Science advances 1:e1500052.</w:t>
      </w:r>
    </w:p>
    <w:bookmarkEnd w:id="41"/>
    <w:bookmarkStart w:id="42" w:name="ref-leibold2018metacommunity"/>
    <w:p>
      <w:pPr>
        <w:pStyle w:val="Bibliography"/>
      </w:pPr>
      <w:r>
        <w:t xml:space="preserve">Leibold, M. A., and J. M. Chase. 2018. Metacommunity ecology, volume 59. Princeton University Press.</w:t>
      </w:r>
    </w:p>
    <w:bookmarkEnd w:id="42"/>
    <w:bookmarkStart w:id="43" w:name="ref-de_lima_how_2015"/>
    <w:p>
      <w:pPr>
        <w:pStyle w:val="Bibliography"/>
      </w:pPr>
      <w:r>
        <w:t xml:space="preserve">Lima, R. A. de, D. P. Mori, G. Pitta, M. O. Melito, C. Bello, L. F. Magnago, V. P. Zwiener, D. D. Saraiva, M. C. Marques, A. A. de Oliveira, and others. 2015. How much do we know about the endangered</w:t>
      </w:r>
      <w:r>
        <w:t xml:space="preserve"> </w:t>
      </w:r>
      <w:r>
        <w:t xml:space="preserve">Atlantic</w:t>
      </w:r>
      <w:r>
        <w:t xml:space="preserve"> </w:t>
      </w:r>
      <w:r>
        <w:t xml:space="preserve">Forest</w:t>
      </w:r>
      <w:r>
        <w:t xml:space="preserve">?</w:t>
      </w:r>
      <w:r>
        <w:t xml:space="preserve"> </w:t>
      </w:r>
      <w:r>
        <w:t xml:space="preserve">Reviewing</w:t>
      </w:r>
      <w:r>
        <w:t xml:space="preserve"> </w:t>
      </w:r>
      <w:r>
        <w:t xml:space="preserve">nearly 70 years of information on tree community surveys. Biodiversity and Conservation 24:2135–2148.</w:t>
      </w:r>
    </w:p>
    <w:bookmarkEnd w:id="43"/>
    <w:bookmarkStart w:id="45" w:name="ref-Marshall2014"/>
    <w:p>
      <w:pPr>
        <w:pStyle w:val="Bibliography"/>
      </w:pPr>
      <w:r>
        <w:t xml:space="preserve">Marshall, B. D. L., and S. Galea. 2014.</w:t>
      </w:r>
      <w:r>
        <w:t xml:space="preserve"> </w:t>
      </w:r>
      <w:hyperlink r:id="rId44">
        <w:r>
          <w:rPr>
            <w:rStyle w:val="Hyperlink"/>
          </w:rPr>
          <w:t xml:space="preserve">Formalizing the role of agent-based modeling in causal inference and epidemiology</w:t>
        </w:r>
      </w:hyperlink>
      <w:r>
        <w:t xml:space="preserve">. American Journal of Epidemiology 181:92–99.</w:t>
      </w:r>
    </w:p>
    <w:bookmarkEnd w:id="45"/>
    <w:bookmarkStart w:id="46" w:name="ref-may_dispersal_2012"/>
    <w:p>
      <w:pPr>
        <w:pStyle w:val="Bibliography"/>
      </w:pPr>
      <w:r>
        <w:t xml:space="preserve">May, F., I. Giladi, Y. Ziv, and F. Jeltsch. 2012. Dispersal and diversity–unifying scale-dependent relationships within the neutral theory. Oikos 121:942–951.</w:t>
      </w:r>
    </w:p>
    <w:bookmarkEnd w:id="46"/>
    <w:bookmarkStart w:id="48" w:name="ref-May2015"/>
    <w:p>
      <w:pPr>
        <w:pStyle w:val="Bibliography"/>
      </w:pPr>
      <w:r>
        <w:t xml:space="preserve">May, F., A. Huth, and T. Wiegand. 2015.</w:t>
      </w:r>
      <w:r>
        <w:t xml:space="preserve"> </w:t>
      </w:r>
      <w:hyperlink r:id="rId47">
        <w:r>
          <w:rPr>
            <w:rStyle w:val="Hyperlink"/>
          </w:rPr>
          <w:t xml:space="preserve">Moving beyond abundance distributions: Neutral theory and spatial patterns in a tropical forest</w:t>
        </w:r>
      </w:hyperlink>
      <w:r>
        <w:t xml:space="preserve">. Proceedings of the Royal Society B: Biological Sciences 282:20141657.</w:t>
      </w:r>
    </w:p>
    <w:bookmarkEnd w:id="48"/>
    <w:bookmarkStart w:id="50" w:name="ref-may_abundance_2016"/>
    <w:p>
      <w:pPr>
        <w:pStyle w:val="Bibliography"/>
      </w:pPr>
      <w:r>
        <w:t xml:space="preserve">May, F., T. Wiegand, S. Lehmann, and A. Huth. 2016.</w:t>
      </w:r>
      <w:r>
        <w:t xml:space="preserve"> </w:t>
      </w:r>
      <w:hyperlink r:id="rId49">
        <w:r>
          <w:rPr>
            <w:rStyle w:val="Hyperlink"/>
          </w:rPr>
          <w:t xml:space="preserve">Do abundance distributions and species aggregation correctly predict macroecological biodiversity patterns in tropical forests?</w:t>
        </w:r>
      </w:hyperlink>
      <w:r>
        <w:t xml:space="preserve"> Global Ecology and Biogeography 25:575–585.</w:t>
      </w:r>
    </w:p>
    <w:bookmarkEnd w:id="50"/>
    <w:bookmarkStart w:id="52" w:name="ref-McGill2010"/>
    <w:p>
      <w:pPr>
        <w:pStyle w:val="Bibliography"/>
      </w:pPr>
      <w:r>
        <w:t xml:space="preserve">McGill, B. J. 2010.</w:t>
      </w:r>
      <w:r>
        <w:t xml:space="preserve"> </w:t>
      </w:r>
      <w:hyperlink r:id="rId51">
        <w:r>
          <w:rPr>
            <w:rStyle w:val="Hyperlink"/>
          </w:rPr>
          <w:t xml:space="preserve">Towards a unification of unified theories of biodiversity</w:t>
        </w:r>
      </w:hyperlink>
      <w:r>
        <w:t xml:space="preserve">. Ecology Letters 13:627–642.</w:t>
      </w:r>
    </w:p>
    <w:bookmarkEnd w:id="52"/>
    <w:bookmarkStart w:id="53" w:name="ref-miller2019does"/>
    <w:p>
      <w:pPr>
        <w:pStyle w:val="Bibliography"/>
      </w:pPr>
      <w:r>
        <w:t xml:space="preserve">Miller-Rushing, A. J., R. B. Primack, V. Devictor, R. T. Corlett, G. S. Cumming, R. Loyola, B. Maas, and L. Pejchar. 2019. How does habitat fragmentation affect biodiversity? A controversial question at the core of conservation biology. Biological Conservation 232:271–273.</w:t>
      </w:r>
    </w:p>
    <w:bookmarkEnd w:id="53"/>
    <w:bookmarkStart w:id="54" w:name="ref-pearl2016causal"/>
    <w:p>
      <w:pPr>
        <w:pStyle w:val="Bibliography"/>
      </w:pPr>
      <w:r>
        <w:t xml:space="preserve">Pearl, J., M. Glymour, and N. P. Jewell. 2016. Causal inference in statistics: A primer. John Wiley &amp; Sons.</w:t>
      </w:r>
    </w:p>
    <w:bookmarkEnd w:id="54"/>
    <w:bookmarkStart w:id="55" w:name="ref-puttker2020indirect"/>
    <w:p>
      <w:pPr>
        <w:pStyle w:val="Bibliography"/>
      </w:pPr>
      <w:r>
        <w:t xml:space="preserve">Püttker, T., R. Crouzeilles, M. Almeida-Gomes, M. Schmoeller, D. Maurenza, H. Alves-Pinto, R. Pardini, M. V. Vieira, C. Banks-Leite, C. R. Fonseca, and others. 2020. Indirect effects of habitat loss via habitat fragmentation: A cross-taxa analysis of forest-dependent species. Biological Conservation 241:108368.</w:t>
      </w:r>
    </w:p>
    <w:bookmarkEnd w:id="55"/>
    <w:bookmarkStart w:id="57" w:name="ref-riva_banskleite2024"/>
    <w:p>
      <w:pPr>
        <w:pStyle w:val="Bibliography"/>
      </w:pPr>
      <w:r>
        <w:t xml:space="preserve">Riva, F., N. Haddad, L. Fahrig, and C. Banks-Leite. 2024.</w:t>
      </w:r>
      <w:r>
        <w:t xml:space="preserve"> </w:t>
      </w:r>
      <w:hyperlink r:id="rId56">
        <w:r>
          <w:rPr>
            <w:rStyle w:val="Hyperlink"/>
          </w:rPr>
          <w:t xml:space="preserve">Principles for area-based biodiversity conservation</w:t>
        </w:r>
      </w:hyperlink>
      <w:r>
        <w:t xml:space="preserve">. Ecology Letters 27:e14459.</w:t>
      </w:r>
    </w:p>
    <w:bookmarkEnd w:id="57"/>
    <w:bookmarkStart w:id="58" w:name="ref-rosindell2013universal"/>
    <w:p>
      <w:pPr>
        <w:pStyle w:val="Bibliography"/>
      </w:pPr>
      <w:r>
        <w:t xml:space="preserve">Rosindell, J., and S. J. Cornell. 2013. Universal scaling of species-abundance distributions across multiple scales. Oikos 122:1101–1111.</w:t>
      </w:r>
    </w:p>
    <w:bookmarkEnd w:id="58"/>
    <w:bookmarkStart w:id="59" w:name="ref-rosindell_coalescence_2008"/>
    <w:p>
      <w:pPr>
        <w:pStyle w:val="Bibliography"/>
      </w:pPr>
      <w:r>
        <w:t xml:space="preserve">Rosindell, J., Y. Wong, and R. S. Etienne. 2008. A coalescence approach to spatial neutral ecology. Ecological Informatics 3:259–271.</w:t>
      </w:r>
    </w:p>
    <w:bookmarkEnd w:id="59"/>
    <w:bookmarkStart w:id="60" w:name="ref-mapbiomas"/>
    <w:p>
      <w:pPr>
        <w:pStyle w:val="Bibliography"/>
      </w:pPr>
      <w:r>
        <w:t xml:space="preserve">Souza Jr, C. M., J. Z. Shimbo, M. R. Rosa, L. L. Parente, A. A. Alencar, B. F. Rudorff, H. Hasenack, M. Matsumoto, L. G. Ferreira, P. W. Souza-Filho, and others. 2020. Reconstructing three decades of land use and land cover changes in brazilian biomes with landsat archive and earth engine. Remote Sensing 12:2735.</w:t>
      </w:r>
    </w:p>
    <w:bookmarkEnd w:id="60"/>
    <w:bookmarkStart w:id="61" w:name="ref-thompson_pycoalescence_2020"/>
    <w:p>
      <w:pPr>
        <w:pStyle w:val="Bibliography"/>
      </w:pPr>
      <w:r>
        <w:t xml:space="preserve">Thompson, S. E., R. A. Chisholm, and J. Rosindell. 2020. Pycoalescence and rcoalescence:</w:t>
      </w:r>
      <w:r>
        <w:t xml:space="preserve"> </w:t>
      </w:r>
      <w:r>
        <w:t xml:space="preserve">Packages</w:t>
      </w:r>
      <w:r>
        <w:t xml:space="preserve"> </w:t>
      </w:r>
      <w:r>
        <w:t xml:space="preserve">for simulating spatially explicit neutral models of biodiversity. Methods in Ecology and Evolution 11:1237–1246.</w:t>
      </w:r>
    </w:p>
    <w:bookmarkEnd w:id="61"/>
    <w:bookmarkStart w:id="62" w:name="ref-valente2023toward"/>
    <w:p>
      <w:pPr>
        <w:pStyle w:val="Bibliography"/>
      </w:pPr>
      <w:r>
        <w:t xml:space="preserve">Valente, J. J., D. G. Gannon, J. Hightower, H. Kim, K. G. Leimberger, R. Macedo, J. S. Rousseau, M. J. Weldy, R. A. Zitomer, L. Fahrig, and others. 2023. Toward conciliation in the habitat fragmentation and biodiversity debate. Landscape Ecology 38:2717–2730.</w:t>
      </w:r>
    </w:p>
    <w:bookmarkEnd w:id="62"/>
    <w:bookmarkStart w:id="63" w:name="ref-vancine2024atlantic"/>
    <w:p>
      <w:pPr>
        <w:pStyle w:val="Bibliography"/>
      </w:pPr>
      <w:r>
        <w:t xml:space="preserve">Vancine, M. H., R. L. Muylaert, B. B. Niebuhr, J. E. de Faria Oshima, V. Tonetti, R. Bernardo, C. De Angelo, M. R. Rosa, C. H. Grohmann, and M. C. Ribeiro. 2024. The atlantic forest of south america: Spatiotemporal dynamics of the vegetation and implications for conservation. Biological Conservation 291:110499.</w:t>
      </w:r>
    </w:p>
    <w:bookmarkEnd w:id="63"/>
    <w:bookmarkStart w:id="64" w:name="ref-villard_beyond_2014"/>
    <w:p>
      <w:pPr>
        <w:pStyle w:val="Bibliography"/>
      </w:pPr>
      <w:r>
        <w:t xml:space="preserve">Villard, M.-A., and J. P. Metzger. 2014. Beyond the fragmentation debate: A conceptual model to predict when habitat configuration really matters. Journal of Applied Ecology 51:309–318.</w:t>
      </w:r>
    </w:p>
    <w:bookmarkEnd w:id="64"/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02/9781119704492.ch5" TargetMode="External" /><Relationship Type="http://schemas.openxmlformats.org/officeDocument/2006/relationships/hyperlink" Id="rId30" Target="https://doi.org/10.1016/j.ecocom.2014.11.011" TargetMode="External" /><Relationship Type="http://schemas.openxmlformats.org/officeDocument/2006/relationships/hyperlink" Id="rId44" Target="https://doi.org/10.1093/aje/kwu274" TargetMode="External" /><Relationship Type="http://schemas.openxmlformats.org/officeDocument/2006/relationships/hyperlink" Id="rId22" Target="https://doi.org/10.1093/ije/dyy260" TargetMode="External" /><Relationship Type="http://schemas.openxmlformats.org/officeDocument/2006/relationships/hyperlink" Id="rId47" Target="https://doi.org/10.1098/rspb.2014.1657" TargetMode="External" /><Relationship Type="http://schemas.openxmlformats.org/officeDocument/2006/relationships/hyperlink" Id="rId56" Target="https://doi.org/10.1111/ele.14459" TargetMode="External" /><Relationship Type="http://schemas.openxmlformats.org/officeDocument/2006/relationships/hyperlink" Id="rId49" Target="https://doi.org/10.1111/geb.12438" TargetMode="External" /><Relationship Type="http://schemas.openxmlformats.org/officeDocument/2006/relationships/hyperlink" Id="rId36" Target="https://doi.org/10.1111/geb.13059" TargetMode="External" /><Relationship Type="http://schemas.openxmlformats.org/officeDocument/2006/relationships/hyperlink" Id="rId51" Target="https://doi.org/10.1111/j.1461-0248.2010.01449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02/9781119704492.ch5" TargetMode="External" /><Relationship Type="http://schemas.openxmlformats.org/officeDocument/2006/relationships/hyperlink" Id="rId30" Target="https://doi.org/10.1016/j.ecocom.2014.11.011" TargetMode="External" /><Relationship Type="http://schemas.openxmlformats.org/officeDocument/2006/relationships/hyperlink" Id="rId44" Target="https://doi.org/10.1093/aje/kwu274" TargetMode="External" /><Relationship Type="http://schemas.openxmlformats.org/officeDocument/2006/relationships/hyperlink" Id="rId22" Target="https://doi.org/10.1093/ije/dyy260" TargetMode="External" /><Relationship Type="http://schemas.openxmlformats.org/officeDocument/2006/relationships/hyperlink" Id="rId47" Target="https://doi.org/10.1098/rspb.2014.1657" TargetMode="External" /><Relationship Type="http://schemas.openxmlformats.org/officeDocument/2006/relationships/hyperlink" Id="rId56" Target="https://doi.org/10.1111/ele.14459" TargetMode="External" /><Relationship Type="http://schemas.openxmlformats.org/officeDocument/2006/relationships/hyperlink" Id="rId49" Target="https://doi.org/10.1111/geb.12438" TargetMode="External" /><Relationship Type="http://schemas.openxmlformats.org/officeDocument/2006/relationships/hyperlink" Id="rId36" Target="https://doi.org/10.1111/geb.13059" TargetMode="External" /><Relationship Type="http://schemas.openxmlformats.org/officeDocument/2006/relationships/hyperlink" Id="rId51" Target="https://doi.org/10.1111/j.1461-0248.2010.01449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creator/>
  <cp:keywords/>
  <dcterms:created xsi:type="dcterms:W3CDTF">2025-06-26T03:25:48Z</dcterms:created>
  <dcterms:modified xsi:type="dcterms:W3CDTF">2025-06-26T03:25:48Z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/home/danilo/Documentos/mestrado_Ecologia/artigo_principal/1_to_compile_dissertacao_EM_USO/resources/citations2.bib</vt:lpwstr>
  </property>
  <property fmtid="{D5CDD505-2E9C-101B-9397-08002B2CF9AE}" pid="3" name="csl">
    <vt:lpwstr>/home/danilo/Documentos/mestrado_Ecologia/artigo_principal/1_to_compile_dissertacao_EM_USO/resources/ecological-monographs.csl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