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Relatório</w:t>
      </w:r>
      <w:r>
        <w:t xml:space="preserve"> </w:t>
      </w:r>
      <w:r>
        <w:t xml:space="preserve">Classificação</w:t>
      </w:r>
    </w:p>
    <w:p>
      <w:pPr>
        <w:pStyle w:val="Author"/>
      </w:pPr>
      <w:r>
        <w:t xml:space="preserve">Danilo</w:t>
      </w:r>
      <w:r>
        <w:t xml:space="preserve"> </w:t>
      </w:r>
      <w:r>
        <w:t xml:space="preserve">Pereira</w:t>
      </w:r>
      <w:r>
        <w:t xml:space="preserve"> </w:t>
      </w:r>
      <w:r>
        <w:t xml:space="preserve">Mori</w:t>
      </w:r>
    </w:p>
    <w:p>
      <w:pPr>
        <w:pStyle w:val="Date"/>
      </w:pPr>
      <w:r>
        <w:t xml:space="preserve">2026-07-27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initial-data-processing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Initial data processing</w:t>
      </w:r>
    </w:p>
    <w:p>
      <w:pPr>
        <w:pStyle w:val="FirstParagraph"/>
      </w:pPr>
      <w:r>
        <w:t xml:space="preserve">Classification of predictions into True Positive (TP), True Negative (TN), False Positive (FP), and False Negative (FN).</w:t>
      </w:r>
    </w:p>
    <w:bookmarkStart w:id="24" w:name="métricas-de-classificaçã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Métricas de classificação</w:t>
      </w:r>
    </w:p>
    <w:p>
      <w:pPr>
        <w:pStyle w:val="TableCaption"/>
      </w:pPr>
      <w:bookmarkStart w:id="20" w:name="tab:tab-descricao-metricas"/>
      <w:bookmarkEnd w:id="20"/>
      <w:r>
        <w:t xml:space="preserve">Table 1.1:</w:t>
      </w:r>
      <w:r>
        <w:t xml:space="preserve"> </w:t>
      </w:r>
      <w:r>
        <w:t xml:space="preserve">Tabela 1: Binary classification performance metrics used to evaluate nowcasting.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Formula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Interpretation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Sensitivity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 / (TP + FN)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of true positives correctly identified.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Ability of the method to detect RR &gt; 1.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Specificity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TN / (TN + FP)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of true negatives correctly identified.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Ability of the method to correctly RR ≤ 1.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 Predictive Value (PPV)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 / (TP + FP)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Probability that a positive classification corresponds to a true positive.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Reliability of positive classifications generated by the method.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Negative Predictive Value (NPV)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TN / (TN + FN)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Probability that a negative classification corresponds to a true negative.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Reliability of negative classifications generated by the method.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(TP + TN) / (TP + TN + FP + FN)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proportion of correctly classified observations.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percentage of classifications consistent with the reference.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Balanced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(Sensitivity + Specificity)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Average of sensitivity and specificity.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Summarizes performance across both classes, even when they are imbalanced.</w:t>
            </w:r>
          </w:p>
        </w:tc>
      </w:tr>
      <w:tr>
        <w:trPr>
          <w:trHeight w:val="5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Youden's index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Sensitivity + Specificity − 1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ability to discriminate between positive and negative observations.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Values close to 1 indicate excellent discriminatory performance.</w:t>
            </w:r>
          </w:p>
        </w:tc>
      </w:tr>
    </w:tbl>
    <w:p>
      <w:pPr>
        <w:pStyle w:val="TableCaption"/>
      </w:pPr>
      <w:r>
        <w:t xml:space="preserve">(#tab:resumo_das_metricas)</w:t>
      </w:r>
      <w:r>
        <w:t xml:space="preserve">Tabela 1: Binary classification performance metrics used to evaluate nowcasting.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Sensitivity availability,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Sensitivity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Specificity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Accuracy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BalancedAccuracy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Youden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Standard Bayesian prediction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 (97.1%)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0.6479456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0.9040605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0.44317398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0.9168402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0.8515406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0.7757519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0.5515038</w:t>
            </w:r>
          </w:p>
        </w:tc>
      </w:tr>
      <w:tr>
        <w:trPr>
          <w:trHeight w:val="58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Moving average of Bayesian predictions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0.7145309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0.9219129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0.56501203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0.9222113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0.8725490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0.8182219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0.6364439</w:t>
            </w:r>
          </w:p>
        </w:tc>
      </w:tr>
      <w:tr>
        <w:trPr>
          <w:trHeight w:val="59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Naive baseline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0.8502131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0.03291317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0.8506069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0.9507071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0.9014141</w:t>
            </w:r>
          </w:p>
        </w:tc>
      </w:tr>
    </w:tbl>
    <w:p>
      <w:pPr>
        <w:pStyle w:val="BodyText"/>
      </w:pPr>
      <w:r>
        <w:drawing>
          <wp:inline>
            <wp:extent cx="5334000" cy="381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latorio_classificacao_files/relatorio_classificacao_files/figure-docx/graficos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Classificação</dc:title>
  <dc:creator>Danilo Pereira Mori</dc:creator>
  <cp:keywords/>
  <dcterms:created xsi:type="dcterms:W3CDTF">2026-08-07T18:53:13Z</dcterms:created>
  <dcterms:modified xsi:type="dcterms:W3CDTF">2026-08-07T18:53:13Z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2026-07-27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