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D2FD4" w14:textId="77777777" w:rsidR="00A15911" w:rsidRDefault="00A15911">
      <w:pPr>
        <w:spacing w:after="0" w:line="480" w:lineRule="auto"/>
        <w:rPr>
          <w:rFonts w:ascii="Arial" w:eastAsia="Arial" w:hAnsi="Arial" w:cs="Arial"/>
          <w:sz w:val="24"/>
          <w:szCs w:val="24"/>
        </w:rPr>
      </w:pPr>
    </w:p>
    <w:p w14:paraId="22B668AE" w14:textId="288CF797" w:rsidR="00A15911" w:rsidRDefault="00000000" w:rsidP="00CE54F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</w:rPr>
        <w:t xml:space="preserve">Promoción y Prevención </w:t>
      </w:r>
    </w:p>
    <w:p w14:paraId="4ADA9CFF" w14:textId="77777777" w:rsidR="00A15911" w:rsidRDefault="00000000">
      <w:pPr>
        <w:spacing w:after="0" w:line="480" w:lineRule="auto"/>
        <w:ind w:left="72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Estudiantes </w:t>
      </w:r>
    </w:p>
    <w:p w14:paraId="3FC5CEE9" w14:textId="77777777" w:rsidR="00A15911" w:rsidRDefault="00000000">
      <w:pPr>
        <w:spacing w:after="0" w:line="480" w:lineRule="auto"/>
        <w:ind w:left="720"/>
        <w:jc w:val="center"/>
        <w:rPr>
          <w:rFonts w:ascii="Arial" w:eastAsia="Arial" w:hAnsi="Arial" w:cs="Arial"/>
          <w:b/>
          <w:sz w:val="24"/>
          <w:szCs w:val="24"/>
        </w:rPr>
      </w:pPr>
      <w:proofErr w:type="spellStart"/>
      <w:r>
        <w:rPr>
          <w:rFonts w:ascii="Arial" w:eastAsia="Arial" w:hAnsi="Arial" w:cs="Arial"/>
          <w:b/>
          <w:sz w:val="24"/>
          <w:szCs w:val="24"/>
        </w:rPr>
        <w:t>Shaden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Sofía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Agamez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Oviedo </w:t>
      </w:r>
    </w:p>
    <w:p w14:paraId="229F862E" w14:textId="77777777" w:rsidR="00A15911" w:rsidRDefault="00000000">
      <w:pPr>
        <w:spacing w:after="0" w:line="480" w:lineRule="auto"/>
        <w:ind w:left="72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Sandra Arnedo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Martinez</w:t>
      </w:r>
      <w:proofErr w:type="spellEnd"/>
    </w:p>
    <w:p w14:paraId="5CEB5BC4" w14:textId="77777777" w:rsidR="00A15911" w:rsidRDefault="00000000">
      <w:pPr>
        <w:spacing w:after="0" w:line="480" w:lineRule="auto"/>
        <w:ind w:left="720"/>
        <w:jc w:val="center"/>
        <w:rPr>
          <w:rFonts w:ascii="Arial" w:eastAsia="Arial" w:hAnsi="Arial" w:cs="Arial"/>
          <w:b/>
          <w:sz w:val="24"/>
          <w:szCs w:val="24"/>
        </w:rPr>
      </w:pPr>
      <w:proofErr w:type="spellStart"/>
      <w:r>
        <w:rPr>
          <w:rFonts w:ascii="Arial" w:eastAsia="Arial" w:hAnsi="Arial" w:cs="Arial"/>
          <w:b/>
          <w:sz w:val="24"/>
          <w:szCs w:val="24"/>
        </w:rPr>
        <w:t>Maria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José Rangel Guzmán </w:t>
      </w:r>
    </w:p>
    <w:p w14:paraId="4C2C4BDD" w14:textId="77777777" w:rsidR="00A15911" w:rsidRDefault="00A15911">
      <w:pPr>
        <w:spacing w:after="0" w:line="480" w:lineRule="auto"/>
        <w:ind w:left="720"/>
        <w:jc w:val="center"/>
        <w:rPr>
          <w:rFonts w:ascii="Arial" w:eastAsia="Arial" w:hAnsi="Arial" w:cs="Arial"/>
          <w:sz w:val="24"/>
          <w:szCs w:val="24"/>
        </w:rPr>
      </w:pPr>
    </w:p>
    <w:p w14:paraId="5A673912" w14:textId="77777777" w:rsidR="00A15911" w:rsidRDefault="00000000">
      <w:pPr>
        <w:spacing w:after="0" w:line="480" w:lineRule="auto"/>
        <w:ind w:left="720"/>
        <w:jc w:val="center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lV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Semestre</w:t>
      </w:r>
    </w:p>
    <w:p w14:paraId="450554EF" w14:textId="77777777" w:rsidR="00A15911" w:rsidRDefault="00000000">
      <w:pPr>
        <w:spacing w:after="0" w:line="480" w:lineRule="auto"/>
        <w:ind w:left="72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Jornada Diurna</w:t>
      </w:r>
    </w:p>
    <w:p w14:paraId="78983627" w14:textId="77777777" w:rsidR="00A15911" w:rsidRDefault="00A15911">
      <w:pPr>
        <w:spacing w:after="0" w:line="480" w:lineRule="auto"/>
        <w:ind w:left="720"/>
        <w:jc w:val="center"/>
        <w:rPr>
          <w:rFonts w:ascii="Arial" w:eastAsia="Arial" w:hAnsi="Arial" w:cs="Arial"/>
          <w:sz w:val="24"/>
          <w:szCs w:val="24"/>
        </w:rPr>
      </w:pPr>
    </w:p>
    <w:p w14:paraId="02627480" w14:textId="77777777" w:rsidR="00A15911" w:rsidRDefault="00000000">
      <w:pPr>
        <w:spacing w:after="0" w:line="480" w:lineRule="auto"/>
        <w:ind w:left="72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Presentado a:</w:t>
      </w:r>
    </w:p>
    <w:p w14:paraId="161C0F92" w14:textId="77777777" w:rsidR="00A15911" w:rsidRDefault="00000000">
      <w:pPr>
        <w:spacing w:after="0" w:line="480" w:lineRule="auto"/>
        <w:ind w:left="72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NOMBRE DOCENTE- MATERIA </w:t>
      </w:r>
    </w:p>
    <w:p w14:paraId="4D8E08F1" w14:textId="77777777" w:rsidR="00A15911" w:rsidRDefault="00000000">
      <w:pPr>
        <w:spacing w:after="0" w:line="480" w:lineRule="auto"/>
        <w:ind w:left="72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Psicología del desarrollo ll</w:t>
      </w:r>
    </w:p>
    <w:p w14:paraId="5CF9D92B" w14:textId="77777777" w:rsidR="00A15911" w:rsidRDefault="00000000">
      <w:pPr>
        <w:spacing w:after="0" w:line="480" w:lineRule="auto"/>
        <w:ind w:left="72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Docente: Diego Alejandro Velandia </w:t>
      </w:r>
    </w:p>
    <w:p w14:paraId="780D3BBB" w14:textId="77777777" w:rsidR="00A15911" w:rsidRDefault="00000000">
      <w:pPr>
        <w:spacing w:after="0" w:line="480" w:lineRule="auto"/>
        <w:ind w:left="72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Pensamiento y lenguaje </w:t>
      </w:r>
    </w:p>
    <w:p w14:paraId="2EB97177" w14:textId="2D9B11DB" w:rsidR="00A15911" w:rsidRDefault="00000000">
      <w:pPr>
        <w:spacing w:after="0" w:line="480" w:lineRule="auto"/>
        <w:ind w:left="72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Docente: </w:t>
      </w:r>
      <w:r w:rsidR="00EC7A5E">
        <w:rPr>
          <w:rFonts w:ascii="Arial" w:eastAsia="Arial" w:hAnsi="Arial" w:cs="Arial"/>
          <w:sz w:val="24"/>
          <w:szCs w:val="24"/>
        </w:rPr>
        <w:t>Mónica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EC7A5E">
        <w:rPr>
          <w:rFonts w:ascii="Arial" w:eastAsia="Arial" w:hAnsi="Arial" w:cs="Arial"/>
          <w:sz w:val="24"/>
          <w:szCs w:val="24"/>
        </w:rPr>
        <w:t>Liliana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EC7A5E">
        <w:rPr>
          <w:rFonts w:ascii="Arial" w:eastAsia="Arial" w:hAnsi="Arial" w:cs="Arial"/>
          <w:sz w:val="24"/>
          <w:szCs w:val="24"/>
        </w:rPr>
        <w:t>Mahecha</w:t>
      </w:r>
    </w:p>
    <w:p w14:paraId="1B42B7E0" w14:textId="77777777" w:rsidR="00A15911" w:rsidRDefault="00A15911">
      <w:pPr>
        <w:spacing w:after="0" w:line="480" w:lineRule="auto"/>
        <w:rPr>
          <w:rFonts w:ascii="Arial" w:eastAsia="Arial" w:hAnsi="Arial" w:cs="Arial"/>
          <w:sz w:val="24"/>
          <w:szCs w:val="24"/>
        </w:rPr>
      </w:pPr>
    </w:p>
    <w:p w14:paraId="6994D773" w14:textId="77777777" w:rsidR="00A15911" w:rsidRDefault="00000000">
      <w:pPr>
        <w:spacing w:after="0" w:line="480" w:lineRule="auto"/>
        <w:ind w:left="72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Fundación Universitaria San Mateo</w:t>
      </w:r>
    </w:p>
    <w:p w14:paraId="0E1A5722" w14:textId="77777777" w:rsidR="00A15911" w:rsidRDefault="00000000">
      <w:pPr>
        <w:spacing w:after="0" w:line="480" w:lineRule="auto"/>
        <w:ind w:left="72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Psicología</w:t>
      </w:r>
    </w:p>
    <w:p w14:paraId="238D6C99" w14:textId="77777777" w:rsidR="00A15911" w:rsidRDefault="00000000">
      <w:pPr>
        <w:spacing w:after="0" w:line="480" w:lineRule="auto"/>
        <w:ind w:left="7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>2025 - ll</w:t>
      </w:r>
    </w:p>
    <w:p w14:paraId="038BFABC" w14:textId="77777777" w:rsidR="00A15911" w:rsidRDefault="00A15911">
      <w:pPr>
        <w:spacing w:after="0" w:line="480" w:lineRule="auto"/>
        <w:rPr>
          <w:rFonts w:ascii="Arial" w:eastAsia="Arial" w:hAnsi="Arial" w:cs="Arial"/>
        </w:rPr>
      </w:pPr>
    </w:p>
    <w:p w14:paraId="2C1EA6E9" w14:textId="77777777" w:rsidR="00A15911" w:rsidRDefault="00A15911">
      <w:pPr>
        <w:spacing w:after="0" w:line="480" w:lineRule="auto"/>
        <w:rPr>
          <w:rFonts w:ascii="Arial" w:eastAsia="Arial" w:hAnsi="Arial" w:cs="Arial"/>
        </w:rPr>
      </w:pPr>
    </w:p>
    <w:p w14:paraId="2EF5FD5B" w14:textId="77777777" w:rsidR="00A15911" w:rsidRDefault="00A15911">
      <w:pPr>
        <w:spacing w:after="0" w:line="480" w:lineRule="auto"/>
        <w:rPr>
          <w:rFonts w:ascii="Arial" w:eastAsia="Arial" w:hAnsi="Arial" w:cs="Arial"/>
        </w:rPr>
      </w:pPr>
    </w:p>
    <w:p w14:paraId="2E055531" w14:textId="77777777" w:rsidR="00A15911" w:rsidRDefault="00A15911">
      <w:pPr>
        <w:spacing w:after="0" w:line="480" w:lineRule="auto"/>
        <w:rPr>
          <w:rFonts w:ascii="Arial" w:eastAsia="Arial" w:hAnsi="Arial" w:cs="Arial"/>
        </w:rPr>
      </w:pPr>
    </w:p>
    <w:p w14:paraId="1DA1F712" w14:textId="77777777" w:rsidR="00A15911" w:rsidRDefault="00000000">
      <w:pPr>
        <w:spacing w:after="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Introducción </w:t>
      </w:r>
    </w:p>
    <w:p w14:paraId="69901ED7" w14:textId="77777777" w:rsidR="00A15911" w:rsidRDefault="00A15911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58FC0BE0" w14:textId="30529257" w:rsidR="00A15911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La adultez media y la vejez son etapas de la vida que conllevan cambios significativos en la salud física y </w:t>
      </w:r>
      <w:r w:rsidR="00CE54F1">
        <w:rPr>
          <w:rFonts w:ascii="Times New Roman" w:eastAsia="Times New Roman" w:hAnsi="Times New Roman" w:cs="Times New Roman"/>
          <w:sz w:val="24"/>
          <w:szCs w:val="24"/>
        </w:rPr>
        <w:t>mental, (</w:t>
      </w:r>
      <w:r>
        <w:rPr>
          <w:rFonts w:ascii="Times New Roman" w:eastAsia="Times New Roman" w:hAnsi="Times New Roman" w:cs="Times New Roman"/>
          <w:sz w:val="24"/>
          <w:szCs w:val="24"/>
        </w:rPr>
        <w:t>OMS,</w:t>
      </w:r>
      <w:r w:rsidR="00B82476">
        <w:rPr>
          <w:rFonts w:ascii="Times New Roman" w:eastAsia="Times New Roman" w:hAnsi="Times New Roman" w:cs="Times New Roman"/>
          <w:sz w:val="24"/>
          <w:szCs w:val="24"/>
        </w:rPr>
        <w:t>2024</w:t>
      </w:r>
      <w:r w:rsidR="00CE54F1">
        <w:rPr>
          <w:rFonts w:ascii="Times New Roman" w:eastAsia="Times New Roman" w:hAnsi="Times New Roman" w:cs="Times New Roman"/>
          <w:sz w:val="24"/>
          <w:szCs w:val="24"/>
        </w:rPr>
        <w:t>). ya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que afectan un componente clave de la salud general y el bienestar. La inclusión de los estudiantes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Mateista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en la etapa de la adultez media crea entornos y oportunidades para contribuir de manera significativa, independientemente de sus características y necesidades </w:t>
      </w:r>
      <w:r w:rsidR="00CE54F1"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ministerio de salud, </w:t>
      </w:r>
      <w:r w:rsidR="00CE54F1">
        <w:rPr>
          <w:rFonts w:ascii="Times New Roman" w:eastAsia="Times New Roman" w:hAnsi="Times New Roman" w:cs="Times New Roman"/>
          <w:sz w:val="24"/>
          <w:szCs w:val="24"/>
        </w:rPr>
        <w:t>Bogotá</w:t>
      </w:r>
      <w:r>
        <w:rPr>
          <w:rFonts w:ascii="Times New Roman" w:eastAsia="Times New Roman" w:hAnsi="Times New Roman" w:cs="Times New Roman"/>
          <w:sz w:val="24"/>
          <w:szCs w:val="24"/>
        </w:rPr>
        <w:t>, 2022</w:t>
      </w:r>
      <w:r w:rsidR="00CE54F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8606E2F" w14:textId="374961EE" w:rsidR="00A15911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Los estudiantes en su faceta estudiantil como estudiantes de cuarto piso, la inclusión social, la influencia en la comunidad y en la toma de decisiones, previniendo factores de riesgo en el estilo de vida, dieta, estrés y ansiedad, falta de apoyo social, entre </w:t>
      </w:r>
      <w:r w:rsidR="00CE54F1">
        <w:rPr>
          <w:rFonts w:ascii="Times New Roman" w:eastAsia="Times New Roman" w:hAnsi="Times New Roman" w:cs="Times New Roman"/>
          <w:sz w:val="24"/>
          <w:szCs w:val="24"/>
        </w:rPr>
        <w:t>otros (</w:t>
      </w:r>
      <w:r w:rsidR="00EC7A5E"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inisterio de salud, </w:t>
      </w:r>
      <w:r w:rsidR="00CE54F1">
        <w:rPr>
          <w:rFonts w:ascii="Times New Roman" w:eastAsia="Times New Roman" w:hAnsi="Times New Roman" w:cs="Times New Roman"/>
          <w:sz w:val="24"/>
          <w:szCs w:val="24"/>
        </w:rPr>
        <w:t>Bogotá</w:t>
      </w:r>
      <w:r>
        <w:rPr>
          <w:rFonts w:ascii="Times New Roman" w:eastAsia="Times New Roman" w:hAnsi="Times New Roman" w:cs="Times New Roman"/>
          <w:sz w:val="24"/>
          <w:szCs w:val="24"/>
        </w:rPr>
        <w:t>, 2022</w:t>
      </w:r>
      <w:r w:rsidR="00CE54F1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. La adultez se define como la etapa de la vida que comprende aproximadamente desde los 40 a los 65 años de edad y comprende cambios significativos en su salud física y mental. La vejez en cambio es la etapa de la vida que sigue a la adultez y se caracteriza por concluir el ciclo vital. El enfoque biopsicosocial considera la interacción de los factores biológicos, psicológicos y sociales, y el enfoque social la importancia del apoyo social y la interacción social en la salud y el bienestar de las personas</w:t>
      </w:r>
      <w:r w:rsidR="00CE54F1">
        <w:rPr>
          <w:rFonts w:ascii="Times New Roman" w:eastAsia="Times New Roman" w:hAnsi="Times New Roman" w:cs="Times New Roman"/>
          <w:sz w:val="24"/>
          <w:szCs w:val="24"/>
        </w:rPr>
        <w:t xml:space="preserve"> (Mario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E54F1"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rrimada 25 de abril 2022</w:t>
      </w:r>
      <w:r w:rsidR="00CE54F1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6FEACD" w14:textId="77777777" w:rsidR="00A15911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este proyecto de promoción y prevención de salud mental para estudiantes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Mateista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en etapa de adultez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media,Proyecto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seleccionado: A quién hemos llamado estudiantes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Mateista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del cuarto piso Creemos que la tendencia de que personas mayores de 40 años ingresen a la universidad ha empezado a ganar fuerza en Colombia; esto ha llevado a las universidades a replantear su oferta académica y dirigida a grupos tradicionalmente menos atendidos como los adultos.</w:t>
      </w:r>
    </w:p>
    <w:p w14:paraId="688C94BF" w14:textId="77777777" w:rsidR="00CE54F1" w:rsidRDefault="00CE54F1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EC8F455" w14:textId="77777777" w:rsidR="00CE54F1" w:rsidRDefault="00CE54F1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6C85262" w14:textId="77777777" w:rsidR="00CE54F1" w:rsidRDefault="00CE54F1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B0E43DD" w14:textId="77777777" w:rsidR="00CE54F1" w:rsidRDefault="00CE54F1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A285663" w14:textId="77777777" w:rsidR="00CE54F1" w:rsidRDefault="00CE54F1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253F966" w14:textId="77777777" w:rsidR="00CE54F1" w:rsidRDefault="00CE54F1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E7E582D" w14:textId="77777777" w:rsidR="00CE54F1" w:rsidRDefault="00CE54F1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E8F7944" w14:textId="77777777" w:rsidR="00A15911" w:rsidRDefault="00A15911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12BE16C" w14:textId="77777777" w:rsidR="00A15911" w:rsidRDefault="00A15911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6EB5517" w14:textId="48CB002C" w:rsidR="00A15911" w:rsidRDefault="00000000" w:rsidP="00CE54F1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 nuestro caso, adultos de la mediana edad. La salud mental en la adultez media es un tema crucial que requiere atención y acción, ya que en esta etapa de la vida se experimentan cambios significativos en la salud física y mental.      </w:t>
      </w:r>
    </w:p>
    <w:p w14:paraId="2D2C2B19" w14:textId="77777777" w:rsidR="00A15911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promoción y prevención es un espacio de apoyo y conexión que promueve salud mental y bienestar al estudiante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Mateista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en etapa de adultez media (40-64 años). En el proyecto de inclusión, salud mental y bienestar universitario para estudiantes del cuarto piso, las narrativas pueden ser una herramienta poderosa para conectar con los estudiantes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Mateista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y promover un sentido de comunidad y pertenencia.</w:t>
      </w:r>
    </w:p>
    <w:p w14:paraId="127E2C76" w14:textId="3C05FC9E" w:rsidR="00A15911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Los tipos de narrativas que desarrollaremos en este proyecto </w:t>
      </w:r>
      <w:r w:rsidR="00CE54F1">
        <w:rPr>
          <w:rFonts w:ascii="Times New Roman" w:eastAsia="Times New Roman" w:hAnsi="Times New Roman" w:cs="Times New Roman"/>
          <w:sz w:val="24"/>
          <w:szCs w:val="24"/>
        </w:rPr>
        <w:t>serían: Narrativas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personales (experiencias vividas</w:t>
      </w:r>
      <w:r w:rsidR="00EC7A5E">
        <w:rPr>
          <w:rFonts w:ascii="Times New Roman" w:eastAsia="Times New Roman" w:hAnsi="Times New Roman" w:cs="Times New Roman"/>
          <w:sz w:val="24"/>
          <w:szCs w:val="24"/>
        </w:rPr>
        <w:t>), Narrativas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éxito (logros y desafíos</w:t>
      </w:r>
      <w:r w:rsidR="00EC7A5E">
        <w:rPr>
          <w:rFonts w:ascii="Times New Roman" w:eastAsia="Times New Roman" w:hAnsi="Times New Roman" w:cs="Times New Roman"/>
          <w:sz w:val="24"/>
          <w:szCs w:val="24"/>
        </w:rPr>
        <w:t>), Narrativas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resiliencia (superación</w:t>
      </w:r>
      <w:r w:rsidR="00EC7A5E">
        <w:rPr>
          <w:rFonts w:ascii="Times New Roman" w:eastAsia="Times New Roman" w:hAnsi="Times New Roman" w:cs="Times New Roman"/>
          <w:sz w:val="24"/>
          <w:szCs w:val="24"/>
        </w:rPr>
        <w:t>), Narrativas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empoderamiento (autoestima y empoderamiento).</w:t>
      </w:r>
    </w:p>
    <w:p w14:paraId="0D7C5E32" w14:textId="77777777" w:rsidR="00A15911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importancia de las narrativas en este proyecto radica en la conexión emocional, inspiración, empatía y comunicación abierta que utilizaremos para recopilar historias que promuevan el proyecto creando contenido como videos, artículos y publicaciones en redes sociales, compartir historias de estudiantes y personal universitario, fomentando la participación de estudiantes en la creación y compartir sus narrativas.</w:t>
      </w:r>
    </w:p>
    <w:p w14:paraId="773667E5" w14:textId="77777777" w:rsidR="00A15911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 unidades de aprendizaje presentes en esta etapa de adultez media son:</w:t>
      </w:r>
    </w:p>
    <w:p w14:paraId="7D3CC42F" w14:textId="77777777" w:rsidR="00A15911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área de pensamiento y lenguaje, fundamental para entender cómo los estudiantes procesan información.</w:t>
      </w:r>
    </w:p>
    <w:p w14:paraId="1F3F32FE" w14:textId="77777777" w:rsidR="00A15911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comunican los cambios del desarrollo cognitivo que ocurren en la adultez media en pensamiento y comunicación, procesos cognitivos como pensamiento y el lenguaje, como la atención, la memoria y la resolución de problemas.</w:t>
      </w:r>
    </w:p>
    <w:p w14:paraId="5693EDC0" w14:textId="77777777" w:rsidR="00A15911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caracterización de los sujetos adultos mayores de mediana edad de (40-64) años. Estudio de las características cognitivas y lingüísticas incluyendo cambios en la memoria, la</w:t>
      </w:r>
    </w:p>
    <w:p w14:paraId="0414B06D" w14:textId="77777777" w:rsidR="00A15911" w:rsidRDefault="00A15911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8C0F8A0" w14:textId="77777777" w:rsidR="00A15911" w:rsidRDefault="00A15911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E0EE05A" w14:textId="77777777" w:rsidR="00A15911" w:rsidRDefault="00A15911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BC1A872" w14:textId="77777777" w:rsidR="00A15911" w:rsidRDefault="00A15911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F680FC0" w14:textId="77777777" w:rsidR="00A15911" w:rsidRDefault="00A15911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56314025" w14:textId="77777777" w:rsidR="00A15911" w:rsidRDefault="00A15911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A76ADF9" w14:textId="77777777" w:rsidR="00A15911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atención y la velocidad de procesamiento. Y análisis en las diferencias individuales en el pensamiento y el lenguaje en la adultez media y el envejecimiento. Tendremos en cuenta</w:t>
      </w:r>
    </w:p>
    <w:p w14:paraId="75FCFDD3" w14:textId="77777777" w:rsidR="00A15911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cambios normativos de los procesos cognitivos.</w:t>
      </w:r>
    </w:p>
    <w:p w14:paraId="05A275BA" w14:textId="77777777" w:rsidR="00A15911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declive cognitivo normal que ocurre con el envejecimiento, incluyendo cambios en la memoria, la atención y la velocidad de procesamiento. La compensación cognitiva que utilizan los adultos para mantener su funcionamiento cognitivo.</w:t>
      </w:r>
    </w:p>
    <w:p w14:paraId="448B0D9A" w14:textId="77777777" w:rsidR="00A15911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Asimismo, los factores de riesgo en la adultez media como predisponer a estilos de vida, estrés y ansiedad. Impacto de las emociones en el pensamiento y el lenguaje.</w:t>
      </w:r>
    </w:p>
    <w:p w14:paraId="2595AD28" w14:textId="77777777" w:rsidR="00A15911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procesos de envejecimiento (normal y patológicos) y las repercusiones de los procesos cognitivos y de los cambios lingüísticos, incluyendo cambios en la sintaxis, el léxico y la pragmática.</w:t>
      </w:r>
    </w:p>
    <w:p w14:paraId="7A2093B2" w14:textId="1C6263FD" w:rsidR="00A15911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 ello, desarrollar estrategias de promoción y prevención en la salud mental en esta población y el bienestar en la adultez media para mejorar la calidad de vida de los estudiantes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Mateista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en esta </w:t>
      </w:r>
      <w:r w:rsidR="00CE54F1">
        <w:rPr>
          <w:rFonts w:ascii="Times New Roman" w:eastAsia="Times New Roman" w:hAnsi="Times New Roman" w:cs="Times New Roman"/>
          <w:sz w:val="24"/>
          <w:szCs w:val="24"/>
        </w:rPr>
        <w:t>etapa, Con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estrategias de promoción y prevención como programas de educación y conciencia, actividades físicas y recreativas, apoyo social, detección temprana de problemas de salud mental y creación de entornos que sean seguros y accesibles.</w:t>
      </w:r>
    </w:p>
    <w:p w14:paraId="4ECF0E65" w14:textId="77777777" w:rsidR="00A15911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 fuentes teóricas que pueden ser relevantes para este tema incluyen:</w:t>
      </w:r>
    </w:p>
    <w:p w14:paraId="786826E8" w14:textId="77777777" w:rsidR="00A15911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Teoría del envejecimiento</w:t>
      </w:r>
    </w:p>
    <w:p w14:paraId="4EA999E7" w14:textId="77777777" w:rsidR="00A15911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Teoría de la salud mental</w:t>
      </w:r>
    </w:p>
    <w:p w14:paraId="5B820410" w14:textId="77777777" w:rsidR="00A15911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Fuentes directas (OMS) Organización Mundial de la Salud</w:t>
      </w:r>
    </w:p>
    <w:p w14:paraId="25E2CF27" w14:textId="77777777" w:rsidR="00A15911" w:rsidRDefault="0000000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Estudios de investigación que examinan la salud y el bienestar en la adultez media y la vejez.</w:t>
      </w:r>
    </w:p>
    <w:p w14:paraId="0931CFE2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F259E3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6F1855" w14:textId="4C2A6DE8" w:rsidR="00A15911" w:rsidRDefault="00000000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TEMA,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DEFINICIONES,CARACTERÍSTICAS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PRINCIPALES  </w:t>
      </w:r>
    </w:p>
    <w:p w14:paraId="5E144F13" w14:textId="77777777" w:rsidR="00984FC9" w:rsidRDefault="00984FC9" w:rsidP="00984FC9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76F365" w14:textId="05CB29EE" w:rsidR="00CE54F1" w:rsidRDefault="00CE54F1" w:rsidP="00CE54F1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L</w:t>
      </w:r>
      <w:r w:rsidRPr="00CE54F1">
        <w:rPr>
          <w:rFonts w:ascii="Times New Roman" w:eastAsia="Times New Roman" w:hAnsi="Times New Roman" w:cs="Times New Roman"/>
          <w:bCs/>
          <w:sz w:val="24"/>
          <w:szCs w:val="24"/>
        </w:rPr>
        <w:t xml:space="preserve">a adultez media, comprendida entre los 40 y 65 años, es una etapa del ciclo vital que integra cambios en el plano físico, social, cognitivo y emocional. Desde la psicología del desarrollo, se considera un periodo crucial para consolidar la identidad personal, la generatividad y la adaptación a los cambios sociales. Según Villar, López y Celdrán (2013), la generatividad entendida como la preocupación por las futuras </w:t>
      </w:r>
      <w:r w:rsidR="00831E7E" w:rsidRPr="00CE54F1">
        <w:rPr>
          <w:rFonts w:ascii="Times New Roman" w:eastAsia="Times New Roman" w:hAnsi="Times New Roman" w:cs="Times New Roman"/>
          <w:bCs/>
          <w:sz w:val="24"/>
          <w:szCs w:val="24"/>
        </w:rPr>
        <w:t>generaciones</w:t>
      </w:r>
      <w:r w:rsidR="00831E7E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="00831E7E" w:rsidRPr="00CE54F1">
        <w:rPr>
          <w:rFonts w:ascii="Times New Roman" w:eastAsia="Times New Roman" w:hAnsi="Times New Roman" w:cs="Times New Roman"/>
          <w:bCs/>
          <w:sz w:val="24"/>
          <w:szCs w:val="24"/>
        </w:rPr>
        <w:t xml:space="preserve"> está</w:t>
      </w:r>
      <w:r w:rsidRPr="00CE54F1">
        <w:rPr>
          <w:rFonts w:ascii="Times New Roman" w:eastAsia="Times New Roman" w:hAnsi="Times New Roman" w:cs="Times New Roman"/>
          <w:bCs/>
          <w:sz w:val="24"/>
          <w:szCs w:val="24"/>
        </w:rPr>
        <w:t xml:space="preserve"> directamente relacionada con el bienestar psicológico en la adultez, pues quienes actúan de manera generativa reportan mayores niveles de satisfacción vital. En el contexto académico y laboral, los adultos en esta etapa también enfrentan el reto de mantener un equilibrio entre productividad, salud mental y relaciones interpersonales, lo cual incide en su desarrollo integral.</w:t>
      </w:r>
    </w:p>
    <w:p w14:paraId="0246CB1E" w14:textId="58E30E48" w:rsidR="00831E7E" w:rsidRDefault="00831E7E" w:rsidP="00CE54F1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E7E">
        <w:rPr>
          <w:rFonts w:ascii="Times New Roman" w:eastAsia="Times New Roman" w:hAnsi="Times New Roman" w:cs="Times New Roman"/>
          <w:bCs/>
          <w:sz w:val="24"/>
          <w:szCs w:val="24"/>
        </w:rPr>
        <w:t xml:space="preserve">La adultez media se define como un periodo de transición y estabilidad relativa, caracterizado por la combinación de logros personales y la necesidad de afrontar pérdidas progresivas (Ramírez &amp; Mendoza, 2022). La salud mental en este grupo etario no se limita a la ausencia de enfermedad, sino que incluye la capacidad de mantener relaciones satisfactorias, adaptarse al cambio y sostener un sentido de propósito. Por otra parte, el pensamiento </w:t>
      </w:r>
      <w:proofErr w:type="spellStart"/>
      <w:r w:rsidRPr="00831E7E">
        <w:rPr>
          <w:rFonts w:ascii="Times New Roman" w:eastAsia="Times New Roman" w:hAnsi="Times New Roman" w:cs="Times New Roman"/>
          <w:bCs/>
          <w:sz w:val="24"/>
          <w:szCs w:val="24"/>
        </w:rPr>
        <w:t>postformal</w:t>
      </w:r>
      <w:proofErr w:type="spellEnd"/>
      <w:r w:rsidRPr="00831E7E">
        <w:rPr>
          <w:rFonts w:ascii="Times New Roman" w:eastAsia="Times New Roman" w:hAnsi="Times New Roman" w:cs="Times New Roman"/>
          <w:bCs/>
          <w:sz w:val="24"/>
          <w:szCs w:val="24"/>
        </w:rPr>
        <w:t xml:space="preserve"> se describe como una forma de razonamiento propia de la adultez que integra relativismo, flexibilidad y capacidad de aceptar contradicciones (</w:t>
      </w:r>
      <w:proofErr w:type="spellStart"/>
      <w:r w:rsidRPr="00831E7E">
        <w:rPr>
          <w:rFonts w:ascii="Times New Roman" w:eastAsia="Times New Roman" w:hAnsi="Times New Roman" w:cs="Times New Roman"/>
          <w:bCs/>
          <w:sz w:val="24"/>
          <w:szCs w:val="24"/>
        </w:rPr>
        <w:t>Krzemien</w:t>
      </w:r>
      <w:proofErr w:type="spellEnd"/>
      <w:r w:rsidRPr="00831E7E">
        <w:rPr>
          <w:rFonts w:ascii="Times New Roman" w:eastAsia="Times New Roman" w:hAnsi="Times New Roman" w:cs="Times New Roman"/>
          <w:bCs/>
          <w:sz w:val="24"/>
          <w:szCs w:val="24"/>
        </w:rPr>
        <w:t xml:space="preserve"> et al., 2020). Este tipo de pensamiento es fundamental para enfrentar los problemas complejos del ámbito académico, laboral y social que caracterizan esta etapa de la vida.</w:t>
      </w:r>
    </w:p>
    <w:p w14:paraId="1FA6305D" w14:textId="77777777" w:rsidR="00984FC9" w:rsidRDefault="00984FC9" w:rsidP="00984FC9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984FC9">
        <w:rPr>
          <w:rFonts w:ascii="Times New Roman" w:eastAsia="Times New Roman" w:hAnsi="Times New Roman" w:cs="Times New Roman"/>
          <w:bCs/>
          <w:sz w:val="24"/>
          <w:szCs w:val="24"/>
        </w:rPr>
        <w:t xml:space="preserve">or otra parte, se dice que, el envejecimiento es en principio el proceso natural, continuo, biológico e irreversible que experimentan todos los seres humanos donde el paso del tiempo, inicia al momento de nacer y termina con la muerte; sin </w:t>
      </w:r>
      <w:r w:rsidRPr="00984FC9">
        <w:rPr>
          <w:rFonts w:ascii="Times New Roman" w:eastAsia="Times New Roman" w:hAnsi="Times New Roman" w:cs="Times New Roman"/>
          <w:bCs/>
          <w:sz w:val="24"/>
          <w:szCs w:val="24"/>
        </w:rPr>
        <w:t>embargo,</w:t>
      </w:r>
      <w:r w:rsidRPr="00984FC9">
        <w:rPr>
          <w:rFonts w:ascii="Times New Roman" w:eastAsia="Times New Roman" w:hAnsi="Times New Roman" w:cs="Times New Roman"/>
          <w:bCs/>
          <w:sz w:val="24"/>
          <w:szCs w:val="24"/>
        </w:rPr>
        <w:t xml:space="preserve"> su desarrollo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984FC9">
        <w:rPr>
          <w:rFonts w:ascii="Times New Roman" w:eastAsia="Times New Roman" w:hAnsi="Times New Roman" w:cs="Times New Roman"/>
          <w:bCs/>
          <w:sz w:val="24"/>
          <w:szCs w:val="24"/>
        </w:rPr>
        <w:t xml:space="preserve">conlleva una serie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5F6BF0F7" w14:textId="523A3F96" w:rsidR="00984FC9" w:rsidRPr="00984FC9" w:rsidRDefault="00984FC9" w:rsidP="00984FC9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4FC9">
        <w:rPr>
          <w:rFonts w:ascii="Times New Roman" w:eastAsia="Times New Roman" w:hAnsi="Times New Roman" w:cs="Times New Roman"/>
          <w:bCs/>
          <w:sz w:val="24"/>
          <w:szCs w:val="24"/>
        </w:rPr>
        <w:t xml:space="preserve">de cambios que se ven afectados de manera diferente por factores como la herencia biológica, el comportamiento individual, factores sociales, económicos, ambientales </w:t>
      </w:r>
    </w:p>
    <w:p w14:paraId="4B0825EC" w14:textId="1D795681" w:rsidR="00984FC9" w:rsidRPr="00984FC9" w:rsidRDefault="00984FC9" w:rsidP="00984FC9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4FC9">
        <w:rPr>
          <w:rFonts w:ascii="Times New Roman" w:eastAsia="Times New Roman" w:hAnsi="Times New Roman" w:cs="Times New Roman"/>
          <w:bCs/>
          <w:sz w:val="24"/>
          <w:szCs w:val="24"/>
        </w:rPr>
        <w:t>y políticos. Es definida como el último momento del ciclo de vida que comienza alrededor de</w:t>
      </w:r>
    </w:p>
    <w:p w14:paraId="0E935A00" w14:textId="41F3A743" w:rsidR="00984FC9" w:rsidRDefault="00984FC9" w:rsidP="00984FC9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4FC9">
        <w:rPr>
          <w:rFonts w:ascii="Times New Roman" w:eastAsia="Times New Roman" w:hAnsi="Times New Roman" w:cs="Times New Roman"/>
          <w:bCs/>
          <w:sz w:val="24"/>
          <w:szCs w:val="24"/>
        </w:rPr>
        <w:t>los 60 años y termina con la muerte. (Alcaldía Mayor de Bogotá, 2010)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1B6FB51B" w14:textId="77777777" w:rsidR="00984FC9" w:rsidRDefault="00984FC9" w:rsidP="00984FC9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C3072ED" w14:textId="77777777" w:rsidR="00984FC9" w:rsidRDefault="00984FC9" w:rsidP="00984FC9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54FBD08" w14:textId="77777777" w:rsidR="00984FC9" w:rsidRDefault="00984FC9" w:rsidP="00984FC9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DC9D512" w14:textId="6700DFAA" w:rsidR="00831E7E" w:rsidRDefault="00C73B4D" w:rsidP="00984FC9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En este caso,</w:t>
      </w:r>
      <w:r w:rsidR="002C27A8">
        <w:rPr>
          <w:rFonts w:ascii="Times New Roman" w:eastAsia="Times New Roman" w:hAnsi="Times New Roman" w:cs="Times New Roman"/>
          <w:bCs/>
          <w:sz w:val="24"/>
          <w:szCs w:val="24"/>
        </w:rPr>
        <w:t xml:space="preserve"> el</w:t>
      </w:r>
      <w:r w:rsidR="00831E7E" w:rsidRPr="00831E7E">
        <w:rPr>
          <w:rFonts w:ascii="Times New Roman" w:eastAsia="Times New Roman" w:hAnsi="Times New Roman" w:cs="Times New Roman"/>
          <w:bCs/>
          <w:sz w:val="24"/>
          <w:szCs w:val="24"/>
        </w:rPr>
        <w:t xml:space="preserve"> cognitivo, durante la adultez media se observa un mantenimiento de la inteligencia cristalizada (conocimientos y vocabulario acumulados), mientras que la inteligencia fluida (velocidad de procesamiento, memoria de trabajo) muestra un declive gradual. No obstante, gracias a procesos de selección, optimización y compensación (SOC), los adultos </w:t>
      </w:r>
    </w:p>
    <w:p w14:paraId="524D70DD" w14:textId="7FEFA366" w:rsidR="00831E7E" w:rsidRPr="00831E7E" w:rsidRDefault="00831E7E" w:rsidP="00984FC9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E7E">
        <w:rPr>
          <w:rFonts w:ascii="Times New Roman" w:eastAsia="Times New Roman" w:hAnsi="Times New Roman" w:cs="Times New Roman"/>
          <w:bCs/>
          <w:sz w:val="24"/>
          <w:szCs w:val="24"/>
        </w:rPr>
        <w:t>pueden mantener un funcionamiento adaptativo al reorganizar sus recursos cognitivos (Ramírez &amp; Mendoza, 2022).</w:t>
      </w:r>
    </w:p>
    <w:p w14:paraId="1CB95ABF" w14:textId="275C8D72" w:rsidR="00831E7E" w:rsidRPr="00831E7E" w:rsidRDefault="00831E7E" w:rsidP="00831E7E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E7E">
        <w:rPr>
          <w:rFonts w:ascii="Times New Roman" w:eastAsia="Times New Roman" w:hAnsi="Times New Roman" w:cs="Times New Roman"/>
          <w:bCs/>
          <w:sz w:val="24"/>
          <w:szCs w:val="24"/>
        </w:rPr>
        <w:t xml:space="preserve">Respecto al pensamiento, se resalta la importancia del pensamiento </w:t>
      </w:r>
      <w:proofErr w:type="spellStart"/>
      <w:r w:rsidRPr="00831E7E">
        <w:rPr>
          <w:rFonts w:ascii="Times New Roman" w:eastAsia="Times New Roman" w:hAnsi="Times New Roman" w:cs="Times New Roman"/>
          <w:bCs/>
          <w:sz w:val="24"/>
          <w:szCs w:val="24"/>
        </w:rPr>
        <w:t>postformal</w:t>
      </w:r>
      <w:proofErr w:type="spellEnd"/>
      <w:r w:rsidRPr="00831E7E">
        <w:rPr>
          <w:rFonts w:ascii="Times New Roman" w:eastAsia="Times New Roman" w:hAnsi="Times New Roman" w:cs="Times New Roman"/>
          <w:bCs/>
          <w:sz w:val="24"/>
          <w:szCs w:val="24"/>
        </w:rPr>
        <w:t>, el cual permite integrar distintas perspectivas y resolver problemas con mayor flexibilidad. Esto resulta especialmente útil en situaciones que involucran emociones y dilemas sociales, en donde la lógica formal no es suficiente (</w:t>
      </w:r>
      <w:proofErr w:type="spellStart"/>
      <w:r w:rsidRPr="00831E7E">
        <w:rPr>
          <w:rFonts w:ascii="Times New Roman" w:eastAsia="Times New Roman" w:hAnsi="Times New Roman" w:cs="Times New Roman"/>
          <w:bCs/>
          <w:sz w:val="24"/>
          <w:szCs w:val="24"/>
        </w:rPr>
        <w:t>Krzemien</w:t>
      </w:r>
      <w:proofErr w:type="spellEnd"/>
      <w:r w:rsidRPr="00831E7E">
        <w:rPr>
          <w:rFonts w:ascii="Times New Roman" w:eastAsia="Times New Roman" w:hAnsi="Times New Roman" w:cs="Times New Roman"/>
          <w:bCs/>
          <w:sz w:val="24"/>
          <w:szCs w:val="24"/>
        </w:rPr>
        <w:t xml:space="preserve"> et al., 2020).</w:t>
      </w:r>
    </w:p>
    <w:p w14:paraId="532F9674" w14:textId="2307016D" w:rsidR="00831E7E" w:rsidRPr="00CE54F1" w:rsidRDefault="00831E7E" w:rsidP="00C73B4D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E7E">
        <w:rPr>
          <w:rFonts w:ascii="Times New Roman" w:eastAsia="Times New Roman" w:hAnsi="Times New Roman" w:cs="Times New Roman"/>
          <w:bCs/>
          <w:sz w:val="24"/>
          <w:szCs w:val="24"/>
        </w:rPr>
        <w:t xml:space="preserve">Finalmente, en el ámbito del lenguaje, la adultez media se caracteriza por la consolidación del vocabulario y la expresión verbal, lo que favorece la comunicación eficaz y el rol de mentoría hacia generaciones más </w:t>
      </w:r>
      <w:r w:rsidR="00C73B4D" w:rsidRPr="00831E7E">
        <w:rPr>
          <w:rFonts w:ascii="Times New Roman" w:eastAsia="Times New Roman" w:hAnsi="Times New Roman" w:cs="Times New Roman"/>
          <w:bCs/>
          <w:sz w:val="24"/>
          <w:szCs w:val="24"/>
        </w:rPr>
        <w:t>jóvenes.</w:t>
      </w:r>
      <w:r w:rsidR="00C73B4D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r w:rsidR="00C73B4D" w:rsidRPr="00831E7E">
        <w:rPr>
          <w:rFonts w:ascii="Times New Roman" w:eastAsia="Times New Roman" w:hAnsi="Times New Roman" w:cs="Times New Roman"/>
          <w:bCs/>
          <w:sz w:val="24"/>
          <w:szCs w:val="24"/>
        </w:rPr>
        <w:t>Villar</w:t>
      </w:r>
      <w:r w:rsidRPr="00831E7E">
        <w:rPr>
          <w:rFonts w:ascii="Times New Roman" w:eastAsia="Times New Roman" w:hAnsi="Times New Roman" w:cs="Times New Roman"/>
          <w:bCs/>
          <w:sz w:val="24"/>
          <w:szCs w:val="24"/>
        </w:rPr>
        <w:t xml:space="preserve"> et al</w:t>
      </w:r>
      <w:r w:rsidR="00C73B4D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831E7E">
        <w:rPr>
          <w:rFonts w:ascii="Times New Roman" w:eastAsia="Times New Roman" w:hAnsi="Times New Roman" w:cs="Times New Roman"/>
          <w:bCs/>
          <w:sz w:val="24"/>
          <w:szCs w:val="24"/>
        </w:rPr>
        <w:t>2013) demostraron que esta capacidad de transmitir conocimientos y valores fortalece la generatividad, incrementando el bienestar subjetivo en esta etapa.</w:t>
      </w:r>
    </w:p>
    <w:p w14:paraId="55053790" w14:textId="77777777" w:rsidR="00A15911" w:rsidRDefault="00A15911" w:rsidP="00CE54F1">
      <w:pPr>
        <w:spacing w:after="0" w:line="36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31827A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676321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52B68A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31A5E6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B63342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D9487D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BEB143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A3269E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0D359D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976F44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945047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D8A60F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67675D" w14:textId="77777777" w:rsidR="00A15911" w:rsidRDefault="0000000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OBJETIVOS</w:t>
      </w:r>
    </w:p>
    <w:p w14:paraId="5119258D" w14:textId="77777777" w:rsidR="00B82476" w:rsidRDefault="00831E7E" w:rsidP="00831E7E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Prevenir y promover la salud mental para estudiantes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Mateista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en la adultez media, mediante la implementación de estrategias cognitivo-conductual que fomenten hábitos saludables y reduzcan el daño patológico, mejorando así la calidad de vida y el bienestar en esta población </w:t>
      </w:r>
    </w:p>
    <w:p w14:paraId="440CFED5" w14:textId="77777777" w:rsidR="002C27A8" w:rsidRDefault="002C27A8" w:rsidP="00831E7E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562248" w14:textId="0B55C9BD" w:rsidR="00831E7E" w:rsidRDefault="002C27A8" w:rsidP="002C27A8">
      <w:pPr>
        <w:spacing w:after="0" w:line="36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C27A8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BJETIVOS ESPECIFICOS</w:t>
      </w:r>
    </w:p>
    <w:p w14:paraId="44B1F493" w14:textId="7BDDA7EC" w:rsidR="002C27A8" w:rsidRDefault="002C27A8" w:rsidP="002C27A8">
      <w:pPr>
        <w:pStyle w:val="Prrafodelista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C27A8">
        <w:rPr>
          <w:rFonts w:ascii="Times New Roman" w:eastAsia="Times New Roman" w:hAnsi="Times New Roman" w:cs="Times New Roman"/>
          <w:bCs/>
          <w:sz w:val="24"/>
          <w:szCs w:val="24"/>
        </w:rPr>
        <w:t>Identificar los principales factores de riesgo y protectores asociados a la salud mental en estudiantes de Maestría en la adultez media.</w:t>
      </w:r>
    </w:p>
    <w:p w14:paraId="4F029307" w14:textId="342F9552" w:rsidR="002C27A8" w:rsidRDefault="002C27A8" w:rsidP="002C27A8">
      <w:pPr>
        <w:pStyle w:val="Prrafodelista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C27A8">
        <w:rPr>
          <w:rFonts w:ascii="Times New Roman" w:eastAsia="Times New Roman" w:hAnsi="Times New Roman" w:cs="Times New Roman"/>
          <w:bCs/>
          <w:sz w:val="24"/>
          <w:szCs w:val="24"/>
        </w:rPr>
        <w:t>Diseñar y aplicar estrategias cognitivo-conductuales orientadas a fortalecer habilidades de afrontamiento, manejo del estrés y hábitos de vida saludables.</w:t>
      </w:r>
    </w:p>
    <w:p w14:paraId="2BC649E9" w14:textId="77777777" w:rsidR="002C27A8" w:rsidRPr="002C27A8" w:rsidRDefault="002C27A8" w:rsidP="002C27A8">
      <w:pPr>
        <w:pStyle w:val="Prrafodelista"/>
        <w:numPr>
          <w:ilvl w:val="0"/>
          <w:numId w:val="3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C27A8">
        <w:rPr>
          <w:rFonts w:ascii="Times New Roman" w:eastAsia="Times New Roman" w:hAnsi="Times New Roman" w:cs="Times New Roman"/>
          <w:bCs/>
          <w:sz w:val="24"/>
          <w:szCs w:val="24"/>
        </w:rPr>
        <w:t>Evaluar el impacto de la intervención en la mejora de la calidad de vida, el bienestar psicológico y la reducción de síntomas emocionales en la población participante.</w:t>
      </w:r>
    </w:p>
    <w:p w14:paraId="734BAC5D" w14:textId="77777777" w:rsidR="002C27A8" w:rsidRPr="002C27A8" w:rsidRDefault="002C27A8" w:rsidP="002C27A8">
      <w:pPr>
        <w:pStyle w:val="Prrafodelista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3CFA752" w14:textId="5B548703" w:rsidR="00831E7E" w:rsidRPr="00831E7E" w:rsidRDefault="00831E7E" w:rsidP="00831E7E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F5336D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C2B1DE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2E603F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2F3F7B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A32F6C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5EFEA1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5B2967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5500FC3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798048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3B3F31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F4305C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F03965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D6E130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89ADE6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E14AFD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069E41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F2155B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2A1390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3D2413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9DBF8C" w14:textId="77777777" w:rsidR="00A15911" w:rsidRDefault="00000000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POBLACIÓN A QUIEN VA DIRIGIDO Y GRUPO DEL DESARROLLO CORRESPONDIENTE</w:t>
      </w:r>
    </w:p>
    <w:p w14:paraId="1FCA451D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2DCA288D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3F8279D9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0B893E65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2B2B63E3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3AA3C1F9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37554460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5D2CE553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1E6681D0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5D8EC82D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49A2485B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71BE9503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376778A5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178C22CB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761F78D8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306BF207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3830BE40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40FF7092" w14:textId="77777777" w:rsidR="00A15911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Arial" w:eastAsia="Arial" w:hAnsi="Arial" w:cs="Arial"/>
          <w:b/>
          <w:sz w:val="20"/>
          <w:szCs w:val="20"/>
        </w:rPr>
        <w:t>JUSTIFICACIÓN (Justifique porque consideran importante abordar el tema y el grupo de edad a trabajar en ella) </w:t>
      </w:r>
    </w:p>
    <w:p w14:paraId="228E6A48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4C900C72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4D3A4568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4F85985F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53335C70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746E0C0D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3CD146FC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439CF98E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781E856A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45F122A0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4ECA3C5A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3F7A1592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499A69D1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43DA405B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26E3BD33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09DE14B6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27CD5306" w14:textId="77777777" w:rsidR="00A15911" w:rsidRDefault="00000000">
      <w:pPr>
        <w:spacing w:after="0" w:line="48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</w:rPr>
        <w:t>METAS A TRATAR</w:t>
      </w:r>
    </w:p>
    <w:p w14:paraId="0AF6DCE8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3B856DF3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08D7C990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595C5B53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472859F7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72103843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734B52E1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2BB77B59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3903D7AE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6375F996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3FF4E55B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310FA32F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3FF414B8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11CBBE19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50488419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090083B5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73C97B4F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138C8D9F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1221D36C" w14:textId="77777777" w:rsidR="00A15911" w:rsidRDefault="0000000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ACTIVIDADES A REALIZAR (Explique el paso a paso)</w:t>
      </w:r>
    </w:p>
    <w:p w14:paraId="36B894BA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622E69C7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299CD8B4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013229F7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80A186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C185BE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34BD57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507B0F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8DE117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0105C0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465AC9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15A82A" w14:textId="77777777" w:rsidR="00A15911" w:rsidRDefault="00A1591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A15911">
          <w:headerReference w:type="default" r:id="rId8"/>
          <w:footerReference w:type="default" r:id="rId9"/>
          <w:pgSz w:w="12240" w:h="15840"/>
          <w:pgMar w:top="1985" w:right="1418" w:bottom="1418" w:left="1418" w:header="709" w:footer="709" w:gutter="0"/>
          <w:pgNumType w:start="1"/>
          <w:cols w:space="720"/>
          <w:formProt w:val="0"/>
          <w:docGrid w:linePitch="100" w:charSpace="4096"/>
        </w:sectPr>
      </w:pPr>
    </w:p>
    <w:p w14:paraId="07E11041" w14:textId="77777777" w:rsidR="00A15911" w:rsidRDefault="00000000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  <w:sectPr w:rsidR="00A15911">
          <w:headerReference w:type="default" r:id="rId10"/>
          <w:footerReference w:type="default" r:id="rId11"/>
          <w:pgSz w:w="12240" w:h="15840"/>
          <w:pgMar w:top="1440" w:right="1440" w:bottom="1440" w:left="1440" w:header="709" w:footer="709" w:gutter="0"/>
          <w:cols w:space="720"/>
          <w:formProt w:val="0"/>
          <w:docGrid w:linePitch="100" w:charSpace="4096"/>
        </w:sectPr>
      </w:pPr>
      <w:r>
        <w:rPr>
          <w:rFonts w:ascii="Arial" w:eastAsia="Arial" w:hAnsi="Arial" w:cs="Arial"/>
          <w:b/>
          <w:sz w:val="24"/>
          <w:szCs w:val="24"/>
        </w:rPr>
        <w:lastRenderedPageBreak/>
        <w:t>EVIDENCIA APRENDIZAJE 3</w:t>
      </w:r>
    </w:p>
    <w:p w14:paraId="60393B8B" w14:textId="77777777" w:rsidR="00A15911" w:rsidRDefault="00A15911">
      <w:pPr>
        <w:spacing w:after="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EAE2A9A" w14:textId="77777777" w:rsidR="00A15911" w:rsidRDefault="00000000">
      <w:pPr>
        <w:spacing w:after="0" w:line="480" w:lineRule="auto"/>
        <w:ind w:firstLine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REFERENCIAS </w:t>
      </w:r>
    </w:p>
    <w:p w14:paraId="4AA50706" w14:textId="77777777" w:rsidR="00A15911" w:rsidRDefault="00A15911">
      <w:pPr>
        <w:spacing w:after="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80B4A0C" w14:textId="77777777" w:rsidR="00A15911" w:rsidRDefault="00A15911">
      <w:pPr>
        <w:spacing w:after="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B20FBF3" w14:textId="6FC1F897" w:rsidR="00B82476" w:rsidRDefault="00B82476" w:rsidP="00B82476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2476">
        <w:rPr>
          <w:rFonts w:ascii="Times New Roman" w:eastAsia="Times New Roman" w:hAnsi="Times New Roman" w:cs="Times New Roman"/>
          <w:sz w:val="24"/>
          <w:szCs w:val="24"/>
        </w:rPr>
        <w:t>Krzemien</w:t>
      </w:r>
      <w:proofErr w:type="spellEnd"/>
      <w:r w:rsidRPr="00B82476">
        <w:rPr>
          <w:rFonts w:ascii="Times New Roman" w:eastAsia="Times New Roman" w:hAnsi="Times New Roman" w:cs="Times New Roman"/>
          <w:sz w:val="24"/>
          <w:szCs w:val="24"/>
        </w:rPr>
        <w:t xml:space="preserve">, D., </w:t>
      </w:r>
      <w:proofErr w:type="spellStart"/>
      <w:r w:rsidRPr="00B82476">
        <w:rPr>
          <w:rFonts w:ascii="Times New Roman" w:eastAsia="Times New Roman" w:hAnsi="Times New Roman" w:cs="Times New Roman"/>
          <w:sz w:val="24"/>
          <w:szCs w:val="24"/>
        </w:rPr>
        <w:t>Pietrantuono</w:t>
      </w:r>
      <w:proofErr w:type="spellEnd"/>
      <w:r w:rsidRPr="00B82476">
        <w:rPr>
          <w:rFonts w:ascii="Times New Roman" w:eastAsia="Times New Roman" w:hAnsi="Times New Roman" w:cs="Times New Roman"/>
          <w:sz w:val="24"/>
          <w:szCs w:val="24"/>
        </w:rPr>
        <w:t>, L., Carnero Rodríguez, M. P., &amp; Urquijo, S. (2020</w:t>
      </w:r>
      <w:r w:rsidRPr="00B8247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). Pensamiento </w:t>
      </w:r>
      <w:proofErr w:type="spellStart"/>
      <w:r w:rsidRPr="00B82476">
        <w:rPr>
          <w:rFonts w:ascii="Times New Roman" w:eastAsia="Times New Roman" w:hAnsi="Times New Roman" w:cs="Times New Roman"/>
          <w:i/>
          <w:iCs/>
          <w:sz w:val="24"/>
          <w:szCs w:val="24"/>
        </w:rPr>
        <w:t>postformal</w:t>
      </w:r>
      <w:proofErr w:type="spellEnd"/>
      <w:r w:rsidRPr="00B8247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y perspectivas </w:t>
      </w:r>
      <w:proofErr w:type="spellStart"/>
      <w:r w:rsidRPr="00B82476">
        <w:rPr>
          <w:rFonts w:ascii="Times New Roman" w:eastAsia="Times New Roman" w:hAnsi="Times New Roman" w:cs="Times New Roman"/>
          <w:i/>
          <w:iCs/>
          <w:sz w:val="24"/>
          <w:szCs w:val="24"/>
        </w:rPr>
        <w:t>neopiagetianas</w:t>
      </w:r>
      <w:proofErr w:type="spellEnd"/>
      <w:r w:rsidRPr="00B82476">
        <w:rPr>
          <w:rFonts w:ascii="Times New Roman" w:eastAsia="Times New Roman" w:hAnsi="Times New Roman" w:cs="Times New Roman"/>
          <w:sz w:val="24"/>
          <w:szCs w:val="24"/>
        </w:rPr>
        <w:t xml:space="preserve">. Acta Psiquiátrica y Psicológica de América Latina. Recuperado de </w:t>
      </w:r>
      <w:hyperlink r:id="rId12" w:history="1">
        <w:r w:rsidR="00984FC9" w:rsidRPr="00F93868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https://ri.conicet.gov.ar/handle/11336/143039</w:t>
        </w:r>
      </w:hyperlink>
    </w:p>
    <w:p w14:paraId="018DFFF2" w14:textId="77777777" w:rsidR="00984FC9" w:rsidRPr="00B82476" w:rsidRDefault="00984FC9" w:rsidP="00B82476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</w:p>
    <w:p w14:paraId="3B6EA445" w14:textId="77777777" w:rsidR="00B82476" w:rsidRPr="00B82476" w:rsidRDefault="00B82476" w:rsidP="00B82476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</w:p>
    <w:p w14:paraId="1EA0C2CF" w14:textId="133C5305" w:rsidR="00B82476" w:rsidRDefault="00B82476" w:rsidP="00B82476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B82476">
        <w:rPr>
          <w:rFonts w:ascii="Times New Roman" w:eastAsia="Times New Roman" w:hAnsi="Times New Roman" w:cs="Times New Roman"/>
          <w:sz w:val="24"/>
          <w:szCs w:val="24"/>
        </w:rPr>
        <w:t>Ramírez Arellano, O. A., &amp; Mendoza-Núñez, V. M. (2022</w:t>
      </w:r>
      <w:r w:rsidRPr="00B82476">
        <w:rPr>
          <w:rFonts w:ascii="Times New Roman" w:eastAsia="Times New Roman" w:hAnsi="Times New Roman" w:cs="Times New Roman"/>
          <w:i/>
          <w:iCs/>
          <w:sz w:val="24"/>
          <w:szCs w:val="24"/>
        </w:rPr>
        <w:t>). Generatividad relativa a la salud. Una estrategia para el envejecimiento saludable desarrollada en México</w:t>
      </w:r>
      <w:r w:rsidRPr="00B8247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B82476">
        <w:rPr>
          <w:rFonts w:ascii="Times New Roman" w:eastAsia="Times New Roman" w:hAnsi="Times New Roman" w:cs="Times New Roman"/>
          <w:i/>
          <w:iCs/>
          <w:sz w:val="24"/>
          <w:szCs w:val="24"/>
        </w:rPr>
        <w:t>Pensamiento y Acción Interdisciplinaria</w:t>
      </w:r>
      <w:r w:rsidRPr="00B82476">
        <w:rPr>
          <w:rFonts w:ascii="Times New Roman" w:eastAsia="Times New Roman" w:hAnsi="Times New Roman" w:cs="Times New Roman"/>
          <w:sz w:val="24"/>
          <w:szCs w:val="24"/>
        </w:rPr>
        <w:t>, 8(2), 56-72.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Recuperado de</w:t>
      </w:r>
      <w:r w:rsidRPr="00B824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3" w:history="1">
        <w:r w:rsidR="00984FC9" w:rsidRPr="00F93868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https://doi.org/10.29035/pai.8.2.56</w:t>
        </w:r>
      </w:hyperlink>
    </w:p>
    <w:p w14:paraId="17A130F0" w14:textId="77777777" w:rsidR="00984FC9" w:rsidRPr="00B82476" w:rsidRDefault="00984FC9" w:rsidP="00B82476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</w:p>
    <w:p w14:paraId="185E4D94" w14:textId="77777777" w:rsidR="00B82476" w:rsidRPr="00B82476" w:rsidRDefault="00B82476" w:rsidP="00B82476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</w:p>
    <w:p w14:paraId="2424722C" w14:textId="648AE9DA" w:rsidR="00A15911" w:rsidRDefault="00B82476" w:rsidP="00B82476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B82476">
        <w:rPr>
          <w:rFonts w:ascii="Times New Roman" w:eastAsia="Times New Roman" w:hAnsi="Times New Roman" w:cs="Times New Roman"/>
          <w:sz w:val="24"/>
          <w:szCs w:val="24"/>
        </w:rPr>
        <w:t xml:space="preserve">Villar, F., López, O., &amp; Celdrán, M. (2013). </w:t>
      </w:r>
      <w:r w:rsidRPr="00B82476">
        <w:rPr>
          <w:rFonts w:ascii="Times New Roman" w:eastAsia="Times New Roman" w:hAnsi="Times New Roman" w:cs="Times New Roman"/>
          <w:i/>
          <w:iCs/>
          <w:sz w:val="24"/>
          <w:szCs w:val="24"/>
        </w:rPr>
        <w:t>La generatividad en la vejez y su relación con el bienestar: ¿quién más contribuye es quien más se beneficia? Anales de Psicología</w:t>
      </w:r>
      <w:r w:rsidRPr="00B82476">
        <w:rPr>
          <w:rFonts w:ascii="Times New Roman" w:eastAsia="Times New Roman" w:hAnsi="Times New Roman" w:cs="Times New Roman"/>
          <w:sz w:val="24"/>
          <w:szCs w:val="24"/>
        </w:rPr>
        <w:t>, 29(3), 897-906.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Recuperado de</w:t>
      </w:r>
      <w:r w:rsidRPr="00B824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4" w:history="1">
        <w:r w:rsidR="00984FC9" w:rsidRPr="00F93868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https://doi.org/10.6018/analesps.29.3.145171</w:t>
        </w:r>
      </w:hyperlink>
    </w:p>
    <w:p w14:paraId="7C2A8D14" w14:textId="77777777" w:rsidR="00984FC9" w:rsidRDefault="00984FC9" w:rsidP="00B82476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</w:p>
    <w:p w14:paraId="253CC439" w14:textId="77777777" w:rsidR="00A15911" w:rsidRDefault="00A15911" w:rsidP="00B82476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</w:p>
    <w:p w14:paraId="27408810" w14:textId="68B8D2D5" w:rsidR="00A15911" w:rsidRDefault="00B82476" w:rsidP="00B82476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B82476">
        <w:rPr>
          <w:rFonts w:ascii="Times New Roman" w:eastAsia="Times New Roman" w:hAnsi="Times New Roman" w:cs="Times New Roman"/>
          <w:sz w:val="24"/>
          <w:szCs w:val="24"/>
        </w:rPr>
        <w:t xml:space="preserve">Organización Mundial de la Salud. (2024, 1 de octubre). </w:t>
      </w:r>
      <w:r w:rsidRPr="00B82476">
        <w:rPr>
          <w:rFonts w:ascii="Times New Roman" w:eastAsia="Times New Roman" w:hAnsi="Times New Roman" w:cs="Times New Roman"/>
          <w:i/>
          <w:iCs/>
          <w:sz w:val="24"/>
          <w:szCs w:val="24"/>
        </w:rPr>
        <w:t>Envejecimiento y salud</w:t>
      </w:r>
      <w:r w:rsidRPr="00B82476">
        <w:rPr>
          <w:rFonts w:ascii="Times New Roman" w:eastAsia="Times New Roman" w:hAnsi="Times New Roman" w:cs="Times New Roman"/>
          <w:sz w:val="24"/>
          <w:szCs w:val="24"/>
        </w:rPr>
        <w:t xml:space="preserve">. Recuperado de </w:t>
      </w:r>
      <w:hyperlink r:id="rId15" w:history="1">
        <w:r w:rsidR="00984FC9" w:rsidRPr="00F93868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https://www.who.int/es/news-room/fact-sheets/detail/ageing-and-health</w:t>
        </w:r>
      </w:hyperlink>
    </w:p>
    <w:p w14:paraId="527F3ACB" w14:textId="77777777" w:rsidR="00C73B4D" w:rsidRDefault="00C73B4D" w:rsidP="00B82476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</w:p>
    <w:p w14:paraId="2FB40BE4" w14:textId="6D265EAF" w:rsidR="00C73B4D" w:rsidRDefault="00C73B4D" w:rsidP="00B82476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C73B4D">
        <w:rPr>
          <w:rFonts w:ascii="Times New Roman" w:eastAsia="Times New Roman" w:hAnsi="Times New Roman" w:cs="Times New Roman"/>
          <w:sz w:val="24"/>
          <w:szCs w:val="24"/>
        </w:rPr>
        <w:t xml:space="preserve">Alcaldía Mayor de Bogotá. (2010). </w:t>
      </w:r>
      <w:r w:rsidRPr="00C73B4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Política pública social para el envejecimiento y la vejez en el Distrito Capital </w:t>
      </w:r>
      <w:r w:rsidRPr="00C73B4D">
        <w:rPr>
          <w:rFonts w:ascii="Times New Roman" w:eastAsia="Times New Roman" w:hAnsi="Times New Roman" w:cs="Times New Roman"/>
          <w:sz w:val="24"/>
          <w:szCs w:val="24"/>
        </w:rPr>
        <w:t>2010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73B4D">
        <w:rPr>
          <w:rFonts w:ascii="Times New Roman" w:eastAsia="Times New Roman" w:hAnsi="Times New Roman" w:cs="Times New Roman"/>
          <w:sz w:val="24"/>
          <w:szCs w:val="24"/>
        </w:rPr>
        <w:t>2025. Bogotá: Alcaldía Mayor de Bogotá.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Recuperado de </w:t>
      </w:r>
      <w:hyperlink r:id="rId16" w:history="1">
        <w:r w:rsidRPr="00F93868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https://www.integracionsocial.gov.co/images/_docs/2022/politicas_publicas/28062023-politica_publica_para_el_envejecimiento_y_la_vejez.pdf</w:t>
        </w:r>
      </w:hyperlink>
    </w:p>
    <w:p w14:paraId="7CBDA887" w14:textId="77777777" w:rsidR="00C73B4D" w:rsidRDefault="00C73B4D" w:rsidP="00B82476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</w:p>
    <w:p w14:paraId="3AC91787" w14:textId="77777777" w:rsidR="00984FC9" w:rsidRDefault="00984FC9" w:rsidP="00B82476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</w:p>
    <w:p w14:paraId="172295C4" w14:textId="77777777" w:rsidR="00984FC9" w:rsidRDefault="00984FC9" w:rsidP="00B82476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</w:p>
    <w:p w14:paraId="71B0A0FB" w14:textId="77777777" w:rsidR="00A15911" w:rsidRDefault="00A15911">
      <w:pPr>
        <w:spacing w:after="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01CAEDA" w14:textId="77777777" w:rsidR="00A15911" w:rsidRDefault="00A15911">
      <w:pPr>
        <w:spacing w:after="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76CA9CE" w14:textId="77777777" w:rsidR="00A15911" w:rsidRDefault="00A15911">
      <w:pPr>
        <w:spacing w:after="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EBAF7AF" w14:textId="77777777" w:rsidR="00A15911" w:rsidRDefault="00A15911">
      <w:pPr>
        <w:spacing w:after="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5BCE917" w14:textId="77777777" w:rsidR="00A15911" w:rsidRDefault="00000000">
      <w:pPr>
        <w:spacing w:after="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46DC38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87B010C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1E405BF" w14:textId="77777777" w:rsidR="00A15911" w:rsidRDefault="00A15911">
      <w:pPr>
        <w:spacing w:after="0" w:line="480" w:lineRule="auto"/>
        <w:rPr>
          <w:rFonts w:ascii="Arial" w:eastAsia="Arial" w:hAnsi="Arial" w:cs="Arial"/>
          <w:sz w:val="24"/>
          <w:szCs w:val="24"/>
        </w:rPr>
      </w:pPr>
    </w:p>
    <w:p w14:paraId="03BD48CE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F9EC734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94CCA7D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72010AE1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2D0B420A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23F14D7B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7B3624F9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735549F" w14:textId="77777777" w:rsidR="00A15911" w:rsidRDefault="00000000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ANEXOS</w:t>
      </w:r>
    </w:p>
    <w:p w14:paraId="03FC54D2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24EB5D7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20A29967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8E3C2EA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74B941DA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22046E7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2B4CC564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B3D4D05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9C0926E" w14:textId="77777777" w:rsidR="00A15911" w:rsidRDefault="00000000">
      <w:pPr>
        <w:spacing w:after="0" w:line="48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2BBE6918" w14:textId="77777777" w:rsidR="00A15911" w:rsidRDefault="00A15911">
      <w:pPr>
        <w:spacing w:after="0" w:line="480" w:lineRule="auto"/>
        <w:ind w:firstLine="720"/>
        <w:rPr>
          <w:rFonts w:ascii="Arial" w:eastAsia="Arial" w:hAnsi="Arial" w:cs="Arial"/>
          <w:sz w:val="24"/>
          <w:szCs w:val="24"/>
        </w:rPr>
      </w:pPr>
    </w:p>
    <w:p w14:paraId="42D27D1C" w14:textId="77777777" w:rsidR="00A15911" w:rsidRDefault="00A15911">
      <w:pPr>
        <w:spacing w:after="0"/>
        <w:rPr>
          <w:rFonts w:ascii="Arial" w:eastAsia="Arial" w:hAnsi="Arial" w:cs="Arial"/>
          <w:b/>
          <w:i/>
          <w:sz w:val="20"/>
          <w:szCs w:val="20"/>
        </w:rPr>
      </w:pPr>
    </w:p>
    <w:p w14:paraId="20166846" w14:textId="77777777" w:rsidR="00A15911" w:rsidRDefault="00A15911">
      <w:pPr>
        <w:spacing w:after="0"/>
        <w:rPr>
          <w:rFonts w:ascii="Arial" w:eastAsia="Arial" w:hAnsi="Arial" w:cs="Arial"/>
          <w:b/>
          <w:i/>
          <w:sz w:val="20"/>
          <w:szCs w:val="20"/>
        </w:rPr>
      </w:pPr>
    </w:p>
    <w:p w14:paraId="16AB1BC0" w14:textId="77777777" w:rsidR="00A15911" w:rsidRDefault="00A15911">
      <w:pPr>
        <w:spacing w:after="0"/>
        <w:rPr>
          <w:rFonts w:ascii="Arial" w:eastAsia="Arial" w:hAnsi="Arial" w:cs="Arial"/>
          <w:b/>
          <w:i/>
          <w:sz w:val="20"/>
          <w:szCs w:val="20"/>
        </w:rPr>
      </w:pPr>
    </w:p>
    <w:p w14:paraId="3D5451D1" w14:textId="77777777" w:rsidR="00A15911" w:rsidRDefault="00A15911">
      <w:pPr>
        <w:spacing w:after="0"/>
        <w:rPr>
          <w:rFonts w:ascii="Arial" w:eastAsia="Arial" w:hAnsi="Arial" w:cs="Arial"/>
          <w:sz w:val="24"/>
          <w:szCs w:val="24"/>
        </w:rPr>
      </w:pPr>
    </w:p>
    <w:p w14:paraId="66D39A30" w14:textId="77777777" w:rsidR="00A15911" w:rsidRDefault="00A15911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5ECF066B" w14:textId="77777777" w:rsidR="00A15911" w:rsidRDefault="00A15911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360EB0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7FDE4B47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0DFADEBA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6C3F49D4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53003610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4A26DAF4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4FAAA5FF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60AEFBEE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3403C090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0EFF2BC2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6E3E63FA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6A8E57FE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71D293F2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3682A19A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4C7E5FFF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27358551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4B48396F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2CD03C54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4BA736A9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68E8CA8F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45AFAFA2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7FF1B1F7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764541F2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59FFCC6F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4552B157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106A297B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53C6031D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6E72488C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31561AF8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4F557C87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1D97181E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4884FEE8" w14:textId="77777777" w:rsidR="00A15911" w:rsidRDefault="00A159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3133D31D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2C36C84B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4CAEA708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34ACA2D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color w:val="000000"/>
        </w:rPr>
      </w:pPr>
    </w:p>
    <w:p w14:paraId="473B0C3F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F5195F1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7F21C36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E311F67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D8E9FD1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395CFE6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25555C29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6BD4DCF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75EF1E4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0727CB0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3264301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DE559BF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62B0F32A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96D78FC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7C73683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08306B2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6DA4C2F6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64D85193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9BE5821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647E11F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E945B1F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C788DA6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7DF0DE5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6324D5F1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73070E5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867BBB6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E9909A2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01387DB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84FCE14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48A18FDC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918C668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46807BAB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4A151A93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26A94FDF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4869E904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221D117A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03432B0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D895AB5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969CA9E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A8EC26E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21C59DD3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5447368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E0C28C3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3847B5C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C7D4CF2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DFD8F32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36B3C3E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3F2F083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2A01B133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DF7C2AD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44F435D2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67C1A45C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ACB4CEB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45291A3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EA9F1E1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8B13282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0EB830A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660ED9FE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62CDCA6D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BDBA525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45B455A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C80370E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DCCF81E" w14:textId="77777777" w:rsidR="00A15911" w:rsidRDefault="00A15911">
      <w:pPr>
        <w:spacing w:after="0" w:line="480" w:lineRule="auto"/>
        <w:rPr>
          <w:rFonts w:ascii="Arial" w:eastAsia="Arial" w:hAnsi="Arial" w:cs="Arial"/>
          <w:b/>
          <w:sz w:val="24"/>
          <w:szCs w:val="24"/>
        </w:rPr>
      </w:pPr>
    </w:p>
    <w:p w14:paraId="5B575D2E" w14:textId="77777777" w:rsidR="00A15911" w:rsidRDefault="00A15911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419E9616" w14:textId="77777777" w:rsidR="00A15911" w:rsidRDefault="00A15911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BF0A4CD" w14:textId="77777777" w:rsidR="00A15911" w:rsidRDefault="00A15911">
      <w:pPr>
        <w:widowControl w:val="0"/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9EF525E" w14:textId="77777777" w:rsidR="00A15911" w:rsidRDefault="00A15911">
      <w:pPr>
        <w:widowControl w:val="0"/>
        <w:spacing w:after="0" w:line="240" w:lineRule="auto"/>
        <w:rPr>
          <w:rFonts w:ascii="Arial" w:eastAsia="Arial" w:hAnsi="Arial" w:cs="Arial"/>
          <w:sz w:val="20"/>
          <w:szCs w:val="20"/>
        </w:rPr>
      </w:pPr>
    </w:p>
    <w:sectPr w:rsidR="00A15911">
      <w:headerReference w:type="default" r:id="rId17"/>
      <w:footerReference w:type="default" r:id="rId18"/>
      <w:pgSz w:w="12240" w:h="15840"/>
      <w:pgMar w:top="1985" w:right="1418" w:bottom="1418" w:left="1418" w:header="709" w:footer="709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FD47F" w14:textId="77777777" w:rsidR="00FB5BF6" w:rsidRDefault="00FB5BF6">
      <w:pPr>
        <w:spacing w:after="0" w:line="240" w:lineRule="auto"/>
      </w:pPr>
      <w:r>
        <w:separator/>
      </w:r>
    </w:p>
  </w:endnote>
  <w:endnote w:type="continuationSeparator" w:id="0">
    <w:p w14:paraId="783FBD0A" w14:textId="77777777" w:rsidR="00FB5BF6" w:rsidRDefault="00FB5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24386" w14:textId="77777777" w:rsidR="00A15911" w:rsidRDefault="00A15911">
    <w:pPr>
      <w:widowControl w:val="0"/>
      <w:spacing w:after="0" w:line="276" w:lineRule="auto"/>
      <w:rPr>
        <w:color w:val="000000"/>
      </w:rPr>
    </w:pPr>
  </w:p>
  <w:tbl>
    <w:tblPr>
      <w:tblW w:w="9404" w:type="dxa"/>
      <w:jc w:val="right"/>
      <w:tblLayout w:type="fixed"/>
      <w:tblLook w:val="0400" w:firstRow="0" w:lastRow="0" w:firstColumn="0" w:lastColumn="0" w:noHBand="0" w:noVBand="1"/>
    </w:tblPr>
    <w:tblGrid>
      <w:gridCol w:w="8934"/>
      <w:gridCol w:w="470"/>
    </w:tblGrid>
    <w:tr w:rsidR="00A15911" w14:paraId="4A00E71F" w14:textId="77777777">
      <w:trPr>
        <w:jc w:val="right"/>
      </w:trPr>
      <w:tc>
        <w:tcPr>
          <w:tcW w:w="8933" w:type="dxa"/>
          <w:vAlign w:val="center"/>
        </w:tcPr>
        <w:p w14:paraId="58D5394E" w14:textId="77777777" w:rsidR="00A15911" w:rsidRDefault="00000000">
          <w:pPr>
            <w:widowControl w:val="0"/>
            <w:tabs>
              <w:tab w:val="center" w:pos="4419"/>
              <w:tab w:val="right" w:pos="8838"/>
            </w:tabs>
            <w:jc w:val="right"/>
            <w:rPr>
              <w:smallCaps/>
              <w:color w:val="000000"/>
            </w:rPr>
          </w:pPr>
          <w:r>
            <w:rPr>
              <w:smallCaps/>
              <w:color w:val="000000"/>
            </w:rPr>
            <w:t>PROYECTO INTEGRADOR IV SEMESTRE</w:t>
          </w:r>
        </w:p>
      </w:tc>
      <w:tc>
        <w:tcPr>
          <w:tcW w:w="470" w:type="dxa"/>
          <w:shd w:val="clear" w:color="auto" w:fill="ED7D31"/>
          <w:vAlign w:val="center"/>
        </w:tcPr>
        <w:p w14:paraId="07044612" w14:textId="77777777" w:rsidR="00A15911" w:rsidRDefault="00000000">
          <w:pPr>
            <w:widowControl w:val="0"/>
            <w:tabs>
              <w:tab w:val="center" w:pos="4419"/>
              <w:tab w:val="right" w:pos="8838"/>
            </w:tabs>
            <w:jc w:val="center"/>
            <w:rPr>
              <w:color w:val="FFFFFF"/>
            </w:rPr>
          </w:pPr>
          <w:r>
            <w:rPr>
              <w:color w:val="FFFFFF"/>
            </w:rPr>
            <w:fldChar w:fldCharType="begin"/>
          </w:r>
          <w:r>
            <w:rPr>
              <w:color w:val="FFFFFF"/>
            </w:rPr>
            <w:instrText xml:space="preserve"> PAGE </w:instrText>
          </w:r>
          <w:r>
            <w:rPr>
              <w:color w:val="FFFFFF"/>
            </w:rPr>
            <w:fldChar w:fldCharType="separate"/>
          </w:r>
          <w:r>
            <w:rPr>
              <w:color w:val="FFFFFF"/>
            </w:rPr>
            <w:t>11</w:t>
          </w:r>
          <w:r>
            <w:rPr>
              <w:color w:val="FFFFFF"/>
            </w:rPr>
            <w:fldChar w:fldCharType="end"/>
          </w:r>
        </w:p>
      </w:tc>
    </w:tr>
  </w:tbl>
  <w:p w14:paraId="1FAF6E26" w14:textId="77777777" w:rsidR="00A15911" w:rsidRDefault="00A15911">
    <w:pP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A6407" w14:textId="77777777" w:rsidR="00A15911" w:rsidRDefault="00A15911">
    <w:pPr>
      <w:widowControl w:val="0"/>
      <w:spacing w:after="0" w:line="276" w:lineRule="auto"/>
      <w:rPr>
        <w:color w:val="000000"/>
      </w:rPr>
    </w:pPr>
  </w:p>
  <w:tbl>
    <w:tblPr>
      <w:tblW w:w="9404" w:type="dxa"/>
      <w:jc w:val="right"/>
      <w:tblLayout w:type="fixed"/>
      <w:tblLook w:val="0400" w:firstRow="0" w:lastRow="0" w:firstColumn="0" w:lastColumn="0" w:noHBand="0" w:noVBand="1"/>
    </w:tblPr>
    <w:tblGrid>
      <w:gridCol w:w="8934"/>
      <w:gridCol w:w="470"/>
    </w:tblGrid>
    <w:tr w:rsidR="00A15911" w14:paraId="0984FEDD" w14:textId="77777777">
      <w:trPr>
        <w:jc w:val="right"/>
      </w:trPr>
      <w:tc>
        <w:tcPr>
          <w:tcW w:w="8933" w:type="dxa"/>
          <w:vAlign w:val="center"/>
        </w:tcPr>
        <w:p w14:paraId="180C0D21" w14:textId="77777777" w:rsidR="00A15911" w:rsidRDefault="00000000">
          <w:pPr>
            <w:widowControl w:val="0"/>
            <w:tabs>
              <w:tab w:val="center" w:pos="4419"/>
              <w:tab w:val="right" w:pos="8838"/>
            </w:tabs>
            <w:jc w:val="right"/>
            <w:rPr>
              <w:smallCaps/>
              <w:color w:val="000000"/>
            </w:rPr>
          </w:pPr>
          <w:r>
            <w:rPr>
              <w:smallCaps/>
              <w:color w:val="000000"/>
            </w:rPr>
            <w:t>PROYECTO INTEGRADOR IV SEMESTRE</w:t>
          </w:r>
        </w:p>
      </w:tc>
      <w:tc>
        <w:tcPr>
          <w:tcW w:w="470" w:type="dxa"/>
          <w:shd w:val="clear" w:color="auto" w:fill="ED7D31"/>
          <w:vAlign w:val="center"/>
        </w:tcPr>
        <w:p w14:paraId="21606164" w14:textId="77777777" w:rsidR="00A15911" w:rsidRDefault="00000000">
          <w:pPr>
            <w:widowControl w:val="0"/>
            <w:tabs>
              <w:tab w:val="center" w:pos="4419"/>
              <w:tab w:val="right" w:pos="8838"/>
            </w:tabs>
            <w:jc w:val="center"/>
            <w:rPr>
              <w:color w:val="FFFFFF"/>
            </w:rPr>
          </w:pPr>
          <w:r>
            <w:rPr>
              <w:color w:val="FFFFFF"/>
            </w:rPr>
            <w:fldChar w:fldCharType="begin"/>
          </w:r>
          <w:r>
            <w:rPr>
              <w:color w:val="FFFFFF"/>
            </w:rPr>
            <w:instrText xml:space="preserve"> PAGE </w:instrText>
          </w:r>
          <w:r>
            <w:rPr>
              <w:color w:val="FFFFFF"/>
            </w:rPr>
            <w:fldChar w:fldCharType="separate"/>
          </w:r>
          <w:r>
            <w:rPr>
              <w:color w:val="FFFFFF"/>
            </w:rPr>
            <w:t>12</w:t>
          </w:r>
          <w:r>
            <w:rPr>
              <w:color w:val="FFFFFF"/>
            </w:rPr>
            <w:fldChar w:fldCharType="end"/>
          </w:r>
        </w:p>
      </w:tc>
    </w:tr>
  </w:tbl>
  <w:p w14:paraId="4E322D57" w14:textId="77777777" w:rsidR="00A15911" w:rsidRDefault="00A15911">
    <w:pP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AD77B" w14:textId="77777777" w:rsidR="00A15911" w:rsidRDefault="00A15911">
    <w:pPr>
      <w:widowControl w:val="0"/>
      <w:spacing w:after="0" w:line="276" w:lineRule="auto"/>
      <w:rPr>
        <w:color w:val="000000"/>
      </w:rPr>
    </w:pPr>
  </w:p>
  <w:tbl>
    <w:tblPr>
      <w:tblW w:w="9404" w:type="dxa"/>
      <w:jc w:val="right"/>
      <w:tblLayout w:type="fixed"/>
      <w:tblLook w:val="0400" w:firstRow="0" w:lastRow="0" w:firstColumn="0" w:lastColumn="0" w:noHBand="0" w:noVBand="1"/>
    </w:tblPr>
    <w:tblGrid>
      <w:gridCol w:w="8934"/>
      <w:gridCol w:w="470"/>
    </w:tblGrid>
    <w:tr w:rsidR="00A15911" w14:paraId="704C06BD" w14:textId="77777777">
      <w:trPr>
        <w:jc w:val="right"/>
      </w:trPr>
      <w:tc>
        <w:tcPr>
          <w:tcW w:w="8933" w:type="dxa"/>
          <w:vAlign w:val="center"/>
        </w:tcPr>
        <w:p w14:paraId="38F946FA" w14:textId="77777777" w:rsidR="00A15911" w:rsidRDefault="00000000">
          <w:pPr>
            <w:widowControl w:val="0"/>
            <w:tabs>
              <w:tab w:val="center" w:pos="4419"/>
              <w:tab w:val="right" w:pos="8838"/>
            </w:tabs>
            <w:jc w:val="right"/>
            <w:rPr>
              <w:smallCaps/>
              <w:color w:val="000000"/>
            </w:rPr>
          </w:pPr>
          <w:r>
            <w:rPr>
              <w:smallCaps/>
              <w:color w:val="000000"/>
            </w:rPr>
            <w:t>PROYECTO INTEGRADOR IV SEMESTRE</w:t>
          </w:r>
        </w:p>
      </w:tc>
      <w:tc>
        <w:tcPr>
          <w:tcW w:w="470" w:type="dxa"/>
          <w:shd w:val="clear" w:color="auto" w:fill="ED7D31"/>
          <w:vAlign w:val="center"/>
        </w:tcPr>
        <w:p w14:paraId="4E24AEA0" w14:textId="77777777" w:rsidR="00A15911" w:rsidRDefault="00000000">
          <w:pPr>
            <w:widowControl w:val="0"/>
            <w:tabs>
              <w:tab w:val="center" w:pos="4419"/>
              <w:tab w:val="right" w:pos="8838"/>
            </w:tabs>
            <w:jc w:val="center"/>
            <w:rPr>
              <w:color w:val="FFFFFF"/>
            </w:rPr>
          </w:pPr>
          <w:r>
            <w:rPr>
              <w:color w:val="FFFFFF"/>
            </w:rPr>
            <w:fldChar w:fldCharType="begin"/>
          </w:r>
          <w:r>
            <w:rPr>
              <w:color w:val="FFFFFF"/>
            </w:rPr>
            <w:instrText xml:space="preserve"> PAGE </w:instrText>
          </w:r>
          <w:r>
            <w:rPr>
              <w:color w:val="FFFFFF"/>
            </w:rPr>
            <w:fldChar w:fldCharType="separate"/>
          </w:r>
          <w:r>
            <w:rPr>
              <w:color w:val="FFFFFF"/>
            </w:rPr>
            <w:t>18</w:t>
          </w:r>
          <w:r>
            <w:rPr>
              <w:color w:val="FFFFFF"/>
            </w:rPr>
            <w:fldChar w:fldCharType="end"/>
          </w:r>
        </w:p>
      </w:tc>
    </w:tr>
  </w:tbl>
  <w:p w14:paraId="2FAB7FF7" w14:textId="77777777" w:rsidR="00A15911" w:rsidRDefault="00A15911">
    <w:pP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8E319" w14:textId="77777777" w:rsidR="00FB5BF6" w:rsidRDefault="00FB5BF6">
      <w:pPr>
        <w:spacing w:after="0" w:line="240" w:lineRule="auto"/>
      </w:pPr>
      <w:r>
        <w:separator/>
      </w:r>
    </w:p>
  </w:footnote>
  <w:footnote w:type="continuationSeparator" w:id="0">
    <w:p w14:paraId="6956B0E3" w14:textId="77777777" w:rsidR="00FB5BF6" w:rsidRDefault="00FB5B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53E17" w14:textId="77777777" w:rsidR="00A15911" w:rsidRDefault="00000000">
    <w:pPr>
      <w:tabs>
        <w:tab w:val="center" w:pos="4419"/>
        <w:tab w:val="right" w:pos="8838"/>
      </w:tabs>
      <w:spacing w:after="0" w:line="480" w:lineRule="auto"/>
      <w:ind w:left="720"/>
      <w:jc w:val="center"/>
      <w:rPr>
        <w:rFonts w:ascii="Arial" w:eastAsia="Arial" w:hAnsi="Arial" w:cs="Arial"/>
        <w:highlight w:val="white"/>
      </w:rPr>
    </w:pPr>
    <w:r>
      <w:rPr>
        <w:rFonts w:ascii="Arial" w:eastAsia="Arial" w:hAnsi="Arial" w:cs="Arial"/>
        <w:noProof/>
        <w:highlight w:val="white"/>
      </w:rPr>
      <mc:AlternateContent>
        <mc:Choice Requires="wps">
          <w:drawing>
            <wp:anchor distT="0" distB="0" distL="0" distR="0" simplePos="0" relativeHeight="21" behindDoc="1" locked="0" layoutInCell="0" allowOverlap="1" wp14:anchorId="1A0D0F60" wp14:editId="0213A5E7">
              <wp:simplePos x="0" y="0"/>
              <wp:positionH relativeFrom="margin">
                <wp:posOffset>4199890</wp:posOffset>
              </wp:positionH>
              <wp:positionV relativeFrom="margin">
                <wp:posOffset>-670560</wp:posOffset>
              </wp:positionV>
              <wp:extent cx="2860040" cy="276225"/>
              <wp:effectExtent l="0" t="0" r="0" b="0"/>
              <wp:wrapNone/>
              <wp:docPr id="1" name="Rectángulo 2011474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0200" cy="276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64464C4" w14:textId="77777777" w:rsidR="00A15911" w:rsidRDefault="00000000">
                          <w:pPr>
                            <w:pStyle w:val="Contenidodelmarco"/>
                            <w:spacing w:line="256" w:lineRule="auto"/>
                            <w:jc w:val="cente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4"/>
                            </w:rPr>
                            <w:t>PROGRAMA DE PSICOLOGÍA</w:t>
                          </w:r>
                        </w:p>
                        <w:p w14:paraId="68DAAFE2" w14:textId="77777777" w:rsidR="00A15911" w:rsidRDefault="00A15911">
                          <w:pPr>
                            <w:pStyle w:val="Contenidodelmarco"/>
                            <w:spacing w:line="256" w:lineRule="auto"/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A0D0F60" id="Rectángulo 201147471" o:spid="_x0000_s1026" style="position:absolute;left:0;text-align:left;margin-left:330.7pt;margin-top:-52.8pt;width:225.2pt;height:21.75pt;z-index:-503316459;visibility:visible;mso-wrap-style:square;mso-wrap-distance-left:0;mso-wrap-distance-top:0;mso-wrap-distance-right:0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" o:allowincell="f" filled="f" stroked="f" strokeweight="0">
              <v:textbox inset="0,0,0,0">
                <w:txbxContent>
                  <w:p w14:paraId="664464C4" w14:textId="77777777" w:rsidR="00A15911" w:rsidRDefault="00000000">
                    <w:pPr>
                      <w:pStyle w:val="Contenidodelmarco"/>
                      <w:spacing w:line="256" w:lineRule="auto"/>
                      <w:jc w:val="center"/>
                    </w:pPr>
                    <w:r>
                      <w:rPr>
                        <w:rFonts w:ascii="Arial" w:eastAsia="Arial" w:hAnsi="Arial" w:cs="Arial"/>
                        <w:color w:val="000000"/>
                        <w:sz w:val="24"/>
                      </w:rPr>
                      <w:t>PROGRAMA DE PSICOLOGÍA</w:t>
                    </w:r>
                  </w:p>
                  <w:p w14:paraId="68DAAFE2" w14:textId="77777777" w:rsidR="00A15911" w:rsidRDefault="00A15911">
                    <w:pPr>
                      <w:pStyle w:val="Contenidodelmarco"/>
                      <w:spacing w:line="256" w:lineRule="auto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Arial" w:eastAsia="Arial" w:hAnsi="Arial" w:cs="Arial"/>
        <w:noProof/>
        <w:highlight w:val="white"/>
      </w:rPr>
      <mc:AlternateContent>
        <mc:Choice Requires="wpg">
          <w:drawing>
            <wp:anchor distT="0" distB="0" distL="0" distR="0" simplePos="0" relativeHeight="34" behindDoc="1" locked="0" layoutInCell="0" allowOverlap="1" wp14:anchorId="46D04218" wp14:editId="3E846EE2">
              <wp:simplePos x="0" y="0"/>
              <wp:positionH relativeFrom="column">
                <wp:posOffset>-1064260</wp:posOffset>
              </wp:positionH>
              <wp:positionV relativeFrom="paragraph">
                <wp:posOffset>-329565</wp:posOffset>
              </wp:positionV>
              <wp:extent cx="7979410" cy="4392930"/>
              <wp:effectExtent l="0" t="0" r="0" b="0"/>
              <wp:wrapNone/>
              <wp:docPr id="3" name="Grupo 2011474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79400" cy="4393080"/>
                        <a:chOff x="0" y="0"/>
                        <a:chExt cx="7979400" cy="4393080"/>
                      </a:xfrm>
                    </wpg:grpSpPr>
                    <wpg:grpSp>
                      <wpg:cNvPr id="1952361414" name="Grupo 1952361414"/>
                      <wpg:cNvGrpSpPr/>
                      <wpg:grpSpPr>
                        <a:xfrm>
                          <a:off x="0" y="0"/>
                          <a:ext cx="7979400" cy="3332520"/>
                          <a:chOff x="0" y="0"/>
                          <a:chExt cx="0" cy="0"/>
                        </a:xfrm>
                      </wpg:grpSpPr>
                      <wps:wsp>
                        <wps:cNvPr id="592600652" name="Rectángulo 592600652"/>
                        <wps:cNvSpPr/>
                        <wps:spPr>
                          <a:xfrm>
                            <a:off x="17640" y="307440"/>
                            <a:ext cx="7933680" cy="3025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g:grpSp>
                        <wpg:cNvPr id="1495312411" name="Grupo 1495312411"/>
                        <wpg:cNvGrpSpPr/>
                        <wpg:grpSpPr>
                          <a:xfrm>
                            <a:off x="0" y="0"/>
                            <a:ext cx="7979400" cy="3215160"/>
                            <a:chOff x="0" y="0"/>
                            <a:chExt cx="0" cy="0"/>
                          </a:xfrm>
                        </wpg:grpSpPr>
                        <wps:wsp>
                          <wps:cNvPr id="60205525" name="Rectángulo 60205525"/>
                          <wps:cNvSpPr/>
                          <wps:spPr>
                            <a:xfrm rot="10374000">
                              <a:off x="99360" y="898560"/>
                              <a:ext cx="7795800" cy="1839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656493709" name="Triángulo rectángulo 656493709"/>
                          <wps:cNvSpPr/>
                          <wps:spPr>
                            <a:xfrm rot="10374000" flipH="1">
                              <a:off x="100800" y="1135080"/>
                              <a:ext cx="3668400" cy="1859760"/>
                            </a:xfrm>
                            <a:prstGeom prst="rtTriangle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7E7E"/>
                                </a:gs>
                                <a:gs pos="50000">
                                  <a:srgbClr val="FFB1B1"/>
                                </a:gs>
                                <a:gs pos="100000">
                                  <a:srgbClr val="FFD9D9"/>
                                </a:gs>
                              </a:gsLst>
                              <a:lin ang="2700000"/>
                            </a:gra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51811592" name="Paralelogramo 51811592"/>
                          <wps:cNvSpPr/>
                          <wps:spPr>
                            <a:xfrm rot="10374000" flipH="1">
                              <a:off x="1564920" y="384840"/>
                              <a:ext cx="6325920" cy="1533600"/>
                            </a:xfrm>
                            <a:prstGeom prst="parallelogram">
                              <a:avLst>
                                <a:gd name="adj" fmla="val 169804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7E7E"/>
                                </a:gs>
                                <a:gs pos="50000">
                                  <a:srgbClr val="FFB1B1"/>
                                </a:gs>
                                <a:gs pos="100000">
                                  <a:srgbClr val="FFD9D9"/>
                                </a:gs>
                              </a:gsLst>
                              <a:lin ang="2700000"/>
                            </a:gra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</wpg:grpSp>
                    <wps:wsp>
                      <wps:cNvPr id="95621142" name="Rectángulo 95621142"/>
                      <wps:cNvSpPr/>
                      <wps:spPr>
                        <a:xfrm>
                          <a:off x="1634400" y="4039920"/>
                          <a:ext cx="6005160" cy="353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o 201147470" style="position:absolute;margin-left:-82.4pt;margin-top:-1.75pt;width:624.7pt;height:321.7pt" coordorigin="-1648,-35" coordsize="12494,6434">
              <v:group id="shape_0" alt="Grupo 1041770518" style="position:absolute;left:-1648;top:-35;width:12494;height:4764">
                <v:rect id="shape_0" ID="Rectángulo 2035452030" path="m0,0l-2147483645,0l-2147483645,-2147483646l0,-2147483646xe" stroked="f" o:allowincell="f" style="position:absolute;left:-1648;top:-35;width:12493;height:4763;mso-wrap-style:none;v-text-anchor:middle">
                  <v:fill o:detectmouseclick="t" on="false"/>
                  <v:stroke color="#3465a4" joinstyle="round" endcap="flat"/>
                  <w10:wrap type="none"/>
                </v:rect>
                <v:group id="shape_0" alt="Grupo 152833120" style="position:absolute;left:-1520;top:87;width:12277;height:4111">
                  <v:rect id="shape_0" ID="Rectángulo 1672087403" path="m0,0l-2147483645,0l-2147483645,-2147483646l0,-2147483646xe" stroked="f" o:allowincell="f" style="position:absolute;left:-1520;top:896;width:12276;height:2896;mso-wrap-style:none;v-text-anchor:middle;rotation:173">
                    <v:fill o:detectmouseclick="t" on="false"/>
                    <v:stroke color="#3465a4" joinstyle="round" endcap="flat"/>
                    <w10:wrap type="none"/>
                  </v:rect>
                  <v:shapetype id="_x0000_t6" coordsize="21600,21600" o:spt="6" path="m,21600l,l21600,21600xe">
                    <v:stroke joinstyle="miter"/>
                    <v:formulas>
                      <v:f eqn="prod height 7 12"/>
                      <v:f eqn="prod width 7 12"/>
                      <v:f eqn="prod height 11 12"/>
                    </v:formulas>
                    <v:path gradientshapeok="t" o:connecttype="rect" textboxrect="1800,@0,@1,@2"/>
                  </v:shapetype>
                  <v:shape id="shape_0" ID="Triángulo rectángulo 1466247932" path="l0,0l-2147483639,-2147483641xe" fillcolor="#ff7e7e" stroked="f" o:allowincell="f" style="position:absolute;left:-1518;top:1269;width:5776;height:2928;flip:x;mso-wrap-style:none;v-text-anchor:middle;rotation:187" type="_x0000_t6">
                    <v:fill o:detectmouseclick="t" color2="#ffd9d9"/>
                    <v:stroke color="#3465a4" joinstyle="round" endcap="flat"/>
                    <w10:wrap type="none"/>
                  </v:shape>
                  <v:shapetype id="_x0000_t7" coordsize="21600,21600" o:spt="7" adj="5400" path="m,21600l@1,l21600,l@4,21600xe">
                    <v:stroke joinstyle="miter"/>
                    <v:formulas>
                      <v:f eqn="val 21600"/>
                      <v:f eqn="val #0"/>
                      <v:f eqn="prod 1 @1 2"/>
                      <v:f eqn="sum width 0 @2"/>
                      <v:f eqn="sum width 0 @1"/>
                      <v:f eqn="prod @4 1 2"/>
                      <v:f eqn="sum width 0 @5"/>
                      <v:f eqn="prod 10800 @1 @0"/>
                      <v:f eqn="prod 5 @1 @0"/>
                      <v:f eqn="sum 1 @8 0"/>
                      <v:f eqn="prod 1 @9 12"/>
                      <v:f eqn="prod 100000 @10 1"/>
                      <v:f eqn="sum width 0 @11"/>
                      <v:f eqn="sum height 0 @11"/>
                      <v:f eqn="prod height 10800 @1"/>
                      <v:f eqn="val @14"/>
                      <v:f eqn="sum height 0 @15"/>
                    </v:formulas>
                    <v:path gradientshapeok="t" o:connecttype="rect" textboxrect="@11,@11,@12,@13"/>
                    <v:handles>
                      <v:h position="@1,0"/>
                    </v:handles>
                  </v:shapetype>
                  <v:shape id="shape_0" ID="Paralelogramo 1877180868" path="l-2147483638,0l-2147483610,0l-2147483636,-2147483611xe" fillcolor="#ff7e7e" stroked="f" o:allowincell="f" style="position:absolute;left:789;top:87;width:9961;height:2414;flip:x;mso-wrap-style:none;v-text-anchor:middle;rotation:187" type="_x0000_t7">
                    <v:fill o:detectmouseclick="t" color2="#ffd9d9"/>
                    <v:stroke color="#3465a4" joinstyle="round" endcap="flat"/>
                    <w10:wrap type="none"/>
                  </v:shape>
                </v:group>
              </v:group>
              <v:rect id="shape_0" ID="Cuadro de texto 1841949511" path="m0,0l-2147483645,0l-2147483645,-2147483646l0,-2147483646xe" stroked="f" o:allowincell="f" style="position:absolute;left:898;top:5843;width:9456;height:555;mso-wrap-style:none;v-text-anchor:middle">
                <v:fill o:detectmouseclick="t" on="false"/>
                <v:stroke color="#3465a4" joinstyle="round" endcap="flat"/>
                <w10:wrap type="none"/>
              </v:rect>
            </v:group>
          </w:pict>
        </mc:Fallback>
      </mc:AlternateContent>
    </w:r>
    <w:r>
      <w:rPr>
        <w:rFonts w:ascii="Arial" w:eastAsia="Arial" w:hAnsi="Arial" w:cs="Arial"/>
        <w:noProof/>
        <w:highlight w:val="white"/>
      </w:rPr>
      <w:drawing>
        <wp:anchor distT="0" distB="0" distL="0" distR="0" simplePos="0" relativeHeight="45" behindDoc="1" locked="0" layoutInCell="0" allowOverlap="1" wp14:anchorId="799EAE9D" wp14:editId="579DA70F">
          <wp:simplePos x="0" y="0"/>
          <wp:positionH relativeFrom="column">
            <wp:posOffset>-446405</wp:posOffset>
          </wp:positionH>
          <wp:positionV relativeFrom="paragraph">
            <wp:posOffset>-132715</wp:posOffset>
          </wp:positionV>
          <wp:extent cx="1906270" cy="670560"/>
          <wp:effectExtent l="0" t="0" r="0" b="0"/>
          <wp:wrapNone/>
          <wp:docPr id="4" name="image1.png" descr="Fundación Universitaria San Mate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Fundación Universitaria San Mate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6270" cy="670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5EBF0C5" w14:textId="77777777" w:rsidR="00A15911" w:rsidRDefault="00A15911">
    <w:pP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46363" w14:textId="77777777" w:rsidR="00A15911" w:rsidRDefault="00000000">
    <w:pPr>
      <w:tabs>
        <w:tab w:val="center" w:pos="4419"/>
        <w:tab w:val="right" w:pos="8838"/>
      </w:tabs>
      <w:spacing w:after="0" w:line="480" w:lineRule="auto"/>
      <w:ind w:left="720"/>
      <w:jc w:val="center"/>
      <w:rPr>
        <w:rFonts w:ascii="Arial" w:eastAsia="Arial" w:hAnsi="Arial" w:cs="Arial"/>
        <w:highlight w:val="white"/>
      </w:rPr>
    </w:pPr>
    <w:r>
      <w:rPr>
        <w:rFonts w:ascii="Arial" w:eastAsia="Arial" w:hAnsi="Arial" w:cs="Arial"/>
        <w:noProof/>
        <w:highlight w:val="white"/>
      </w:rPr>
      <mc:AlternateContent>
        <mc:Choice Requires="wps">
          <w:drawing>
            <wp:anchor distT="0" distB="0" distL="0" distR="0" simplePos="0" relativeHeight="46" behindDoc="1" locked="0" layoutInCell="0" allowOverlap="1" wp14:anchorId="561EC530" wp14:editId="757F9B00">
              <wp:simplePos x="0" y="0"/>
              <wp:positionH relativeFrom="margin">
                <wp:posOffset>4199890</wp:posOffset>
              </wp:positionH>
              <wp:positionV relativeFrom="margin">
                <wp:posOffset>-670560</wp:posOffset>
              </wp:positionV>
              <wp:extent cx="2860040" cy="276225"/>
              <wp:effectExtent l="0" t="0" r="0" b="0"/>
              <wp:wrapNone/>
              <wp:docPr id="5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0200" cy="276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3A9C0AB" w14:textId="77777777" w:rsidR="00A15911" w:rsidRDefault="00000000">
                          <w:pPr>
                            <w:pStyle w:val="Contenidodelmarco"/>
                            <w:spacing w:line="256" w:lineRule="auto"/>
                            <w:jc w:val="cente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4"/>
                            </w:rPr>
                            <w:t>PROGRAMA DE PSICOLOGÍA</w:t>
                          </w:r>
                        </w:p>
                        <w:p w14:paraId="62514319" w14:textId="77777777" w:rsidR="00A15911" w:rsidRDefault="00A15911">
                          <w:pPr>
                            <w:pStyle w:val="Contenidodelmarco"/>
                            <w:spacing w:line="256" w:lineRule="auto"/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1EC530" id="Rectángulo 1" o:spid="_x0000_s1027" style="position:absolute;left:0;text-align:left;margin-left:330.7pt;margin-top:-52.8pt;width:225.2pt;height:21.75pt;z-index:-50331643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" o:allowincell="f" filled="f" stroked="f" strokeweight="0">
              <v:textbox inset="0,0,0,0">
                <w:txbxContent>
                  <w:p w14:paraId="43A9C0AB" w14:textId="77777777" w:rsidR="00A15911" w:rsidRDefault="00000000">
                    <w:pPr>
                      <w:pStyle w:val="Contenidodelmarco"/>
                      <w:spacing w:line="256" w:lineRule="auto"/>
                      <w:jc w:val="center"/>
                    </w:pPr>
                    <w:r>
                      <w:rPr>
                        <w:rFonts w:ascii="Arial" w:eastAsia="Arial" w:hAnsi="Arial" w:cs="Arial"/>
                        <w:color w:val="000000"/>
                        <w:sz w:val="24"/>
                      </w:rPr>
                      <w:t>PROGRAMA DE PSICOLOGÍA</w:t>
                    </w:r>
                  </w:p>
                  <w:p w14:paraId="62514319" w14:textId="77777777" w:rsidR="00A15911" w:rsidRDefault="00A15911">
                    <w:pPr>
                      <w:pStyle w:val="Contenidodelmarco"/>
                      <w:spacing w:line="256" w:lineRule="auto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Arial" w:eastAsia="Arial" w:hAnsi="Arial" w:cs="Arial"/>
        <w:noProof/>
        <w:highlight w:val="white"/>
      </w:rPr>
      <mc:AlternateContent>
        <mc:Choice Requires="wpg">
          <w:drawing>
            <wp:anchor distT="0" distB="0" distL="0" distR="0" simplePos="0" relativeHeight="48" behindDoc="1" locked="0" layoutInCell="0" allowOverlap="1" wp14:anchorId="3B6A43AA" wp14:editId="76B2A38D">
              <wp:simplePos x="0" y="0"/>
              <wp:positionH relativeFrom="column">
                <wp:posOffset>-1064260</wp:posOffset>
              </wp:positionH>
              <wp:positionV relativeFrom="paragraph">
                <wp:posOffset>-329565</wp:posOffset>
              </wp:positionV>
              <wp:extent cx="7979410" cy="4392930"/>
              <wp:effectExtent l="0" t="0" r="0" b="0"/>
              <wp:wrapNone/>
              <wp:docPr id="7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79400" cy="4393080"/>
                        <a:chOff x="0" y="0"/>
                        <a:chExt cx="7979400" cy="4393080"/>
                      </a:xfrm>
                    </wpg:grpSpPr>
                    <wpg:grpSp>
                      <wpg:cNvPr id="809250776" name="Grupo 809250776"/>
                      <wpg:cNvGrpSpPr/>
                      <wpg:grpSpPr>
                        <a:xfrm>
                          <a:off x="0" y="0"/>
                          <a:ext cx="7979400" cy="3332520"/>
                          <a:chOff x="0" y="0"/>
                          <a:chExt cx="0" cy="0"/>
                        </a:xfrm>
                      </wpg:grpSpPr>
                      <wps:wsp>
                        <wps:cNvPr id="1773723234" name="Rectángulo 1773723234"/>
                        <wps:cNvSpPr/>
                        <wps:spPr>
                          <a:xfrm>
                            <a:off x="17640" y="307440"/>
                            <a:ext cx="7933680" cy="3025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g:grpSp>
                        <wpg:cNvPr id="329474774" name="Grupo 329474774"/>
                        <wpg:cNvGrpSpPr/>
                        <wpg:grpSpPr>
                          <a:xfrm>
                            <a:off x="0" y="0"/>
                            <a:ext cx="7979400" cy="3215160"/>
                            <a:chOff x="0" y="0"/>
                            <a:chExt cx="0" cy="0"/>
                          </a:xfrm>
                        </wpg:grpSpPr>
                        <wps:wsp>
                          <wps:cNvPr id="1217820731" name="Rectángulo 1217820731"/>
                          <wps:cNvSpPr/>
                          <wps:spPr>
                            <a:xfrm rot="10374000">
                              <a:off x="99360" y="898560"/>
                              <a:ext cx="7795800" cy="1839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505258888" name="Triángulo rectángulo 505258888"/>
                          <wps:cNvSpPr/>
                          <wps:spPr>
                            <a:xfrm rot="10374000" flipH="1">
                              <a:off x="100800" y="1135080"/>
                              <a:ext cx="3668400" cy="1859760"/>
                            </a:xfrm>
                            <a:prstGeom prst="rtTriangle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7E7E"/>
                                </a:gs>
                                <a:gs pos="50000">
                                  <a:srgbClr val="FFB1B1"/>
                                </a:gs>
                                <a:gs pos="100000">
                                  <a:srgbClr val="FFD9D9"/>
                                </a:gs>
                              </a:gsLst>
                              <a:lin ang="2700000"/>
                            </a:gra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304891290" name="Paralelogramo 1304891290"/>
                          <wps:cNvSpPr/>
                          <wps:spPr>
                            <a:xfrm rot="10374000" flipH="1">
                              <a:off x="1564920" y="384840"/>
                              <a:ext cx="6325920" cy="1533600"/>
                            </a:xfrm>
                            <a:prstGeom prst="parallelogram">
                              <a:avLst>
                                <a:gd name="adj" fmla="val 169804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7E7E"/>
                                </a:gs>
                                <a:gs pos="50000">
                                  <a:srgbClr val="FFB1B1"/>
                                </a:gs>
                                <a:gs pos="100000">
                                  <a:srgbClr val="FFD9D9"/>
                                </a:gs>
                              </a:gsLst>
                              <a:lin ang="2700000"/>
                            </a:gra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</wpg:grpSp>
                    <wps:wsp>
                      <wps:cNvPr id="2107601761" name="Rectángulo 2107601761"/>
                      <wps:cNvSpPr/>
                      <wps:spPr>
                        <a:xfrm>
                          <a:off x="1634400" y="4039920"/>
                          <a:ext cx="6005160" cy="353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o 1" style="position:absolute;margin-left:-82.4pt;margin-top:-1.75pt;width:624.7pt;height:321.7pt" coordorigin="-1648,-35" coordsize="12494,6434">
              <v:group id="shape_0" alt="Grupo 2" style="position:absolute;left:-1648;top:-35;width:12494;height:4764">
                <v:rect id="shape_0" ID="Rectángulo 2" path="m0,0l-2147483645,0l-2147483645,-2147483646l0,-2147483646xe" stroked="f" o:allowincell="f" style="position:absolute;left:-1648;top:-35;width:12493;height:4763;mso-wrap-style:none;v-text-anchor:middle">
                  <v:fill o:detectmouseclick="t" on="false"/>
                  <v:stroke color="#3465a4" joinstyle="round" endcap="flat"/>
                  <w10:wrap type="none"/>
                </v:rect>
                <v:group id="shape_0" alt="Grupo 3" style="position:absolute;left:-1520;top:87;width:12277;height:4111">
                  <v:rect id="shape_0" ID="Rectángulo 3" path="m0,0l-2147483645,0l-2147483645,-2147483646l0,-2147483646xe" stroked="f" o:allowincell="f" style="position:absolute;left:-1520;top:896;width:12276;height:2896;mso-wrap-style:none;v-text-anchor:middle;rotation:173">
                    <v:fill o:detectmouseclick="t" on="false"/>
                    <v:stroke color="#3465a4" joinstyle="round" endcap="flat"/>
                    <w10:wrap type="none"/>
                  </v:rect>
                  <v:shape id="shape_0" ID="Triángulo rectángulo 1" path="l0,0l-2147483639,-2147483641xe" fillcolor="#ff7e7e" stroked="f" o:allowincell="f" style="position:absolute;left:-1518;top:1269;width:5776;height:2928;flip:x;mso-wrap-style:none;v-text-anchor:middle;rotation:187" type="_x0000_t6">
                    <v:fill o:detectmouseclick="t" color2="#ffd9d9"/>
                    <v:stroke color="#3465a4" joinstyle="round" endcap="flat"/>
                    <w10:wrap type="none"/>
                  </v:shape>
                  <v:shape id="shape_0" ID="Paralelogramo 1" path="l-2147483638,0l-2147483610,0l-2147483636,-2147483611xe" fillcolor="#ff7e7e" stroked="f" o:allowincell="f" style="position:absolute;left:789;top:87;width:9961;height:2414;flip:x;mso-wrap-style:none;v-text-anchor:middle;rotation:187" type="_x0000_t7">
                    <v:fill o:detectmouseclick="t" color2="#ffd9d9"/>
                    <v:stroke color="#3465a4" joinstyle="round" endcap="flat"/>
                    <w10:wrap type="none"/>
                  </v:shape>
                </v:group>
              </v:group>
              <v:rect id="shape_0" ID="Cuadro de texto 1" path="m0,0l-2147483645,0l-2147483645,-2147483646l0,-2147483646xe" stroked="f" o:allowincell="f" style="position:absolute;left:898;top:5843;width:9456;height:555;mso-wrap-style:none;v-text-anchor:middle">
                <v:fill o:detectmouseclick="t" on="false"/>
                <v:stroke color="#3465a4" joinstyle="round" endcap="flat"/>
                <w10:wrap type="none"/>
              </v:rect>
            </v:group>
          </w:pict>
        </mc:Fallback>
      </mc:AlternateContent>
    </w:r>
    <w:r>
      <w:rPr>
        <w:rFonts w:ascii="Arial" w:eastAsia="Arial" w:hAnsi="Arial" w:cs="Arial"/>
        <w:noProof/>
        <w:highlight w:val="white"/>
      </w:rPr>
      <w:drawing>
        <wp:anchor distT="0" distB="0" distL="0" distR="0" simplePos="0" relativeHeight="49" behindDoc="1" locked="0" layoutInCell="0" allowOverlap="1" wp14:anchorId="3E394D69" wp14:editId="375B9248">
          <wp:simplePos x="0" y="0"/>
          <wp:positionH relativeFrom="column">
            <wp:posOffset>-446405</wp:posOffset>
          </wp:positionH>
          <wp:positionV relativeFrom="paragraph">
            <wp:posOffset>-132715</wp:posOffset>
          </wp:positionV>
          <wp:extent cx="1906270" cy="670560"/>
          <wp:effectExtent l="0" t="0" r="0" b="0"/>
          <wp:wrapNone/>
          <wp:docPr id="8" name="Imagen 8" descr="Fundación Universitaria San Mate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" descr="Fundación Universitaria San Mate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6270" cy="670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D05890E" w14:textId="77777777" w:rsidR="00A15911" w:rsidRDefault="00A15911">
    <w:pP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84C7D" w14:textId="77777777" w:rsidR="00A15911" w:rsidRDefault="00000000">
    <w:pPr>
      <w:tabs>
        <w:tab w:val="center" w:pos="4419"/>
        <w:tab w:val="right" w:pos="8838"/>
      </w:tabs>
      <w:spacing w:after="0" w:line="480" w:lineRule="auto"/>
      <w:ind w:left="720"/>
      <w:jc w:val="center"/>
      <w:rPr>
        <w:rFonts w:ascii="Arial" w:eastAsia="Arial" w:hAnsi="Arial" w:cs="Arial"/>
        <w:highlight w:val="white"/>
      </w:rPr>
    </w:pPr>
    <w:r>
      <w:rPr>
        <w:rFonts w:ascii="Arial" w:eastAsia="Arial" w:hAnsi="Arial" w:cs="Arial"/>
        <w:noProof/>
        <w:highlight w:val="white"/>
      </w:rPr>
      <mc:AlternateContent>
        <mc:Choice Requires="wps">
          <w:drawing>
            <wp:anchor distT="0" distB="0" distL="0" distR="0" simplePos="0" relativeHeight="60" behindDoc="1" locked="0" layoutInCell="0" allowOverlap="1" wp14:anchorId="4F07A587" wp14:editId="73660FEB">
              <wp:simplePos x="0" y="0"/>
              <wp:positionH relativeFrom="margin">
                <wp:posOffset>4199890</wp:posOffset>
              </wp:positionH>
              <wp:positionV relativeFrom="margin">
                <wp:posOffset>-670560</wp:posOffset>
              </wp:positionV>
              <wp:extent cx="2860040" cy="276225"/>
              <wp:effectExtent l="0" t="0" r="0" b="0"/>
              <wp:wrapNone/>
              <wp:docPr id="9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0200" cy="276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97E23B0" w14:textId="77777777" w:rsidR="00A15911" w:rsidRDefault="00000000">
                          <w:pPr>
                            <w:pStyle w:val="Contenidodelmarco"/>
                            <w:spacing w:line="256" w:lineRule="auto"/>
                            <w:jc w:val="cente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4"/>
                            </w:rPr>
                            <w:t>PROGRAMA DE PSICOLOGÍA</w:t>
                          </w:r>
                        </w:p>
                        <w:p w14:paraId="172BC625" w14:textId="77777777" w:rsidR="00A15911" w:rsidRDefault="00A15911">
                          <w:pPr>
                            <w:pStyle w:val="Contenidodelmarco"/>
                            <w:spacing w:line="256" w:lineRule="auto"/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07A587" id="Rectángulo 4" o:spid="_x0000_s1028" style="position:absolute;left:0;text-align:left;margin-left:330.7pt;margin-top:-52.8pt;width:225.2pt;height:21.75pt;z-index:-5033164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" o:allowincell="f" filled="f" stroked="f" strokeweight="0">
              <v:textbox inset="0,0,0,0">
                <w:txbxContent>
                  <w:p w14:paraId="197E23B0" w14:textId="77777777" w:rsidR="00A15911" w:rsidRDefault="00000000">
                    <w:pPr>
                      <w:pStyle w:val="Contenidodelmarco"/>
                      <w:spacing w:line="256" w:lineRule="auto"/>
                      <w:jc w:val="center"/>
                    </w:pPr>
                    <w:r>
                      <w:rPr>
                        <w:rFonts w:ascii="Arial" w:eastAsia="Arial" w:hAnsi="Arial" w:cs="Arial"/>
                        <w:color w:val="000000"/>
                        <w:sz w:val="24"/>
                      </w:rPr>
                      <w:t>PROGRAMA DE PSICOLOGÍA</w:t>
                    </w:r>
                  </w:p>
                  <w:p w14:paraId="172BC625" w14:textId="77777777" w:rsidR="00A15911" w:rsidRDefault="00A15911">
                    <w:pPr>
                      <w:pStyle w:val="Contenidodelmarco"/>
                      <w:spacing w:line="256" w:lineRule="auto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Arial" w:eastAsia="Arial" w:hAnsi="Arial" w:cs="Arial"/>
        <w:noProof/>
        <w:highlight w:val="white"/>
      </w:rPr>
      <mc:AlternateContent>
        <mc:Choice Requires="wpg">
          <w:drawing>
            <wp:anchor distT="0" distB="0" distL="0" distR="0" simplePos="0" relativeHeight="67" behindDoc="1" locked="0" layoutInCell="0" allowOverlap="1" wp14:anchorId="2D7DAF72" wp14:editId="49C072AB">
              <wp:simplePos x="0" y="0"/>
              <wp:positionH relativeFrom="column">
                <wp:posOffset>-1064260</wp:posOffset>
              </wp:positionH>
              <wp:positionV relativeFrom="paragraph">
                <wp:posOffset>-329565</wp:posOffset>
              </wp:positionV>
              <wp:extent cx="7979410" cy="4392930"/>
              <wp:effectExtent l="0" t="0" r="0" b="0"/>
              <wp:wrapNone/>
              <wp:docPr id="11" name="Grupo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79400" cy="4393080"/>
                        <a:chOff x="0" y="0"/>
                        <a:chExt cx="7979400" cy="4393080"/>
                      </a:xfrm>
                    </wpg:grpSpPr>
                    <wpg:grpSp>
                      <wpg:cNvPr id="998442937" name="Grupo 998442937"/>
                      <wpg:cNvGrpSpPr/>
                      <wpg:grpSpPr>
                        <a:xfrm>
                          <a:off x="0" y="0"/>
                          <a:ext cx="7979400" cy="3332520"/>
                          <a:chOff x="0" y="0"/>
                          <a:chExt cx="0" cy="0"/>
                        </a:xfrm>
                      </wpg:grpSpPr>
                      <wps:wsp>
                        <wps:cNvPr id="1679364542" name="Rectángulo 1679364542"/>
                        <wps:cNvSpPr/>
                        <wps:spPr>
                          <a:xfrm>
                            <a:off x="17640" y="307440"/>
                            <a:ext cx="7933680" cy="3025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g:grpSp>
                        <wpg:cNvPr id="368403479" name="Grupo 368403479"/>
                        <wpg:cNvGrpSpPr/>
                        <wpg:grpSpPr>
                          <a:xfrm>
                            <a:off x="0" y="0"/>
                            <a:ext cx="7979400" cy="3215160"/>
                            <a:chOff x="0" y="0"/>
                            <a:chExt cx="0" cy="0"/>
                          </a:xfrm>
                        </wpg:grpSpPr>
                        <wps:wsp>
                          <wps:cNvPr id="1783161021" name="Rectángulo 1783161021"/>
                          <wps:cNvSpPr/>
                          <wps:spPr>
                            <a:xfrm rot="10374000">
                              <a:off x="99360" y="898560"/>
                              <a:ext cx="7795800" cy="1839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010730768" name="Triángulo rectángulo 1010730768"/>
                          <wps:cNvSpPr/>
                          <wps:spPr>
                            <a:xfrm rot="10374000" flipH="1">
                              <a:off x="100800" y="1135080"/>
                              <a:ext cx="3668400" cy="1859760"/>
                            </a:xfrm>
                            <a:prstGeom prst="rtTriangle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7E7E"/>
                                </a:gs>
                                <a:gs pos="50000">
                                  <a:srgbClr val="FFB1B1"/>
                                </a:gs>
                                <a:gs pos="100000">
                                  <a:srgbClr val="FFD9D9"/>
                                </a:gs>
                              </a:gsLst>
                              <a:lin ang="2700000"/>
                            </a:gra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400113069" name="Paralelogramo 1400113069"/>
                          <wps:cNvSpPr/>
                          <wps:spPr>
                            <a:xfrm rot="10374000" flipH="1">
                              <a:off x="1564920" y="384840"/>
                              <a:ext cx="6325920" cy="1533600"/>
                            </a:xfrm>
                            <a:prstGeom prst="parallelogram">
                              <a:avLst>
                                <a:gd name="adj" fmla="val 169804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7E7E"/>
                                </a:gs>
                                <a:gs pos="50000">
                                  <a:srgbClr val="FFB1B1"/>
                                </a:gs>
                                <a:gs pos="100000">
                                  <a:srgbClr val="FFD9D9"/>
                                </a:gs>
                              </a:gsLst>
                              <a:lin ang="2700000"/>
                            </a:gra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</wpg:grpSp>
                    <wps:wsp>
                      <wps:cNvPr id="1182980537" name="Rectángulo 1182980537"/>
                      <wps:cNvSpPr/>
                      <wps:spPr>
                        <a:xfrm>
                          <a:off x="1634400" y="4039920"/>
                          <a:ext cx="6005160" cy="353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o 4" style="position:absolute;margin-left:-82.4pt;margin-top:-1.75pt;width:624.7pt;height:321.7pt" coordorigin="-1648,-35" coordsize="12494,6434">
              <v:group id="shape_0" alt="Grupo 5" style="position:absolute;left:-1648;top:-35;width:12494;height:4764">
                <v:rect id="shape_0" ID="Rectángulo 5" path="m0,0l-2147483645,0l-2147483645,-2147483646l0,-2147483646xe" stroked="f" o:allowincell="f" style="position:absolute;left:-1648;top:-35;width:12493;height:4763;mso-wrap-style:none;v-text-anchor:middle">
                  <v:fill o:detectmouseclick="t" on="false"/>
                  <v:stroke color="#3465a4" joinstyle="round" endcap="flat"/>
                  <w10:wrap type="none"/>
                </v:rect>
                <v:group id="shape_0" alt="Grupo 6" style="position:absolute;left:-1520;top:87;width:12277;height:4111">
                  <v:rect id="shape_0" ID="Rectángulo 6" path="m0,0l-2147483645,0l-2147483645,-2147483646l0,-2147483646xe" stroked="f" o:allowincell="f" style="position:absolute;left:-1520;top:896;width:12276;height:2896;mso-wrap-style:none;v-text-anchor:middle;rotation:173">
                    <v:fill o:detectmouseclick="t" on="false"/>
                    <v:stroke color="#3465a4" joinstyle="round" endcap="flat"/>
                    <w10:wrap type="none"/>
                  </v:rect>
                  <v:shape id="shape_0" ID="Triángulo rectángulo 2" path="l0,0l-2147483639,-2147483641xe" fillcolor="#ff7e7e" stroked="f" o:allowincell="f" style="position:absolute;left:-1518;top:1269;width:5776;height:2928;flip:x;mso-wrap-style:none;v-text-anchor:middle;rotation:187" type="_x0000_t6">
                    <v:fill o:detectmouseclick="t" color2="#ffd9d9"/>
                    <v:stroke color="#3465a4" joinstyle="round" endcap="flat"/>
                    <w10:wrap type="none"/>
                  </v:shape>
                  <v:shape id="shape_0" ID="Paralelogramo 2" path="l-2147483638,0l-2147483610,0l-2147483636,-2147483611xe" fillcolor="#ff7e7e" stroked="f" o:allowincell="f" style="position:absolute;left:789;top:87;width:9961;height:2414;flip:x;mso-wrap-style:none;v-text-anchor:middle;rotation:187" type="_x0000_t7">
                    <v:fill o:detectmouseclick="t" color2="#ffd9d9"/>
                    <v:stroke color="#3465a4" joinstyle="round" endcap="flat"/>
                    <w10:wrap type="none"/>
                  </v:shape>
                </v:group>
              </v:group>
              <v:rect id="shape_0" ID="Cuadro de texto 2" path="m0,0l-2147483645,0l-2147483645,-2147483646l0,-2147483646xe" stroked="f" o:allowincell="f" style="position:absolute;left:898;top:5843;width:9456;height:555;mso-wrap-style:none;v-text-anchor:middle">
                <v:fill o:detectmouseclick="t" on="false"/>
                <v:stroke color="#3465a4" joinstyle="round" endcap="flat"/>
                <w10:wrap type="none"/>
              </v:rect>
            </v:group>
          </w:pict>
        </mc:Fallback>
      </mc:AlternateContent>
    </w:r>
    <w:r>
      <w:rPr>
        <w:rFonts w:ascii="Arial" w:eastAsia="Arial" w:hAnsi="Arial" w:cs="Arial"/>
        <w:noProof/>
        <w:highlight w:val="white"/>
      </w:rPr>
      <w:drawing>
        <wp:anchor distT="0" distB="0" distL="0" distR="0" simplePos="0" relativeHeight="73" behindDoc="1" locked="0" layoutInCell="0" allowOverlap="1" wp14:anchorId="76FBE42F" wp14:editId="386DC5A7">
          <wp:simplePos x="0" y="0"/>
          <wp:positionH relativeFrom="column">
            <wp:posOffset>-446405</wp:posOffset>
          </wp:positionH>
          <wp:positionV relativeFrom="paragraph">
            <wp:posOffset>-132715</wp:posOffset>
          </wp:positionV>
          <wp:extent cx="1906270" cy="670560"/>
          <wp:effectExtent l="0" t="0" r="0" b="0"/>
          <wp:wrapNone/>
          <wp:docPr id="12" name="Imagen 12" descr="Fundación Universitaria San Mate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" descr="Fundación Universitaria San Mate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6270" cy="670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F4B44E1" w14:textId="77777777" w:rsidR="00A15911" w:rsidRDefault="00A15911">
    <w:pP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85060"/>
    <w:multiLevelType w:val="hybridMultilevel"/>
    <w:tmpl w:val="705ABBF8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DF31023"/>
    <w:multiLevelType w:val="hybridMultilevel"/>
    <w:tmpl w:val="A9D61C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C95D85"/>
    <w:multiLevelType w:val="hybridMultilevel"/>
    <w:tmpl w:val="1CCE57A8"/>
    <w:lvl w:ilvl="0" w:tplc="240A000F">
      <w:start w:val="1"/>
      <w:numFmt w:val="decimal"/>
      <w:lvlText w:val="%1."/>
      <w:lvlJc w:val="left"/>
      <w:pPr>
        <w:ind w:left="2220" w:hanging="360"/>
      </w:pPr>
    </w:lvl>
    <w:lvl w:ilvl="1" w:tplc="240A0019" w:tentative="1">
      <w:start w:val="1"/>
      <w:numFmt w:val="lowerLetter"/>
      <w:lvlText w:val="%2."/>
      <w:lvlJc w:val="left"/>
      <w:pPr>
        <w:ind w:left="2940" w:hanging="360"/>
      </w:pPr>
    </w:lvl>
    <w:lvl w:ilvl="2" w:tplc="240A001B" w:tentative="1">
      <w:start w:val="1"/>
      <w:numFmt w:val="lowerRoman"/>
      <w:lvlText w:val="%3."/>
      <w:lvlJc w:val="right"/>
      <w:pPr>
        <w:ind w:left="3660" w:hanging="180"/>
      </w:pPr>
    </w:lvl>
    <w:lvl w:ilvl="3" w:tplc="240A000F" w:tentative="1">
      <w:start w:val="1"/>
      <w:numFmt w:val="decimal"/>
      <w:lvlText w:val="%4."/>
      <w:lvlJc w:val="left"/>
      <w:pPr>
        <w:ind w:left="4380" w:hanging="360"/>
      </w:pPr>
    </w:lvl>
    <w:lvl w:ilvl="4" w:tplc="240A0019" w:tentative="1">
      <w:start w:val="1"/>
      <w:numFmt w:val="lowerLetter"/>
      <w:lvlText w:val="%5."/>
      <w:lvlJc w:val="left"/>
      <w:pPr>
        <w:ind w:left="5100" w:hanging="360"/>
      </w:pPr>
    </w:lvl>
    <w:lvl w:ilvl="5" w:tplc="240A001B" w:tentative="1">
      <w:start w:val="1"/>
      <w:numFmt w:val="lowerRoman"/>
      <w:lvlText w:val="%6."/>
      <w:lvlJc w:val="right"/>
      <w:pPr>
        <w:ind w:left="5820" w:hanging="180"/>
      </w:pPr>
    </w:lvl>
    <w:lvl w:ilvl="6" w:tplc="240A000F" w:tentative="1">
      <w:start w:val="1"/>
      <w:numFmt w:val="decimal"/>
      <w:lvlText w:val="%7."/>
      <w:lvlJc w:val="left"/>
      <w:pPr>
        <w:ind w:left="6540" w:hanging="360"/>
      </w:pPr>
    </w:lvl>
    <w:lvl w:ilvl="7" w:tplc="240A0019" w:tentative="1">
      <w:start w:val="1"/>
      <w:numFmt w:val="lowerLetter"/>
      <w:lvlText w:val="%8."/>
      <w:lvlJc w:val="left"/>
      <w:pPr>
        <w:ind w:left="7260" w:hanging="360"/>
      </w:pPr>
    </w:lvl>
    <w:lvl w:ilvl="8" w:tplc="240A001B" w:tentative="1">
      <w:start w:val="1"/>
      <w:numFmt w:val="lowerRoman"/>
      <w:lvlText w:val="%9."/>
      <w:lvlJc w:val="right"/>
      <w:pPr>
        <w:ind w:left="7980" w:hanging="180"/>
      </w:pPr>
    </w:lvl>
  </w:abstractNum>
  <w:num w:numId="1" w16cid:durableId="2131125643">
    <w:abstractNumId w:val="0"/>
  </w:num>
  <w:num w:numId="2" w16cid:durableId="86930569">
    <w:abstractNumId w:val="2"/>
  </w:num>
  <w:num w:numId="3" w16cid:durableId="868881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911"/>
    <w:rsid w:val="002C27A8"/>
    <w:rsid w:val="005B320D"/>
    <w:rsid w:val="00831E7E"/>
    <w:rsid w:val="00984FC9"/>
    <w:rsid w:val="00A15911"/>
    <w:rsid w:val="00B82476"/>
    <w:rsid w:val="00C22301"/>
    <w:rsid w:val="00C73B4D"/>
    <w:rsid w:val="00CE54F1"/>
    <w:rsid w:val="00EC7A5E"/>
    <w:rsid w:val="00ED628F"/>
    <w:rsid w:val="00FB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54135"/>
  <w15:docId w15:val="{2297A985-7C3F-4095-8C9B-9144F0831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493D2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493D2F"/>
  </w:style>
  <w:style w:type="paragraph" w:styleId="Ttulo">
    <w:name w:val="Title"/>
    <w:basedOn w:val="Normal"/>
    <w:next w:val="Textoindependient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493D2F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493D2F"/>
    <w:pPr>
      <w:tabs>
        <w:tab w:val="center" w:pos="4419"/>
        <w:tab w:val="right" w:pos="8838"/>
      </w:tabs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8537B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2467CA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paragraph" w:customStyle="1" w:styleId="Contenidodelmarco">
    <w:name w:val="Contenido del marco"/>
    <w:basedOn w:val="Normal"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6D48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52080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984FC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4F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oi.org/10.29035/pai.8.2.56" TargetMode="Externa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i.conicet.gov.ar/handle/11336/143039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yperlink" Target="https://www.integracionsocial.gov.co/images/_docs/2022/politicas_publicas/28062023-politica_publica_para_el_envejecimiento_y_la_vejez.pdf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www.who.int/es/news-room/fact-sheets/detail/ageing-and-health" TargetMode="Externa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doi.org/10.6018/analesps.29.3.14517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aqUWVavxEJunpFtSlcJiawkqr0g==">CgMxLjA4AHIhMWp4aVZ2XzM2eEQzMkVqdThVOWRuZWN2YmwzS2NlZWxC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1858</Words>
  <Characters>10219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Jhair García Hernández</dc:creator>
  <dc:description/>
  <cp:lastModifiedBy>daniel alejandro rangel guzman</cp:lastModifiedBy>
  <cp:revision>2</cp:revision>
  <dcterms:created xsi:type="dcterms:W3CDTF">2025-08-25T20:20:00Z</dcterms:created>
  <dcterms:modified xsi:type="dcterms:W3CDTF">2025-08-25T20:20:00Z</dcterms:modified>
  <dc:language>es-CO</dc:language>
</cp:coreProperties>
</file>