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008"/>
        <w:gridCol w:w="547"/>
        <w:gridCol w:w="461"/>
        <w:gridCol w:w="52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4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4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7BB50458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ACTIVA [kW]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36440FCB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INDUCTIVA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442F4F3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CAPACITIVA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6573D97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APARENTE [</w:t>
            </w:r>
            <w:proofErr w:type="spellStart"/>
            <w:r w:rsidR="0085280E" w:rsidRPr="001C4B3B">
              <w:t>kVA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1BD5192F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ACTIVA [</w:t>
            </w:r>
            <w:r w:rsidR="00072591">
              <w:rPr>
                <w:rFonts w:ascii="Arial" w:hAnsi="Arial" w:cs="Arial"/>
                <w:b/>
                <w:bCs/>
              </w:rPr>
              <w:t>kWh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4DA9948B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7C08229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73892" w14:paraId="66BFA6BB" w14:textId="77777777" w:rsidTr="0065578F">
        <w:trPr>
          <w:trHeight w:val="85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EF68357" w14:textId="110D044A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FACTOR DE POTENCIA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2198B14" w14:textId="321E2FE0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2EE64A8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5E983CF9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38F95C74" w14:textId="5EDE584D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515C8DFB" w14:textId="64CC869B" w:rsidR="00473892" w:rsidRPr="005A66C8" w:rsidRDefault="00E774D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473892" w14:paraId="589D7AB0" w14:textId="77777777" w:rsidTr="00F65E52">
        <w:trPr>
          <w:trHeight w:val="8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A3017F0" w14:textId="77777777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2131865" w14:textId="120617FC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98BEE61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1844E957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719BBC18" w14:textId="470C9A65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E8BEA03" w14:textId="77777777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938733E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1006B8F4" w14:textId="7C16B403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1FCBE4D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6D26132B" w14:textId="673B1045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3BB8B43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50A200B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1FCFE99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348937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27F0B20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3F20A32C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619CD05D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675F3489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170A620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762D55" w14:paraId="368BED07" w14:textId="77777777" w:rsidTr="004E4CA4">
        <w:trPr>
          <w:trHeight w:val="1563"/>
        </w:trPr>
        <w:tc>
          <w:tcPr>
            <w:tcW w:w="9318" w:type="dxa"/>
            <w:gridSpan w:val="8"/>
            <w:vAlign w:val="center"/>
          </w:tcPr>
          <w:p w14:paraId="525C35E1" w14:textId="77278CC9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</w:t>
            </w:r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EFBA61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E.Activa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37200738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E.Capacitiva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62C1BCAB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E.Inductiva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762D55" w14:paraId="3F62AD9D" w14:textId="77777777" w:rsidTr="00277DB4">
        <w:trPr>
          <w:trHeight w:val="1563"/>
        </w:trPr>
        <w:tc>
          <w:tcPr>
            <w:tcW w:w="9318" w:type="dxa"/>
            <w:gridSpan w:val="8"/>
            <w:vAlign w:val="center"/>
          </w:tcPr>
          <w:p w14:paraId="650D0416" w14:textId="3570D527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endfor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6D08D" w14:textId="77777777" w:rsidR="0048086C" w:rsidRDefault="0048086C" w:rsidP="00343098">
      <w:pPr>
        <w:spacing w:after="0" w:line="240" w:lineRule="auto"/>
      </w:pPr>
      <w:r>
        <w:separator/>
      </w:r>
    </w:p>
  </w:endnote>
  <w:endnote w:type="continuationSeparator" w:id="0">
    <w:p w14:paraId="30FC4474" w14:textId="77777777" w:rsidR="0048086C" w:rsidRDefault="0048086C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5D46F" w14:textId="77777777" w:rsidR="0048086C" w:rsidRDefault="0048086C" w:rsidP="00343098">
      <w:pPr>
        <w:spacing w:after="0" w:line="240" w:lineRule="auto"/>
      </w:pPr>
      <w:r>
        <w:separator/>
      </w:r>
    </w:p>
  </w:footnote>
  <w:footnote w:type="continuationSeparator" w:id="0">
    <w:p w14:paraId="5E9E717A" w14:textId="77777777" w:rsidR="0048086C" w:rsidRDefault="0048086C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51E8C"/>
    <w:rsid w:val="000579B0"/>
    <w:rsid w:val="00072591"/>
    <w:rsid w:val="000A0D73"/>
    <w:rsid w:val="000B0B47"/>
    <w:rsid w:val="000B3EEB"/>
    <w:rsid w:val="000C172C"/>
    <w:rsid w:val="000E32E3"/>
    <w:rsid w:val="000F6345"/>
    <w:rsid w:val="00113DF7"/>
    <w:rsid w:val="00152C39"/>
    <w:rsid w:val="00155E48"/>
    <w:rsid w:val="001668B2"/>
    <w:rsid w:val="00166E8A"/>
    <w:rsid w:val="001718A7"/>
    <w:rsid w:val="0019404A"/>
    <w:rsid w:val="001B02C8"/>
    <w:rsid w:val="001B180C"/>
    <w:rsid w:val="001E441B"/>
    <w:rsid w:val="002026E6"/>
    <w:rsid w:val="00203452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1F5B"/>
    <w:rsid w:val="00326DD7"/>
    <w:rsid w:val="00337CD9"/>
    <w:rsid w:val="00343098"/>
    <w:rsid w:val="0034621E"/>
    <w:rsid w:val="003519DC"/>
    <w:rsid w:val="00386D0F"/>
    <w:rsid w:val="003A2F38"/>
    <w:rsid w:val="003C1786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73892"/>
    <w:rsid w:val="0048086C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35521"/>
    <w:rsid w:val="00682377"/>
    <w:rsid w:val="006B2EC5"/>
    <w:rsid w:val="006B4CF8"/>
    <w:rsid w:val="006B5782"/>
    <w:rsid w:val="006C20FC"/>
    <w:rsid w:val="006E1C7C"/>
    <w:rsid w:val="006E2D68"/>
    <w:rsid w:val="006E5FFB"/>
    <w:rsid w:val="006F2788"/>
    <w:rsid w:val="0071362C"/>
    <w:rsid w:val="007433DE"/>
    <w:rsid w:val="007551C5"/>
    <w:rsid w:val="00762D55"/>
    <w:rsid w:val="007770BD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73B54"/>
    <w:rsid w:val="0088112B"/>
    <w:rsid w:val="008A60CC"/>
    <w:rsid w:val="008C475A"/>
    <w:rsid w:val="008E402C"/>
    <w:rsid w:val="0091478C"/>
    <w:rsid w:val="009179D7"/>
    <w:rsid w:val="0094255A"/>
    <w:rsid w:val="0094576C"/>
    <w:rsid w:val="00962F89"/>
    <w:rsid w:val="009653E5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63AA4"/>
    <w:rsid w:val="00A7019C"/>
    <w:rsid w:val="00A70D21"/>
    <w:rsid w:val="00A70D9E"/>
    <w:rsid w:val="00A75E80"/>
    <w:rsid w:val="00A80CBA"/>
    <w:rsid w:val="00A840E5"/>
    <w:rsid w:val="00A853E1"/>
    <w:rsid w:val="00AA3602"/>
    <w:rsid w:val="00AC716B"/>
    <w:rsid w:val="00AD0A09"/>
    <w:rsid w:val="00AE3A56"/>
    <w:rsid w:val="00B05F79"/>
    <w:rsid w:val="00B145F6"/>
    <w:rsid w:val="00B17B52"/>
    <w:rsid w:val="00B20058"/>
    <w:rsid w:val="00B25693"/>
    <w:rsid w:val="00B273A2"/>
    <w:rsid w:val="00B302FE"/>
    <w:rsid w:val="00B359AB"/>
    <w:rsid w:val="00B41D35"/>
    <w:rsid w:val="00B4450E"/>
    <w:rsid w:val="00B614E5"/>
    <w:rsid w:val="00B8183B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774DB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6108</Words>
  <Characters>33595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2024-12-28T13:46:00Z</dcterms:modified>
</cp:coreProperties>
</file>