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OC–1             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         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createProject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Ingen.                         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project has been created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OC–2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addRisk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Risk To Project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project exists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risk has been added to the project.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OC-3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deleteRisk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Risk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Project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project exists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risk exists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risk has been deleted from the project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OC-4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editRisk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risk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project exists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risk exists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risk has been replaced with the edited risk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OC-5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saveProject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project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project exists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has been saved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OC-6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loadProject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project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file exist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has been loaded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OC-7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addCounterMeasure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Risk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file exist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risk exists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counter measure has been applied to the risk.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Risktabel has been updated.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