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1274" w14:textId="77777777" w:rsidR="0076345C" w:rsidRPr="00F878A8" w:rsidRDefault="00000000">
      <w:pPr>
        <w:jc w:val="center"/>
        <w:rPr>
          <w:lang w:val="es-ES"/>
        </w:rPr>
      </w:pPr>
      <w:r w:rsidRPr="00F878A8">
        <w:rPr>
          <w:b/>
          <w:color w:val="1F4E79"/>
          <w:sz w:val="56"/>
          <w:lang w:val="es-ES"/>
        </w:rPr>
        <w:t>TicketFlow</w:t>
      </w:r>
    </w:p>
    <w:p w14:paraId="100BBF50" w14:textId="77777777" w:rsidR="0076345C" w:rsidRPr="00F878A8" w:rsidRDefault="00000000">
      <w:pPr>
        <w:jc w:val="center"/>
        <w:rPr>
          <w:lang w:val="es-ES"/>
        </w:rPr>
      </w:pPr>
      <w:r w:rsidRPr="00F878A8">
        <w:rPr>
          <w:color w:val="595959"/>
          <w:sz w:val="32"/>
          <w:lang w:val="es-ES"/>
        </w:rPr>
        <w:t xml:space="preserve">Documentación de Sprint — </w:t>
      </w:r>
      <w:proofErr w:type="gramStart"/>
      <w:r w:rsidRPr="00F878A8">
        <w:rPr>
          <w:color w:val="595959"/>
          <w:sz w:val="32"/>
          <w:lang w:val="es-ES"/>
        </w:rPr>
        <w:t>Junio</w:t>
      </w:r>
      <w:proofErr w:type="gramEnd"/>
      <w:r w:rsidRPr="00F878A8">
        <w:rPr>
          <w:color w:val="595959"/>
          <w:sz w:val="32"/>
          <w:lang w:val="es-ES"/>
        </w:rPr>
        <w:t xml:space="preserve"> 2026</w:t>
      </w:r>
      <w:r w:rsidRPr="00F878A8">
        <w:rPr>
          <w:color w:val="595959"/>
          <w:sz w:val="32"/>
          <w:lang w:val="es-ES"/>
        </w:rPr>
        <w:br/>
        <w:t>Roadmap — Q3 2026</w:t>
      </w:r>
    </w:p>
    <w:p w14:paraId="2DB72B5E" w14:textId="77777777" w:rsidR="0076345C" w:rsidRPr="00F878A8" w:rsidRDefault="00000000">
      <w:pPr>
        <w:jc w:val="center"/>
        <w:rPr>
          <w:lang w:val="es-ES"/>
        </w:rPr>
      </w:pPr>
      <w:r w:rsidRPr="00F878A8">
        <w:rPr>
          <w:i/>
          <w:color w:val="595959"/>
          <w:sz w:val="20"/>
          <w:lang w:val="es-ES"/>
        </w:rPr>
        <w:t>Elaborado tras la reunión de revisión con dirección · 10 de junio de 2026</w:t>
      </w:r>
    </w:p>
    <w:p w14:paraId="67077DAD" w14:textId="77777777" w:rsidR="0076345C" w:rsidRPr="00F878A8" w:rsidRDefault="00000000">
      <w:pPr>
        <w:pStyle w:val="Ttulo1"/>
        <w:rPr>
          <w:lang w:val="es-ES"/>
        </w:rPr>
      </w:pPr>
      <w:r w:rsidRPr="00F878A8">
        <w:rPr>
          <w:lang w:val="es-ES"/>
        </w:rPr>
        <w:t>1. Resumen ejecutivo</w:t>
      </w:r>
    </w:p>
    <w:p w14:paraId="256D4F75" w14:textId="77777777" w:rsidR="0076345C" w:rsidRPr="00F878A8" w:rsidRDefault="00000000">
      <w:pPr>
        <w:spacing w:after="120"/>
        <w:rPr>
          <w:lang w:val="es-ES"/>
        </w:rPr>
      </w:pPr>
      <w:r w:rsidRPr="00F878A8">
        <w:rPr>
          <w:lang w:val="es-ES"/>
        </w:rPr>
        <w:t>Tras la revisión del estado de la aplicación con dirección, el objetivo de este sprint es dar un salto de calidad en cuatro frentes: gestión por entidades (marcas), priorización por SLA, comunicación con el cliente (email saliente y confirmación de creación) y categorización automática con IA según ITIL. El resto de peticiones (FAQ para clientes, análisis de casos similares, informes de auditoría avanzados) se organiza en el roadmap del próximo trimestre.</w:t>
      </w:r>
    </w:p>
    <w:p w14:paraId="6D8E0DC6" w14:textId="77777777" w:rsidR="0076345C" w:rsidRDefault="00000000">
      <w:pPr>
        <w:spacing w:after="40"/>
      </w:pPr>
      <w:r>
        <w:rPr>
          <w:b/>
        </w:rPr>
        <w:t>Decisiones acordadas:</w:t>
      </w:r>
    </w:p>
    <w:p w14:paraId="7DB34FB3" w14:textId="77777777" w:rsidR="0076345C" w:rsidRDefault="00000000">
      <w:pPr>
        <w:pStyle w:val="Listaconvietas"/>
        <w:spacing w:after="60"/>
      </w:pPr>
      <w:r w:rsidRPr="00F878A8">
        <w:rPr>
          <w:b/>
          <w:lang w:val="es-ES"/>
        </w:rPr>
        <w:t xml:space="preserve">Entidad = marca/servicio propio. </w:t>
      </w:r>
      <w:r w:rsidRPr="00F878A8">
        <w:rPr>
          <w:lang w:val="es-ES"/>
        </w:rPr>
        <w:t xml:space="preserve">Comuny, Ecomfax, Recordia… La entidad determina el estilo de respuesta y permite aislar estadísticas. </w:t>
      </w:r>
      <w:r>
        <w:t>Se apoya en el modelo Brand ya existente.</w:t>
      </w:r>
    </w:p>
    <w:p w14:paraId="63058015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b/>
          <w:lang w:val="es-ES"/>
        </w:rPr>
        <w:t xml:space="preserve">IA con Azure OpenAI. </w:t>
      </w:r>
      <w:r w:rsidRPr="00F878A8">
        <w:rPr>
          <w:lang w:val="es-ES"/>
        </w:rPr>
        <w:t>Encaja con el tenant de Azure AD ya usado para los buzones M365.</w:t>
      </w:r>
    </w:p>
    <w:p w14:paraId="650FA1C8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b/>
          <w:lang w:val="es-ES"/>
        </w:rPr>
        <w:t xml:space="preserve">Plantillas en español e inglés solo para respuestas a clientes. </w:t>
      </w:r>
      <w:r w:rsidRPr="00F878A8">
        <w:rPr>
          <w:lang w:val="es-ES"/>
        </w:rPr>
        <w:t>La interfaz interna continúa en español.</w:t>
      </w:r>
    </w:p>
    <w:p w14:paraId="23BE7509" w14:textId="77777777" w:rsidR="0076345C" w:rsidRDefault="00000000">
      <w:pPr>
        <w:pStyle w:val="Listaconvietas"/>
        <w:spacing w:after="60"/>
      </w:pPr>
      <w:r w:rsidRPr="00F878A8">
        <w:rPr>
          <w:b/>
          <w:lang w:val="es-ES"/>
        </w:rPr>
        <w:t xml:space="preserve">Todo el alcance descrito entra en el sprint actual. </w:t>
      </w:r>
      <w:r>
        <w:t>FAQ, análisis de similares e informes de auditoría → Q3.</w:t>
      </w:r>
    </w:p>
    <w:p w14:paraId="5C9CAC04" w14:textId="77777777" w:rsidR="0076345C" w:rsidRPr="00F878A8" w:rsidRDefault="00000000">
      <w:pPr>
        <w:pStyle w:val="Ttulo1"/>
        <w:rPr>
          <w:lang w:val="es-ES"/>
        </w:rPr>
      </w:pPr>
      <w:r w:rsidRPr="00F878A8">
        <w:rPr>
          <w:lang w:val="es-ES"/>
        </w:rPr>
        <w:t>2. Punto de partida (estado del producto)</w:t>
      </w:r>
    </w:p>
    <w:p w14:paraId="017FF5D1" w14:textId="77777777" w:rsidR="0076345C" w:rsidRDefault="00000000">
      <w:pPr>
        <w:spacing w:after="40"/>
      </w:pPr>
      <w:r>
        <w:rPr>
          <w:b/>
        </w:rPr>
        <w:t>Qué funciona hoy:</w:t>
      </w:r>
    </w:p>
    <w:p w14:paraId="2505F6AB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Email entrante: sondeo de 4 buzones Microsoft 365 vía Graph API cada 2 minutos, con deduplicación y auditoría (InboundEmailLog).</w:t>
      </w:r>
    </w:p>
    <w:p w14:paraId="70D4CA3F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Tareas en segundo plano con Celery (SQS en producción, Redis en local) y planificador Beat.</w:t>
      </w:r>
    </w:p>
    <w:p w14:paraId="2E5FCD35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Base de SLA: políticas por prioridad/servicio/grupo y detección de incumplimientos cada 5 minutos.</w:t>
      </w:r>
    </w:p>
    <w:p w14:paraId="2C50454B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Asignación automática de tickets con reglas por servicio/canal/grupo y balanceo de carga por usuario (peso y capacidad).</w:t>
      </w:r>
    </w:p>
    <w:p w14:paraId="1E7F1C53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Fusión de tickets, satisfacción del cliente, panel de administración (usuarios, roles, grupos, reglas, SLA, automatizaciones).</w:t>
      </w:r>
    </w:p>
    <w:p w14:paraId="0D6E59F9" w14:textId="77777777" w:rsidR="0076345C" w:rsidRDefault="00000000">
      <w:pPr>
        <w:spacing w:after="40"/>
      </w:pPr>
      <w:r>
        <w:rPr>
          <w:b/>
        </w:rPr>
        <w:t>Carencias que aborda este sprint:</w:t>
      </w:r>
    </w:p>
    <w:p w14:paraId="5D7E5350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No existe ninguna integración de IA.</w:t>
      </w:r>
    </w:p>
    <w:p w14:paraId="524F0432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No hay email saliente: el cliente no recibe confirmación al crear su ticket.</w:t>
      </w:r>
    </w:p>
    <w:p w14:paraId="3C60CDBA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lastRenderedPageBreak/>
        <w:t>Los tickets no tienen marca (entidad) asignada de forma consistente; no se pueden aislar estadísticas por entidad.</w:t>
      </w:r>
    </w:p>
    <w:p w14:paraId="68C1310F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Tipo y canal del ticket son texto libre, con valores antiguos en español; sin taxonomía ITIL (incidente vs problema).</w:t>
      </w:r>
    </w:p>
    <w:p w14:paraId="5683FA25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La página de informes (/reporting/) está vacía; no hay gráficas ni exportación.</w:t>
      </w:r>
    </w:p>
    <w:p w14:paraId="20203449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La cola de trabajo no se prioriza por SLA ni avisa antes de incumplir.</w:t>
      </w:r>
    </w:p>
    <w:p w14:paraId="0E829C01" w14:textId="77777777" w:rsidR="0076345C" w:rsidRPr="00F878A8" w:rsidRDefault="00000000">
      <w:pPr>
        <w:pStyle w:val="Ttulo1"/>
        <w:rPr>
          <w:lang w:val="es-ES"/>
        </w:rPr>
      </w:pPr>
      <w:r w:rsidRPr="00F878A8">
        <w:rPr>
          <w:lang w:val="es-ES"/>
        </w:rPr>
        <w:t>3. Sprint actual — Alcance por bloques</w:t>
      </w:r>
    </w:p>
    <w:p w14:paraId="43A790C7" w14:textId="77777777" w:rsidR="0076345C" w:rsidRPr="00F878A8" w:rsidRDefault="00000000">
      <w:pPr>
        <w:pStyle w:val="Ttulo2"/>
        <w:rPr>
          <w:lang w:val="es-ES"/>
        </w:rPr>
      </w:pPr>
      <w:r w:rsidRPr="00F878A8">
        <w:rPr>
          <w:lang w:val="es-ES"/>
        </w:rPr>
        <w:t>Bloque A · Entidades y taxonomía ITIL</w:t>
      </w:r>
    </w:p>
    <w:p w14:paraId="0E6A07E6" w14:textId="77777777" w:rsidR="0076345C" w:rsidRPr="00F878A8" w:rsidRDefault="00000000">
      <w:pPr>
        <w:spacing w:after="80"/>
        <w:rPr>
          <w:lang w:val="es-ES"/>
        </w:rPr>
      </w:pPr>
      <w:r w:rsidRPr="00F878A8">
        <w:rPr>
          <w:i/>
          <w:lang w:val="es-ES"/>
        </w:rPr>
        <w:t>Objetivo: que cada ticket pertenezca de forma fiable a una entidad (marca) y tenga un tipo ITIL válido.</w:t>
      </w:r>
    </w:p>
    <w:p w14:paraId="14BDC1B9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Taxonomía cerrada de tipo de ticket: consulta, incidencia, problema y tarea (compatible con Zendesk), con migración de los valores antiguos.</w:t>
      </w:r>
    </w:p>
    <w:p w14:paraId="4EBD8E67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Distinción ITIL incidente/problema con vínculo entre ellos: un problema agrupa los incidentes que provoca.</w:t>
      </w:r>
    </w:p>
    <w:p w14:paraId="590CE819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Taxonomía de canal (email, web, teléfono, API…) con relleno automático según la vía de entrada, visible en listado y detalle.</w:t>
      </w:r>
    </w:p>
    <w:p w14:paraId="5F30E963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Derivación y backfill de la marca: a partir del buzón de entrada y del servicio; comando con simulación (dry-run) para refinar el mapeo.</w:t>
      </w:r>
    </w:p>
    <w:p w14:paraId="727660CA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Filtro por marca en el listado de tickets y en todos los contadores.</w:t>
      </w:r>
    </w:p>
    <w:p w14:paraId="426C1FD1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Corrección de un error detectado: la opción "Problema" del formulario guardaba el valor interno "mejora".</w:t>
      </w:r>
    </w:p>
    <w:p w14:paraId="490D6746" w14:textId="77777777" w:rsidR="0076345C" w:rsidRPr="00F878A8" w:rsidRDefault="00000000">
      <w:pPr>
        <w:pStyle w:val="Ttulo2"/>
        <w:rPr>
          <w:lang w:val="es-ES"/>
        </w:rPr>
      </w:pPr>
      <w:r w:rsidRPr="00F878A8">
        <w:rPr>
          <w:lang w:val="es-ES"/>
        </w:rPr>
        <w:t>Bloque B · SLA y priorización</w:t>
      </w:r>
    </w:p>
    <w:p w14:paraId="223FB3CF" w14:textId="77777777" w:rsidR="0076345C" w:rsidRDefault="00000000">
      <w:pPr>
        <w:spacing w:after="80"/>
      </w:pPr>
      <w:r w:rsidRPr="00F878A8">
        <w:rPr>
          <w:i/>
          <w:lang w:val="es-ES"/>
        </w:rPr>
        <w:t xml:space="preserve">Objetivo: que el SLA gobierne el orden de trabajo, con aviso previo y escalado al incumplir. </w:t>
      </w:r>
      <w:r>
        <w:rPr>
          <w:i/>
        </w:rPr>
        <w:t>Señalado como "muy importante" en la revisión.</w:t>
      </w:r>
    </w:p>
    <w:p w14:paraId="00E1DBB4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Orden de la cola por urgencia de SLA (próximo vencimiento), con indicadores visuales: rojo (incumplido) y naranja (en riesgo).</w:t>
      </w:r>
    </w:p>
    <w:p w14:paraId="73B63126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Vistas nuevas en el listado: "SLA incumplido" y "SLA en riesgo" con sus contadores.</w:t>
      </w:r>
    </w:p>
    <w:p w14:paraId="2F8877D1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Aviso previo: notificación al agente asignado y a todo su grupo 60 minutos antes del vencimiento.</w:t>
      </w:r>
    </w:p>
    <w:p w14:paraId="2169596E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Escalado automático al incumplir: subida de prioridad, registro en el historial y notificación al grupo.</w:t>
      </w:r>
    </w:p>
    <w:p w14:paraId="619895E5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Políticas de SLA por marca (además de prioridad, servicio y grupo).</w:t>
      </w:r>
    </w:p>
    <w:p w14:paraId="35BB503A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Registro del cumplimiento de primera respuesta en el momento de responder (hasta ahora no quedaba medido).</w:t>
      </w:r>
    </w:p>
    <w:p w14:paraId="6E019955" w14:textId="77777777" w:rsidR="0076345C" w:rsidRPr="00F878A8" w:rsidRDefault="00000000">
      <w:pPr>
        <w:pStyle w:val="Ttulo2"/>
        <w:rPr>
          <w:lang w:val="es-ES"/>
        </w:rPr>
      </w:pPr>
      <w:r w:rsidRPr="00F878A8">
        <w:rPr>
          <w:lang w:val="es-ES"/>
        </w:rPr>
        <w:lastRenderedPageBreak/>
        <w:t>Bloque C · Email saliente, plantillas y confirmación al cliente</w:t>
      </w:r>
    </w:p>
    <w:p w14:paraId="4E645108" w14:textId="77777777" w:rsidR="0076345C" w:rsidRPr="00F878A8" w:rsidRDefault="00000000">
      <w:pPr>
        <w:spacing w:after="80"/>
        <w:rPr>
          <w:lang w:val="es-ES"/>
        </w:rPr>
      </w:pPr>
      <w:r w:rsidRPr="00F878A8">
        <w:rPr>
          <w:i/>
          <w:lang w:val="es-ES"/>
        </w:rPr>
        <w:t>Objetivo: cerrar el circuito de comunicación. Al crear un ticket, el cliente recibe una confirmación con el estilo de su entidad y en su idioma.</w:t>
      </w:r>
    </w:p>
    <w:p w14:paraId="7985832F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Servicio de envío por marca: Amazon SES (vía rol IAM, sin nuevas credenciales) o Microsoft 365 (Graph sendMail), según el buzón de cada marca.</w:t>
      </w:r>
    </w:p>
    <w:p w14:paraId="120695C4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Sistema de plantillas de respuesta con variables ({{ticket_id}}, {{requester_name}}, {{brand_name}}…), por marca e idioma (ES/EN), con editor y vista previa en el panel de administración.</w:t>
      </w:r>
    </w:p>
    <w:p w14:paraId="21AC4510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Email de confirmación de creación al solicitante, en su idioma, desde la dirección de su marca. El asunto incluye [Ticket #N] para que las respuestas se enlacen al ticket.</w:t>
      </w:r>
    </w:p>
    <w:p w14:paraId="68E24DE1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Protección contra bucles de correo: detección de auto-respuestas, lista de buzones propios, deduplicación por ticket y destinatario.</w:t>
      </w:r>
    </w:p>
    <w:p w14:paraId="4CD28D20" w14:textId="77777777" w:rsidR="0076345C" w:rsidRDefault="00000000">
      <w:pPr>
        <w:pStyle w:val="Listaconvietas"/>
        <w:spacing w:after="60"/>
      </w:pPr>
      <w:r>
        <w:t>Auditoría completa de envíos (OutboundEmailLog: encolado, enviado, fallido, suprimido) e interruptor general de apagado.</w:t>
      </w:r>
    </w:p>
    <w:p w14:paraId="447CDD0A" w14:textId="77777777" w:rsidR="0076345C" w:rsidRDefault="00000000">
      <w:pPr>
        <w:pStyle w:val="Ttulo2"/>
      </w:pPr>
      <w:r>
        <w:t>Bloque D · IA — Categorización automática (Azure OpenAI)</w:t>
      </w:r>
    </w:p>
    <w:p w14:paraId="0538AF5D" w14:textId="77777777" w:rsidR="0076345C" w:rsidRPr="00F878A8" w:rsidRDefault="00000000">
      <w:pPr>
        <w:spacing w:after="80"/>
        <w:rPr>
          <w:lang w:val="es-ES"/>
        </w:rPr>
      </w:pPr>
      <w:r w:rsidRPr="00F878A8">
        <w:rPr>
          <w:i/>
          <w:lang w:val="es-ES"/>
        </w:rPr>
        <w:t>Objetivo: que cada ticket entre ya clasificado, distinguiendo incidente de problema según ITIL.</w:t>
      </w:r>
    </w:p>
    <w:p w14:paraId="6AAC3762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Al crear un ticket (email o manual), una tarea asíncrona lo clasifica: tipo ITIL, categoría, prioridad sugerida e idioma detectado.</w:t>
      </w:r>
    </w:p>
    <w:p w14:paraId="6BD59812" w14:textId="77777777" w:rsidR="0076345C" w:rsidRDefault="00000000">
      <w:pPr>
        <w:pStyle w:val="Listaconvietas"/>
        <w:spacing w:after="60"/>
      </w:pPr>
      <w:r w:rsidRPr="00F878A8">
        <w:rPr>
          <w:lang w:val="es-ES"/>
        </w:rPr>
        <w:t xml:space="preserve">Aplicación prudente: solo rellena campos vacíos y con confianza suficiente; nunca sobrescribe lo que puso una persona. </w:t>
      </w:r>
      <w:r>
        <w:t>Todo queda auditado y el agente puede corregirlo.</w:t>
      </w:r>
    </w:p>
    <w:p w14:paraId="7C37D2D6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Si la IA asigna prioridad, se recalculan los plazos de SLA del ticket.</w:t>
      </w:r>
    </w:p>
    <w:p w14:paraId="04A055F4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Resistente a fallos: un error de la API jamás bloquea la creación del ticket; reintentos con espera creciente; coste controlado (texto truncado, temperatura 0).</w:t>
      </w:r>
    </w:p>
    <w:p w14:paraId="160E2F03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Histórico completo de análisis (modelo, confianza por campo, razonamiento, versión del prompt) — base del módulo de aprendizaje del Q3.</w:t>
      </w:r>
    </w:p>
    <w:p w14:paraId="392E3080" w14:textId="77777777" w:rsidR="0076345C" w:rsidRPr="00F878A8" w:rsidRDefault="00000000">
      <w:pPr>
        <w:pStyle w:val="Ttulo2"/>
        <w:rPr>
          <w:lang w:val="es-ES"/>
        </w:rPr>
      </w:pPr>
      <w:r w:rsidRPr="00F878A8">
        <w:rPr>
          <w:lang w:val="es-ES"/>
        </w:rPr>
        <w:t>Bloque E · Estadísticas por entidad (reporting)</w:t>
      </w:r>
    </w:p>
    <w:p w14:paraId="3C0770FF" w14:textId="77777777" w:rsidR="0076345C" w:rsidRPr="00F878A8" w:rsidRDefault="00000000">
      <w:pPr>
        <w:spacing w:after="80"/>
        <w:rPr>
          <w:lang w:val="es-ES"/>
        </w:rPr>
      </w:pPr>
      <w:r w:rsidRPr="00F878A8">
        <w:rPr>
          <w:i/>
          <w:lang w:val="es-ES"/>
        </w:rPr>
        <w:t>Objetivo: construir la página de informes con la entidad como eje, pensando ya en auditorías.</w:t>
      </w:r>
    </w:p>
    <w:p w14:paraId="0486BFF5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Panel con filtros por marca y rango de fechas (presets 7/30/90 días).</w:t>
      </w:r>
    </w:p>
    <w:p w14:paraId="407EBAE6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Indicadores: creados, resueltos, backlog abierto, % cumplimiento SLA, incumplimientos y % satisfacción.</w:t>
      </w:r>
    </w:p>
    <w:p w14:paraId="58D4D96D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Gráficas (Chart.js): evolución diaria de creados vs cerrados; distribución por estado, prioridad, tipo y canal.</w:t>
      </w:r>
    </w:p>
    <w:p w14:paraId="78A61C8F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Exportación a CSV compatible con Excel del conjunto filtrado.</w:t>
      </w:r>
    </w:p>
    <w:p w14:paraId="17A2A4B8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Los tickets sin marca aparecen como categoría propia, para medir la cobertura del backfill.</w:t>
      </w:r>
    </w:p>
    <w:p w14:paraId="5595E99B" w14:textId="77777777" w:rsidR="0076345C" w:rsidRPr="00F878A8" w:rsidRDefault="00000000">
      <w:pPr>
        <w:pStyle w:val="Ttulo1"/>
        <w:rPr>
          <w:lang w:val="es-ES"/>
        </w:rPr>
      </w:pPr>
      <w:r w:rsidRPr="00F878A8">
        <w:rPr>
          <w:lang w:val="es-ES"/>
        </w:rPr>
        <w:lastRenderedPageBreak/>
        <w:t>4. Prerrequisitos de infraestructura (fuera de código)</w:t>
      </w:r>
    </w:p>
    <w:p w14:paraId="732FB313" w14:textId="77777777" w:rsidR="0076345C" w:rsidRPr="00F878A8" w:rsidRDefault="00000000">
      <w:pPr>
        <w:spacing w:after="80"/>
        <w:rPr>
          <w:lang w:val="es-ES"/>
        </w:rPr>
      </w:pPr>
      <w:r w:rsidRPr="00F878A8">
        <w:rPr>
          <w:lang w:val="es-ES"/>
        </w:rPr>
        <w:t>Pueden tramitarse en paralelo al desarrollo; solo bloquean la activación de cada función, no su despliegue (todo va protegido por interruptores de configuración).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647"/>
        <w:gridCol w:w="2190"/>
        <w:gridCol w:w="2019"/>
      </w:tblGrid>
      <w:tr w:rsidR="0076345C" w14:paraId="7AEB05B8" w14:textId="77777777" w:rsidTr="00763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6" w:type="dxa"/>
          </w:tcPr>
          <w:p w14:paraId="07F5E2F5" w14:textId="77777777" w:rsidR="0076345C" w:rsidRDefault="00000000">
            <w:r>
              <w:t>Acción</w:t>
            </w:r>
          </w:p>
        </w:tc>
        <w:tc>
          <w:tcPr>
            <w:tcW w:w="2551" w:type="dxa"/>
          </w:tcPr>
          <w:p w14:paraId="7F1078A3" w14:textId="77777777" w:rsidR="00763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Dónde</w:t>
            </w:r>
          </w:p>
        </w:tc>
        <w:tc>
          <w:tcPr>
            <w:tcW w:w="2268" w:type="dxa"/>
          </w:tcPr>
          <w:p w14:paraId="35F108CA" w14:textId="77777777" w:rsidR="00763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Bloquea a</w:t>
            </w:r>
          </w:p>
        </w:tc>
      </w:tr>
      <w:tr w:rsidR="0076345C" w14:paraId="3DB923A3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6" w:type="dxa"/>
          </w:tcPr>
          <w:p w14:paraId="254769F8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Conceder permiso Mail.Send (aplicación) + consentimiento de administrador; revalidar la Application Access Policy de Exchange</w:t>
            </w:r>
          </w:p>
        </w:tc>
        <w:tc>
          <w:tcPr>
            <w:tcW w:w="2551" w:type="dxa"/>
          </w:tcPr>
          <w:p w14:paraId="3FB907F7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Azure AD (app Graph existente)</w:t>
            </w:r>
          </w:p>
        </w:tc>
        <w:tc>
          <w:tcPr>
            <w:tcW w:w="2268" w:type="dxa"/>
          </w:tcPr>
          <w:p w14:paraId="38736366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Envío por buzones M365</w:t>
            </w:r>
          </w:p>
        </w:tc>
      </w:tr>
      <w:tr w:rsidR="0076345C" w14:paraId="02AB0AA2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6" w:type="dxa"/>
          </w:tcPr>
          <w:p w14:paraId="0298E70E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Salir del sandbox de SES y verificar identidades de dominio (DKIM) de las marcas en SES</w:t>
            </w:r>
          </w:p>
        </w:tc>
        <w:tc>
          <w:tcPr>
            <w:tcW w:w="2551" w:type="dxa"/>
          </w:tcPr>
          <w:p w14:paraId="3EE4B876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AWS SES eu-west-1</w:t>
            </w:r>
          </w:p>
        </w:tc>
        <w:tc>
          <w:tcPr>
            <w:tcW w:w="2268" w:type="dxa"/>
          </w:tcPr>
          <w:p w14:paraId="67855F6F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Envío por SES</w:t>
            </w:r>
          </w:p>
        </w:tc>
      </w:tr>
      <w:tr w:rsidR="0076345C" w14:paraId="7E6E959B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6" w:type="dxa"/>
          </w:tcPr>
          <w:p w14:paraId="76C38C24" w14:textId="77777777" w:rsidR="0076345C" w:rsidRDefault="00000000">
            <w:pPr>
              <w:spacing w:after="40"/>
            </w:pPr>
            <w:r>
              <w:rPr>
                <w:sz w:val="20"/>
              </w:rPr>
              <w:t>Añadir permiso ses:SendEmail al rol IAM del worker</w:t>
            </w:r>
          </w:p>
        </w:tc>
        <w:tc>
          <w:tcPr>
            <w:tcW w:w="2551" w:type="dxa"/>
          </w:tcPr>
          <w:p w14:paraId="46E43020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AWS IAM</w:t>
            </w:r>
          </w:p>
        </w:tc>
        <w:tc>
          <w:tcPr>
            <w:tcW w:w="2268" w:type="dxa"/>
          </w:tcPr>
          <w:p w14:paraId="3B170D86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Envío por SES</w:t>
            </w:r>
          </w:p>
        </w:tc>
      </w:tr>
      <w:tr w:rsidR="0076345C" w14:paraId="4751CDED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6" w:type="dxa"/>
          </w:tcPr>
          <w:p w14:paraId="736E69E5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Aprovisionar recurso Azure OpenAI + deployment (sugerido: gpt-4o-mini) y crear el parámetro SSM AzureOpenAICredentials ANTES del despliegue</w:t>
            </w:r>
          </w:p>
        </w:tc>
        <w:tc>
          <w:tcPr>
            <w:tcW w:w="2551" w:type="dxa"/>
          </w:tcPr>
          <w:p w14:paraId="6DE16981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Azure / AWS SSM</w:t>
            </w:r>
          </w:p>
        </w:tc>
        <w:tc>
          <w:tcPr>
            <w:tcW w:w="2268" w:type="dxa"/>
          </w:tcPr>
          <w:p w14:paraId="7B9968AE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Clasificación IA</w:t>
            </w:r>
          </w:p>
        </w:tc>
      </w:tr>
      <w:tr w:rsidR="0076345C" w14:paraId="35E4F806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6" w:type="dxa"/>
          </w:tcPr>
          <w:p w14:paraId="2855DA89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Confirmar con negocio el mapeo servicio→marca (casos ambiguos: rightfax, aplicateca, otros, cognitia)</w:t>
            </w:r>
          </w:p>
        </w:tc>
        <w:tc>
          <w:tcPr>
            <w:tcW w:w="2551" w:type="dxa"/>
          </w:tcPr>
          <w:p w14:paraId="00AD80A8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Negocio</w:t>
            </w:r>
          </w:p>
        </w:tc>
        <w:tc>
          <w:tcPr>
            <w:tcW w:w="2268" w:type="dxa"/>
          </w:tcPr>
          <w:p w14:paraId="1B2D5A11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Backfill de marca</w:t>
            </w:r>
          </w:p>
        </w:tc>
      </w:tr>
    </w:tbl>
    <w:p w14:paraId="2C0BC5DA" w14:textId="77777777" w:rsidR="0076345C" w:rsidRDefault="0076345C">
      <w:pPr>
        <w:spacing w:after="40"/>
      </w:pPr>
    </w:p>
    <w:p w14:paraId="5AB1F8E3" w14:textId="77777777" w:rsidR="0076345C" w:rsidRPr="00F878A8" w:rsidRDefault="00000000">
      <w:pPr>
        <w:pStyle w:val="Ttulo1"/>
        <w:rPr>
          <w:lang w:val="es-ES"/>
        </w:rPr>
      </w:pPr>
      <w:r w:rsidRPr="00F878A8">
        <w:rPr>
          <w:lang w:val="es-ES"/>
        </w:rPr>
        <w:t>5. Plan de trabajo y orden de entrega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6176"/>
        <w:gridCol w:w="2143"/>
      </w:tblGrid>
      <w:tr w:rsidR="0076345C" w14:paraId="5DCEA881" w14:textId="77777777" w:rsidTr="00763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A5FB3F" w14:textId="77777777" w:rsidR="0076345C" w:rsidRDefault="00000000">
            <w:r>
              <w:t>#</w:t>
            </w:r>
          </w:p>
        </w:tc>
        <w:tc>
          <w:tcPr>
            <w:tcW w:w="6803" w:type="dxa"/>
          </w:tcPr>
          <w:p w14:paraId="12A4977A" w14:textId="77777777" w:rsidR="00763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</w:t>
            </w:r>
          </w:p>
        </w:tc>
        <w:tc>
          <w:tcPr>
            <w:tcW w:w="2268" w:type="dxa"/>
          </w:tcPr>
          <w:p w14:paraId="4F53D2E6" w14:textId="77777777" w:rsidR="00763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 de</w:t>
            </w:r>
          </w:p>
        </w:tc>
      </w:tr>
      <w:tr w:rsidR="0076345C" w14:paraId="759A08BA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234CBB" w14:textId="77777777" w:rsidR="0076345C" w:rsidRDefault="00000000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6803" w:type="dxa"/>
          </w:tcPr>
          <w:p w14:paraId="5143830A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Taxonomías y esquema de datos (tipo ITIL, canal, vínculo problema-incidente, campos SLA, marca en políticas)</w:t>
            </w:r>
          </w:p>
        </w:tc>
        <w:tc>
          <w:tcPr>
            <w:tcW w:w="2268" w:type="dxa"/>
          </w:tcPr>
          <w:p w14:paraId="2607000F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76345C" w14:paraId="16FC3775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14DBA23" w14:textId="77777777" w:rsidR="0076345C" w:rsidRDefault="00000000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6803" w:type="dxa"/>
          </w:tcPr>
          <w:p w14:paraId="0DEAA038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Normalización de datos históricos (tipos y canales antiguos) con vistas y formularios actualizados a la vez</w:t>
            </w:r>
          </w:p>
        </w:tc>
        <w:tc>
          <w:tcPr>
            <w:tcW w:w="2268" w:type="dxa"/>
          </w:tcPr>
          <w:p w14:paraId="7D112D1A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  <w:tr w:rsidR="0076345C" w14:paraId="2033CB01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E84477" w14:textId="77777777" w:rsidR="0076345C" w:rsidRDefault="00000000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6803" w:type="dxa"/>
          </w:tcPr>
          <w:p w14:paraId="3D977594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Backfill de marca en tickets históricos + derivación automática en tickets nuevos</w:t>
            </w:r>
          </w:p>
        </w:tc>
        <w:tc>
          <w:tcPr>
            <w:tcW w:w="2268" w:type="dxa"/>
          </w:tcPr>
          <w:p w14:paraId="76867B44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y confirmación de negocio</w:t>
            </w:r>
          </w:p>
        </w:tc>
      </w:tr>
      <w:tr w:rsidR="0076345C" w14:paraId="417F7AE5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FF9D08" w14:textId="77777777" w:rsidR="0076345C" w:rsidRDefault="00000000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6803" w:type="dxa"/>
          </w:tcPr>
          <w:p w14:paraId="52383A89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SLA: orden por urgencia, aviso en riesgo, escalado al incumplir, políticas por marca</w:t>
            </w:r>
          </w:p>
        </w:tc>
        <w:tc>
          <w:tcPr>
            <w:tcW w:w="2268" w:type="dxa"/>
          </w:tcPr>
          <w:p w14:paraId="522A72B5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  <w:tr w:rsidR="0076345C" w14:paraId="66CC698C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9A87AB" w14:textId="77777777" w:rsidR="0076345C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6803" w:type="dxa"/>
          </w:tcPr>
          <w:p w14:paraId="0D539B38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Listado de tickets: filtro por marca, columnas Empresa/Canal/SLA, vistas de SLA</w:t>
            </w:r>
          </w:p>
        </w:tc>
        <w:tc>
          <w:tcPr>
            <w:tcW w:w="2268" w:type="dxa"/>
          </w:tcPr>
          <w:p w14:paraId="5B765CA1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1, 4</w:t>
            </w:r>
          </w:p>
        </w:tc>
      </w:tr>
      <w:tr w:rsidR="0076345C" w14:paraId="3BE3D238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FA10A0" w14:textId="77777777" w:rsidR="0076345C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6803" w:type="dxa"/>
          </w:tcPr>
          <w:p w14:paraId="765CB21F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Email saliente: plantillas ES/EN, confirmación de creación, anti-bucles, administración de plantillas</w:t>
            </w:r>
          </w:p>
        </w:tc>
        <w:tc>
          <w:tcPr>
            <w:tcW w:w="2268" w:type="dxa"/>
          </w:tcPr>
          <w:p w14:paraId="5D2A53F5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  <w:tr w:rsidR="0076345C" w14:paraId="685D6FED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047D9F" w14:textId="77777777" w:rsidR="0076345C" w:rsidRDefault="00000000">
            <w:pPr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6803" w:type="dxa"/>
          </w:tcPr>
          <w:p w14:paraId="7D53F6FA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IA: clasificación automática al entrar el ticket</w:t>
            </w:r>
          </w:p>
        </w:tc>
        <w:tc>
          <w:tcPr>
            <w:tcW w:w="2268" w:type="dxa"/>
          </w:tcPr>
          <w:p w14:paraId="1936DA32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1, 2</w:t>
            </w:r>
          </w:p>
        </w:tc>
      </w:tr>
      <w:tr w:rsidR="0076345C" w14:paraId="4D339C1A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39BC70A" w14:textId="77777777" w:rsidR="0076345C" w:rsidRDefault="00000000"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6803" w:type="dxa"/>
          </w:tcPr>
          <w:p w14:paraId="6A2FB2B5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Informes por entidad con gráficas y exportación CSV</w:t>
            </w:r>
          </w:p>
        </w:tc>
        <w:tc>
          <w:tcPr>
            <w:tcW w:w="2268" w:type="dxa"/>
          </w:tcPr>
          <w:p w14:paraId="42E7AF0F" w14:textId="77777777" w:rsidR="0076345C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1, 3, 4</w:t>
            </w:r>
          </w:p>
        </w:tc>
      </w:tr>
      <w:tr w:rsidR="0076345C" w14:paraId="78600568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F8807D" w14:textId="77777777" w:rsidR="0076345C" w:rsidRDefault="00000000">
            <w:pPr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6803" w:type="dxa"/>
          </w:tcPr>
          <w:p w14:paraId="0B661C98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Pruebas automatizadas de todo lo anterior y actualización de la documentación técnica</w:t>
            </w:r>
          </w:p>
        </w:tc>
        <w:tc>
          <w:tcPr>
            <w:tcW w:w="2268" w:type="dxa"/>
          </w:tcPr>
          <w:p w14:paraId="6763BD3F" w14:textId="77777777" w:rsidR="0076345C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1–8</w:t>
            </w:r>
          </w:p>
        </w:tc>
      </w:tr>
    </w:tbl>
    <w:p w14:paraId="16BC59B9" w14:textId="77777777" w:rsidR="0076345C" w:rsidRDefault="0076345C">
      <w:pPr>
        <w:spacing w:after="40"/>
      </w:pPr>
    </w:p>
    <w:p w14:paraId="52CADA42" w14:textId="77777777" w:rsidR="0076345C" w:rsidRDefault="00000000">
      <w:pPr>
        <w:pStyle w:val="Ttulo1"/>
      </w:pPr>
      <w:r>
        <w:t>6. Riesgos y mitigaciones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935"/>
        <w:gridCol w:w="4921"/>
      </w:tblGrid>
      <w:tr w:rsidR="0076345C" w14:paraId="6C777E86" w14:textId="77777777" w:rsidTr="00763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B23FDD4" w14:textId="77777777" w:rsidR="0076345C" w:rsidRDefault="00000000">
            <w:r>
              <w:t>Riesgo</w:t>
            </w:r>
          </w:p>
        </w:tc>
        <w:tc>
          <w:tcPr>
            <w:tcW w:w="5669" w:type="dxa"/>
          </w:tcPr>
          <w:p w14:paraId="3ECD7E6A" w14:textId="77777777" w:rsidR="00763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76345C" w:rsidRPr="00F878A8" w14:paraId="458234DE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F3DC89A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El mapeo servicio→marca de tickets históricos es una decisión de negocio; hay valores ambiguos</w:t>
            </w:r>
          </w:p>
        </w:tc>
        <w:tc>
          <w:tcPr>
            <w:tcW w:w="5669" w:type="dxa"/>
          </w:tcPr>
          <w:p w14:paraId="40458167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Backfill conservador (lo dudoso queda sin marca, nunca se inventa), comando con simulación, y el informe muestra el volumen sin marca para medir cobertura</w:t>
            </w:r>
          </w:p>
        </w:tc>
      </w:tr>
      <w:tr w:rsidR="0076345C" w:rsidRPr="00F878A8" w14:paraId="0322A26F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F330A6E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lastRenderedPageBreak/>
              <w:t>SES en sandbox o Mail.Send sin consentir: los envíos fallarían</w:t>
            </w:r>
          </w:p>
        </w:tc>
        <w:tc>
          <w:tcPr>
            <w:tcW w:w="5669" w:type="dxa"/>
          </w:tcPr>
          <w:p w14:paraId="5423F95F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Interruptor general de envío + registro de cada intento (OutboundEmailLog); el fallo es visible, no silencioso</w:t>
            </w:r>
          </w:p>
        </w:tc>
      </w:tr>
      <w:tr w:rsidR="0076345C" w:rsidRPr="00F878A8" w14:paraId="6DB6D9CF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2BE2588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Bucles de correo (auto-respuestas que generan confirmaciones que generan auto-respuestas…)</w:t>
            </w:r>
          </w:p>
        </w:tc>
        <w:tc>
          <w:tcPr>
            <w:tcW w:w="5669" w:type="dxa"/>
          </w:tcPr>
          <w:p w14:paraId="33B2CEDE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Defensa en profundidad: detección de cabeceras de auto-respuesta, lista de buzones propios, deduplicación por ticket+destinatario y cabeceras de supresión en lo que enviamos</w:t>
            </w:r>
          </w:p>
        </w:tc>
      </w:tr>
      <w:tr w:rsidR="0076345C" w:rsidRPr="00F878A8" w14:paraId="32AEE199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ACEDF20" w14:textId="77777777" w:rsidR="0076345C" w:rsidRDefault="00000000">
            <w:pPr>
              <w:spacing w:after="40"/>
            </w:pPr>
            <w:r>
              <w:rPr>
                <w:sz w:val="20"/>
              </w:rPr>
              <w:t>Clasificación IA incorrecta</w:t>
            </w:r>
          </w:p>
        </w:tc>
        <w:tc>
          <w:tcPr>
            <w:tcW w:w="5669" w:type="dxa"/>
          </w:tcPr>
          <w:p w14:paraId="0D528B18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Solo rellena campos vacíos con confianza alta; el agente ve y corrige; cada corrección queda registrada y alimentará el aprendizaje del Q3</w:t>
            </w:r>
          </w:p>
        </w:tc>
      </w:tr>
      <w:tr w:rsidR="0076345C" w:rsidRPr="00F878A8" w14:paraId="0EADF035" w14:textId="77777777" w:rsidTr="00763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A11882A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Migraciones de datos sobre tabla grande de MySQL</w:t>
            </w:r>
          </w:p>
        </w:tc>
        <w:tc>
          <w:tcPr>
            <w:tcW w:w="5669" w:type="dxa"/>
          </w:tcPr>
          <w:p w14:paraId="0DA1AE71" w14:textId="77777777" w:rsidR="0076345C" w:rsidRPr="00F878A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Actualizaciones por valor (sin recorrer filas), reversibles, y ejecución fuera de hora punta</w:t>
            </w:r>
          </w:p>
        </w:tc>
      </w:tr>
      <w:tr w:rsidR="0076345C" w:rsidRPr="00F878A8" w14:paraId="4E33EE4F" w14:textId="77777777" w:rsidTr="00763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1E4DBD9" w14:textId="77777777" w:rsidR="0076345C" w:rsidRPr="00F878A8" w:rsidRDefault="00000000">
            <w:pPr>
              <w:spacing w:after="4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El cumplimiento de primera respuesta solo se mide desde este release</w:t>
            </w:r>
          </w:p>
        </w:tc>
        <w:tc>
          <w:tcPr>
            <w:tcW w:w="5669" w:type="dxa"/>
          </w:tcPr>
          <w:p w14:paraId="03D2EF53" w14:textId="77777777" w:rsidR="0076345C" w:rsidRPr="00F878A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F878A8">
              <w:rPr>
                <w:sz w:val="20"/>
                <w:lang w:val="es-ES"/>
              </w:rPr>
              <w:t>Limitación documentada; el informe distingue "no medido" de "incumplido"</w:t>
            </w:r>
          </w:p>
        </w:tc>
      </w:tr>
    </w:tbl>
    <w:p w14:paraId="394A3E84" w14:textId="77777777" w:rsidR="0076345C" w:rsidRPr="00F878A8" w:rsidRDefault="0076345C">
      <w:pPr>
        <w:spacing w:after="40"/>
        <w:rPr>
          <w:lang w:val="es-ES"/>
        </w:rPr>
      </w:pPr>
    </w:p>
    <w:p w14:paraId="704D246B" w14:textId="77777777" w:rsidR="0076345C" w:rsidRPr="00F878A8" w:rsidRDefault="00000000">
      <w:pPr>
        <w:pStyle w:val="Ttulo1"/>
        <w:rPr>
          <w:lang w:val="es-ES"/>
        </w:rPr>
      </w:pPr>
      <w:r w:rsidRPr="00F878A8">
        <w:rPr>
          <w:lang w:val="es-ES"/>
        </w:rPr>
        <w:t>7. Roadmap — Próximo trimestre (Q3 2026)</w:t>
      </w:r>
    </w:p>
    <w:p w14:paraId="5A7B0E3C" w14:textId="77777777" w:rsidR="0076345C" w:rsidRPr="00F878A8" w:rsidRDefault="00000000">
      <w:pPr>
        <w:spacing w:after="80"/>
        <w:rPr>
          <w:lang w:val="es-ES"/>
        </w:rPr>
      </w:pPr>
      <w:r w:rsidRPr="00F878A8">
        <w:rPr>
          <w:lang w:val="es-ES"/>
        </w:rPr>
        <w:t>Peticiones de la revisión que quedan organizadas para el siguiente trimestre, ordenadas por valor:</w:t>
      </w:r>
    </w:p>
    <w:p w14:paraId="3DDE0D42" w14:textId="77777777" w:rsidR="0076345C" w:rsidRPr="00F878A8" w:rsidRDefault="00000000">
      <w:pPr>
        <w:pStyle w:val="Ttulo3"/>
        <w:rPr>
          <w:lang w:val="es-ES"/>
        </w:rPr>
      </w:pPr>
      <w:r w:rsidRPr="00F878A8">
        <w:rPr>
          <w:lang w:val="es-ES"/>
        </w:rPr>
        <w:t>7.1 FAQ para clientes</w:t>
      </w:r>
    </w:p>
    <w:p w14:paraId="0AAF6151" w14:textId="77777777" w:rsidR="0076345C" w:rsidRPr="00F878A8" w:rsidRDefault="00000000">
      <w:pPr>
        <w:spacing w:after="120"/>
        <w:rPr>
          <w:lang w:val="es-ES"/>
        </w:rPr>
      </w:pPr>
      <w:r w:rsidRPr="00F878A8">
        <w:rPr>
          <w:lang w:val="es-ES"/>
        </w:rPr>
        <w:t>Base de conocimiento con artículos administrables (multiidioma) y vista pública para clientes en TicketFlow, sustituyendo la documentación estática actual. Reducirá tickets de tipo consulta.</w:t>
      </w:r>
    </w:p>
    <w:p w14:paraId="053506B8" w14:textId="77777777" w:rsidR="0076345C" w:rsidRPr="00F878A8" w:rsidRDefault="00000000">
      <w:pPr>
        <w:pStyle w:val="Ttulo3"/>
        <w:rPr>
          <w:lang w:val="es-ES"/>
        </w:rPr>
      </w:pPr>
      <w:r w:rsidRPr="00F878A8">
        <w:rPr>
          <w:lang w:val="es-ES"/>
        </w:rPr>
        <w:t>7.2 Análisis de casos similares y afinado de la IA</w:t>
      </w:r>
    </w:p>
    <w:p w14:paraId="5E4F6D5A" w14:textId="77777777" w:rsidR="0076345C" w:rsidRPr="00F878A8" w:rsidRDefault="00000000">
      <w:pPr>
        <w:spacing w:after="120"/>
        <w:rPr>
          <w:lang w:val="es-ES"/>
        </w:rPr>
      </w:pPr>
      <w:r w:rsidRPr="00F878A8">
        <w:rPr>
          <w:lang w:val="es-ES"/>
        </w:rPr>
        <w:t>Búsqueda de tickets históricos similares (embeddings con el mismo recurso de Azure OpenAI) para sugerir al agente resoluciones anteriores, y circuito de aprendizaje: las correcciones de los agentes a la IA se recopilan cada noche y se usan como ejemplos para afinar la clasificación. La arquitectura del sprint actual ya lo deja preparado (histórico de análisis con versión de prompt y confianza por campo).</w:t>
      </w:r>
    </w:p>
    <w:p w14:paraId="2822EB7D" w14:textId="77777777" w:rsidR="0076345C" w:rsidRPr="00F878A8" w:rsidRDefault="00000000">
      <w:pPr>
        <w:pStyle w:val="Ttulo3"/>
        <w:rPr>
          <w:lang w:val="es-ES"/>
        </w:rPr>
      </w:pPr>
      <w:r w:rsidRPr="00F878A8">
        <w:rPr>
          <w:lang w:val="es-ES"/>
        </w:rPr>
        <w:t>7.3 Informes de auditoría estilo Zendesk</w:t>
      </w:r>
    </w:p>
    <w:p w14:paraId="5EB0F36C" w14:textId="77777777" w:rsidR="0076345C" w:rsidRPr="00F878A8" w:rsidRDefault="00000000">
      <w:pPr>
        <w:spacing w:after="120"/>
        <w:rPr>
          <w:lang w:val="es-ES"/>
        </w:rPr>
      </w:pPr>
      <w:r w:rsidRPr="00F878A8">
        <w:rPr>
          <w:lang w:val="es-ES"/>
        </w:rPr>
        <w:t>Informes orientados a auditoría sobre el historial completo (cambios de ticket, correo entrante y saliente), con exportación a PDF, tomando como referencia los informes de Zendesk.</w:t>
      </w:r>
    </w:p>
    <w:p w14:paraId="45776E58" w14:textId="77777777" w:rsidR="0076345C" w:rsidRPr="00F878A8" w:rsidRDefault="00000000">
      <w:pPr>
        <w:pStyle w:val="Ttulo3"/>
        <w:rPr>
          <w:lang w:val="es-ES"/>
        </w:rPr>
      </w:pPr>
      <w:r w:rsidRPr="00F878A8">
        <w:rPr>
          <w:lang w:val="es-ES"/>
        </w:rPr>
        <w:t>7.4 Mejoras de la IA en la interfaz</w:t>
      </w:r>
    </w:p>
    <w:p w14:paraId="11D10654" w14:textId="77777777" w:rsidR="0076345C" w:rsidRPr="00F878A8" w:rsidRDefault="00000000">
      <w:pPr>
        <w:spacing w:after="120"/>
        <w:rPr>
          <w:lang w:val="es-ES"/>
        </w:rPr>
      </w:pPr>
      <w:r w:rsidRPr="00F878A8">
        <w:rPr>
          <w:lang w:val="es-ES"/>
        </w:rPr>
        <w:t>Botón de re-clasificación manual, visualización del razonamiento y las sugerencias de la IA en el detalle del ticket.</w:t>
      </w:r>
    </w:p>
    <w:p w14:paraId="1AEC8E9F" w14:textId="77777777" w:rsidR="0076345C" w:rsidRDefault="00000000">
      <w:pPr>
        <w:pStyle w:val="Ttulo1"/>
      </w:pPr>
      <w:r>
        <w:t>8. Criterios de éxito del sprint</w:t>
      </w:r>
    </w:p>
    <w:p w14:paraId="002835E5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Todo ticket nuevo entra con marca, canal y clasificación ITIL; el histórico queda normalizado y con marca donde hay evidencia.</w:t>
      </w:r>
    </w:p>
    <w:p w14:paraId="21A83449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lastRenderedPageBreak/>
        <w:t>El cliente recibe confirmación de creación en su idioma y desde la dirección de su marca, sin bucles de correo.</w:t>
      </w:r>
    </w:p>
    <w:p w14:paraId="4CEAA0CC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Los agentes trabajan la cola ordenada por SLA, con aviso previo y escalado automático al incumplir.</w:t>
      </w:r>
    </w:p>
    <w:p w14:paraId="602796E3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Dirección dispone de un informe por entidad con KPIs, gráficas y exportación a CSV.</w:t>
      </w:r>
    </w:p>
    <w:p w14:paraId="69D46811" w14:textId="77777777" w:rsidR="0076345C" w:rsidRPr="00F878A8" w:rsidRDefault="00000000">
      <w:pPr>
        <w:pStyle w:val="Listaconvietas"/>
        <w:spacing w:after="60"/>
        <w:rPr>
          <w:lang w:val="es-ES"/>
        </w:rPr>
      </w:pPr>
      <w:r w:rsidRPr="00F878A8">
        <w:rPr>
          <w:lang w:val="es-ES"/>
        </w:rPr>
        <w:t>Suite de pruebas automatizadas en verde cubriendo los cuatro bloques.</w:t>
      </w:r>
    </w:p>
    <w:sectPr w:rsidR="0076345C" w:rsidRPr="00F87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595084">
    <w:abstractNumId w:val="8"/>
  </w:num>
  <w:num w:numId="2" w16cid:durableId="664674107">
    <w:abstractNumId w:val="6"/>
  </w:num>
  <w:num w:numId="3" w16cid:durableId="959604713">
    <w:abstractNumId w:val="5"/>
  </w:num>
  <w:num w:numId="4" w16cid:durableId="1612787687">
    <w:abstractNumId w:val="4"/>
  </w:num>
  <w:num w:numId="5" w16cid:durableId="1753969129">
    <w:abstractNumId w:val="7"/>
  </w:num>
  <w:num w:numId="6" w16cid:durableId="1409618128">
    <w:abstractNumId w:val="3"/>
  </w:num>
  <w:num w:numId="7" w16cid:durableId="1911882466">
    <w:abstractNumId w:val="2"/>
  </w:num>
  <w:num w:numId="8" w16cid:durableId="60372196">
    <w:abstractNumId w:val="1"/>
  </w:num>
  <w:num w:numId="9" w16cid:durableId="143216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45C"/>
    <w:rsid w:val="00AA1D8D"/>
    <w:rsid w:val="00B47730"/>
    <w:rsid w:val="00C10F39"/>
    <w:rsid w:val="00CB0664"/>
    <w:rsid w:val="00F87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B2150"/>
  <w14:defaultImageDpi w14:val="300"/>
  <w15:docId w15:val="{DB45368C-B506-4C7E-9A11-CF58BBCF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1667</Words>
  <Characters>9336</Characters>
  <Application>Microsoft Office Word</Application>
  <DocSecurity>0</DocSecurity>
  <Lines>233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Molina Quesada</cp:lastModifiedBy>
  <cp:revision>3</cp:revision>
  <dcterms:created xsi:type="dcterms:W3CDTF">2013-12-23T23:15:00Z</dcterms:created>
  <dcterms:modified xsi:type="dcterms:W3CDTF">2026-06-10T14:13:00Z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7e6037-a742-4d1d-ab6b-55ca4d6467a0_Enabled">
    <vt:lpwstr>true</vt:lpwstr>
  </property>
  <property fmtid="{D5CDD505-2E9C-101B-9397-08002B2CF9AE}" pid="3" name="MSIP_Label_e27e6037-a742-4d1d-ab6b-55ca4d6467a0_SetDate">
    <vt:lpwstr>2026-06-10T14:12:49Z</vt:lpwstr>
  </property>
  <property fmtid="{D5CDD505-2E9C-101B-9397-08002B2CF9AE}" pid="4" name="MSIP_Label_e27e6037-a742-4d1d-ab6b-55ca4d6467a0_Method">
    <vt:lpwstr>Privileged</vt:lpwstr>
  </property>
  <property fmtid="{D5CDD505-2E9C-101B-9397-08002B2CF9AE}" pid="5" name="MSIP_Label_e27e6037-a742-4d1d-ab6b-55ca4d6467a0_Name">
    <vt:lpwstr>Public</vt:lpwstr>
  </property>
  <property fmtid="{D5CDD505-2E9C-101B-9397-08002B2CF9AE}" pid="6" name="MSIP_Label_e27e6037-a742-4d1d-ab6b-55ca4d6467a0_SiteId">
    <vt:lpwstr>4810d7e9-64fd-4a61-aaf0-b6289ef860c3</vt:lpwstr>
  </property>
  <property fmtid="{D5CDD505-2E9C-101B-9397-08002B2CF9AE}" pid="7" name="MSIP_Label_e27e6037-a742-4d1d-ab6b-55ca4d6467a0_ActionId">
    <vt:lpwstr>8a0abdb8-35b8-42a9-a2df-72d3a2dacdbc</vt:lpwstr>
  </property>
  <property fmtid="{D5CDD505-2E9C-101B-9397-08002B2CF9AE}" pid="8" name="MSIP_Label_e27e6037-a742-4d1d-ab6b-55ca4d6467a0_ContentBits">
    <vt:lpwstr>0</vt:lpwstr>
  </property>
  <property fmtid="{D5CDD505-2E9C-101B-9397-08002B2CF9AE}" pid="9" name="MSIP_Label_e27e6037-a742-4d1d-ab6b-55ca4d6467a0_Tag">
    <vt:lpwstr>10, 0, 1, 1</vt:lpwstr>
  </property>
</Properties>
</file>