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3E00" w14:textId="77777777" w:rsidR="003A1163" w:rsidRDefault="00000000">
      <w:pPr>
        <w:spacing w:after="40"/>
        <w:rPr>
          <w:rFonts w:ascii="Arial" w:hAnsi="Arial" w:cs="Arial"/>
        </w:rPr>
      </w:pPr>
      <w:r>
        <w:rPr>
          <w:rFonts w:ascii="Arial" w:hAnsi="Arial" w:cs="Arial"/>
          <w:b/>
          <w:color w:val="1F4D78"/>
          <w:sz w:val="37"/>
        </w:rPr>
        <w:t>Unidade de Reserva Preemptível no KUMA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A1163" w14:paraId="6490BCAB" w14:textId="77777777">
        <w:tc>
          <w:tcPr>
            <w:tcW w:w="9360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58E4B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1F4D78"/>
              </w:rPr>
              <w:t xml:space="preserve">Ideia central: </w:t>
            </w:r>
            <w:r>
              <w:rPr>
                <w:rFonts w:ascii="Arial" w:hAnsi="Arial" w:cs="Arial"/>
              </w:rPr>
              <w:t>as campanhas comerciais mantêm prioridade; os conteúdos de reserva apenas preenchem o inventário livre e cedem espaço quando entram novas campanhas pagas.</w:t>
            </w:r>
          </w:p>
        </w:tc>
      </w:tr>
    </w:tbl>
    <w:p w14:paraId="1FA2DBC4" w14:textId="77777777" w:rsidR="003A1163" w:rsidRDefault="003A1163">
      <w:pPr>
        <w:pStyle w:val="Ttulo1"/>
        <w:spacing w:before="0" w:after="100"/>
        <w:rPr>
          <w:rFonts w:ascii="Arial" w:eastAsia="SimSun" w:hAnsi="Arial" w:cs="Arial"/>
          <w:lang w:eastAsia="zh-CN"/>
        </w:rPr>
      </w:pPr>
    </w:p>
    <w:p w14:paraId="45D5BA68" w14:textId="77777777" w:rsidR="003A1163" w:rsidRDefault="00000000">
      <w:pPr>
        <w:pStyle w:val="Ttulo1"/>
        <w:spacing w:before="0" w:after="100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1</w:t>
      </w:r>
      <w:r>
        <w:rPr>
          <w:rFonts w:ascii="Arial" w:hAnsi="Arial" w:cs="Arial"/>
        </w:rPr>
        <w:t>. Referência na interface do KUMA</w:t>
      </w:r>
    </w:p>
    <w:p w14:paraId="335CF735" w14:textId="77777777" w:rsidR="003A1163" w:rsidRDefault="00000000">
      <w:pPr>
        <w:spacing w:after="140" w:line="252" w:lineRule="auto"/>
        <w:rPr>
          <w:rFonts w:ascii="Arial" w:eastAsia="SimSun" w:hAnsi="Arial" w:cs="Arial"/>
          <w:lang w:eastAsia="zh-CN"/>
        </w:rPr>
      </w:pPr>
      <w:r>
        <w:rPr>
          <w:rFonts w:ascii="Arial" w:hAnsi="Arial" w:cs="Arial"/>
          <w:color w:val="243447"/>
          <w:sz w:val="19"/>
        </w:rPr>
        <w:t xml:space="preserve">Ao criar uma nova unidade, o KUMA apresenta três opções de tipo de programação. </w:t>
      </w:r>
      <w:r>
        <w:rPr>
          <w:rFonts w:ascii="Arial" w:eastAsia="SimSun" w:hAnsi="Arial" w:cs="Arial"/>
          <w:color w:val="243447"/>
          <w:sz w:val="19"/>
          <w:lang w:eastAsia="zh-CN"/>
        </w:rPr>
        <w:t>(</w:t>
      </w:r>
      <w:r>
        <w:rPr>
          <w:rFonts w:ascii="Arial" w:hAnsi="Arial" w:cs="Arial"/>
          <w:color w:val="243447"/>
          <w:sz w:val="19"/>
        </w:rPr>
        <w:t>Os textos exibidos na tela abaixo foram traduzidos automaticamente pelo navegado</w:t>
      </w:r>
      <w:r>
        <w:rPr>
          <w:rFonts w:ascii="Arial" w:eastAsia="SimSun" w:hAnsi="Arial" w:cs="Arial"/>
          <w:color w:val="243447"/>
          <w:sz w:val="19"/>
          <w:lang w:eastAsia="zh-CN"/>
        </w:rPr>
        <w:t>r.)</w:t>
      </w:r>
    </w:p>
    <w:p w14:paraId="1084746A" w14:textId="77777777" w:rsidR="003A1163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114300" distR="114300" wp14:anchorId="3F2C32BE" wp14:editId="1DA37B84">
            <wp:extent cx="6080760" cy="3585845"/>
            <wp:effectExtent l="0" t="0" r="0" b="10795"/>
            <wp:docPr id="1" name="Picture 1" descr="Captura de tela do KUMA com três opções de tipo de unidade destacadas em vermel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a de tela do KUMA com três opções de tipo de unidade destacadas em vermelho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B6E9" w14:textId="77777777" w:rsidR="003A1163" w:rsidRDefault="00000000">
      <w:pPr>
        <w:spacing w:after="140"/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667085"/>
          <w:sz w:val="16"/>
        </w:rPr>
        <w:t>Tela de criação de unidade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806"/>
      </w:tblGrid>
      <w:tr w:rsidR="003A1163" w14:paraId="6132E535" w14:textId="77777777">
        <w:trPr>
          <w:gridAfter w:val="1"/>
          <w:wAfter w:w="806" w:type="dxa"/>
        </w:trPr>
        <w:tc>
          <w:tcPr>
            <w:tcW w:w="5083" w:type="dxa"/>
            <w:shd w:val="clear" w:color="auto" w:fill="376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EF84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FFFF"/>
              </w:rPr>
              <w:t>Opção no KUMA</w:t>
            </w:r>
          </w:p>
        </w:tc>
        <w:tc>
          <w:tcPr>
            <w:tcW w:w="5083" w:type="dxa"/>
            <w:shd w:val="clear" w:color="auto" w:fill="376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4AA37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FFFFFF"/>
              </w:rPr>
              <w:t>Significado para nosso alinhamento</w:t>
            </w:r>
          </w:p>
        </w:tc>
      </w:tr>
      <w:tr w:rsidR="003A1163" w14:paraId="4BBD2B99" w14:textId="77777777">
        <w:trPr>
          <w:gridAfter w:val="1"/>
          <w:wAfter w:w="806" w:type="dxa"/>
        </w:trPr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0B4D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243447"/>
              </w:rPr>
              <w:t>Obrigatória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E7C23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43447"/>
              </w:rPr>
              <w:t>Unidade regular, com inventário bloqueado e exibição obrigatória.</w:t>
            </w:r>
          </w:p>
        </w:tc>
      </w:tr>
      <w:tr w:rsidR="003A1163" w14:paraId="147D5570" w14:textId="77777777">
        <w:trPr>
          <w:gridAfter w:val="1"/>
          <w:wAfter w:w="806" w:type="dxa"/>
        </w:trPr>
        <w:tc>
          <w:tcPr>
            <w:tcW w:w="5083" w:type="dxa"/>
            <w:shd w:val="clear" w:color="auto" w:fill="ED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E611A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243447"/>
              </w:rPr>
              <w:t>Reserva não preemptível</w:t>
            </w:r>
          </w:p>
        </w:tc>
        <w:tc>
          <w:tcPr>
            <w:tcW w:w="5083" w:type="dxa"/>
            <w:shd w:val="clear" w:color="auto" w:fill="ED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FF816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43447"/>
              </w:rPr>
              <w:t>Usa o inventário restante na publicação e, depois, mantém esse espaço ocupado.</w:t>
            </w:r>
          </w:p>
        </w:tc>
      </w:tr>
      <w:tr w:rsidR="003A1163" w14:paraId="72F05C69" w14:textId="77777777">
        <w:trPr>
          <w:gridAfter w:val="1"/>
          <w:wAfter w:w="806" w:type="dxa"/>
        </w:trPr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5D77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243447"/>
              </w:rPr>
              <w:t>Reserva preemptível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56569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43447"/>
              </w:rPr>
              <w:t>Usa somente o inventário livre e cede espaço quando entram campanhas comerciais.</w:t>
            </w:r>
          </w:p>
        </w:tc>
      </w:tr>
      <w:tr w:rsidR="003A1163" w14:paraId="0D92A177" w14:textId="77777777">
        <w:tc>
          <w:tcPr>
            <w:tcW w:w="10166" w:type="dxa"/>
            <w:gridSpan w:val="3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61E3C" w14:textId="77777777" w:rsidR="003A116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6B5100"/>
              </w:rPr>
              <w:t>Situação atual no Brasil: todas as nossas programações são criadas como unidades obrigatórias. A proposta é testar a opção de reserva preemptível somente em alguns edifícios selecionados.</w:t>
            </w:r>
          </w:p>
        </w:tc>
      </w:tr>
    </w:tbl>
    <w:p w14:paraId="4D491883" w14:textId="77777777" w:rsidR="003A1163" w:rsidRDefault="003A1163">
      <w:pPr>
        <w:pStyle w:val="Ttulo1"/>
        <w:rPr>
          <w:rFonts w:ascii="Arial" w:hAnsi="Arial" w:cs="Arial"/>
        </w:rPr>
      </w:pPr>
    </w:p>
    <w:p w14:paraId="083E41F8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2</w:t>
      </w:r>
      <w:r>
        <w:rPr>
          <w:rFonts w:ascii="Arial" w:hAnsi="Arial" w:cs="Arial"/>
        </w:rPr>
        <w:t>. Por que avaliar esta função?</w:t>
      </w:r>
    </w:p>
    <w:p w14:paraId="57757B8B" w14:textId="77777777" w:rsidR="003A1163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Em alguns pontos, há poucas campanhas comerciais e poucos conteúdos públicos. Isso faz com que o conteúdo do condomínio seja exibido muitas vezes ou até de forma consecutiva. A inclusão de conteúdos por meio das Unidades de Reserva Preemptíveis pode ajudar a intercalar materiais diferentes nos espaços disponíveis, reduzindo a repetição consecutiva e tornando a programação mais dinâmica. No entanto, essa função ajuda a minimizar o problema, mas não garante uma alternância totalmente uniforme.</w:t>
      </w:r>
    </w:p>
    <w:p w14:paraId="51116307" w14:textId="77777777" w:rsidR="003A1163" w:rsidRDefault="00000000">
      <w:pPr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lang w:eastAsia="zh-CN"/>
        </w:rPr>
        <w:t>Exemplo</w:t>
      </w:r>
      <w:r>
        <w:rPr>
          <w:rFonts w:ascii="Arial" w:eastAsia="SimSun" w:hAnsi="Arial" w:cs="Arial"/>
          <w:lang w:eastAsia="zh-CN"/>
        </w:rPr>
        <w:t>：</w:t>
      </w:r>
      <w:r>
        <w:rPr>
          <w:rFonts w:ascii="Arial" w:eastAsia="SimSun" w:hAnsi="Arial" w:cs="Arial" w:hint="eastAsia"/>
          <w:lang w:eastAsia="zh-CN"/>
        </w:rPr>
        <w:t>(Oferecido pelo Alysson antes)</w:t>
      </w:r>
    </w:p>
    <w:p w14:paraId="2310F416" w14:textId="77777777" w:rsidR="003A1163" w:rsidRDefault="00000000">
      <w:pPr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noProof/>
          <w:lang w:eastAsia="zh-CN"/>
        </w:rPr>
        <w:lastRenderedPageBreak/>
        <w:drawing>
          <wp:inline distT="0" distB="0" distL="114300" distR="114300" wp14:anchorId="23C63E49" wp14:editId="07504D5D">
            <wp:extent cx="1493520" cy="3128645"/>
            <wp:effectExtent l="0" t="0" r="0" b="10795"/>
            <wp:docPr id="2" name="图片 2" descr="1893fbe82f4155cf8a5a511f573f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893fbe82f4155cf8a5a511f573f16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C316" w14:textId="77777777" w:rsidR="003A1163" w:rsidRDefault="003A1163">
      <w:pPr>
        <w:rPr>
          <w:rFonts w:ascii="Arial" w:eastAsia="SimSun" w:hAnsi="Arial" w:cs="Arial"/>
          <w:lang w:val="pt-BR" w:eastAsia="zh-CN"/>
        </w:rPr>
      </w:pPr>
    </w:p>
    <w:p w14:paraId="6CF90DB0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3</w:t>
      </w:r>
      <w:r>
        <w:rPr>
          <w:rFonts w:ascii="Arial" w:hAnsi="Arial" w:cs="Arial"/>
        </w:rPr>
        <w:t>. Como funciona</w:t>
      </w:r>
    </w:p>
    <w:p w14:paraId="298F0BF4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bloqueia o inventário de forma permanente.</w:t>
      </w:r>
    </w:p>
    <w:p w14:paraId="6FCA6295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Só entra na programação quando existe espaço disponível.</w:t>
      </w:r>
    </w:p>
    <w:p w14:paraId="4234F141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garante uma quantidade fixa de exibições.</w:t>
      </w:r>
    </w:p>
    <w:p w14:paraId="04181FA9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Cede automaticamente o espaço para campanhas comerciais.</w:t>
      </w:r>
    </w:p>
    <w:p w14:paraId="2C835017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não houver inventário disponível, o conteúdo de reserva não será publicado.</w:t>
      </w:r>
    </w:p>
    <w:p w14:paraId="44A456F3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4</w:t>
      </w:r>
      <w:r>
        <w:rPr>
          <w:rFonts w:ascii="Arial" w:hAnsi="Arial" w:cs="Arial"/>
        </w:rPr>
        <w:t>. Exemplo simples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50"/>
        <w:gridCol w:w="5810"/>
      </w:tblGrid>
      <w:tr w:rsidR="003A1163" w14:paraId="03C22A76" w14:textId="77777777">
        <w:tc>
          <w:tcPr>
            <w:tcW w:w="355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884E3" w14:textId="77777777" w:rsidR="003A116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1F4D78"/>
                <w:sz w:val="17"/>
              </w:rPr>
              <w:t>Situação</w:t>
            </w:r>
          </w:p>
        </w:tc>
        <w:tc>
          <w:tcPr>
            <w:tcW w:w="581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EE5C9" w14:textId="77777777" w:rsidR="003A116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1F4D78"/>
                <w:sz w:val="17"/>
              </w:rPr>
              <w:t>Resultado</w:t>
            </w:r>
          </w:p>
        </w:tc>
      </w:tr>
      <w:tr w:rsidR="003A1163" w14:paraId="04626E86" w14:textId="77777777">
        <w:tc>
          <w:tcPr>
            <w:tcW w:w="3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E3AD8F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15 de 30 espaços ocupados por anúncios</w:t>
            </w:r>
          </w:p>
        </w:tc>
        <w:tc>
          <w:tcPr>
            <w:tcW w:w="58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625BC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O conteúdo de reserva pode preencher os espaços restantes.</w:t>
            </w:r>
          </w:p>
        </w:tc>
      </w:tr>
      <w:tr w:rsidR="003A1163" w14:paraId="33BDDFF7" w14:textId="77777777">
        <w:tc>
          <w:tcPr>
            <w:tcW w:w="3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6BA42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Entram novas campanhas comerciais</w:t>
            </w:r>
          </w:p>
        </w:tc>
        <w:tc>
          <w:tcPr>
            <w:tcW w:w="58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45CEF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A quantidade de conteúdo de reserva diminui.</w:t>
            </w:r>
          </w:p>
        </w:tc>
      </w:tr>
      <w:tr w:rsidR="003A1163" w14:paraId="1AD3050D" w14:textId="77777777">
        <w:tc>
          <w:tcPr>
            <w:tcW w:w="3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5E7D7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Os 30 espaços ficam ocupados</w:t>
            </w:r>
          </w:p>
        </w:tc>
        <w:tc>
          <w:tcPr>
            <w:tcW w:w="58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BF1AC" w14:textId="77777777" w:rsidR="003A116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Nenhum conteúdo de reserva é inserido.</w:t>
            </w:r>
          </w:p>
        </w:tc>
      </w:tr>
    </w:tbl>
    <w:p w14:paraId="2C759057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5</w:t>
      </w:r>
      <w:r>
        <w:rPr>
          <w:rFonts w:ascii="Arial" w:hAnsi="Arial" w:cs="Arial"/>
        </w:rPr>
        <w:t>. Proposta de teste</w:t>
      </w:r>
    </w:p>
    <w:p w14:paraId="352F15D0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Selecionar poucos edifícios com repetição excessiva ou reclamações.</w:t>
      </w:r>
    </w:p>
    <w:p w14:paraId="6A64913B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Criar e programar unidades de reserva apenas nesses pontos.</w:t>
      </w:r>
    </w:p>
    <w:p w14:paraId="2F2483A0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Comparar o resultado antes e depois, confirmando que as campanhas comerciais não foram afetadas.</w:t>
      </w:r>
    </w:p>
    <w:p w14:paraId="26DA6499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6</w:t>
      </w:r>
      <w:r>
        <w:rPr>
          <w:rFonts w:ascii="Arial" w:hAnsi="Arial" w:cs="Arial"/>
        </w:rPr>
        <w:t>. Limitações importantes</w:t>
      </w:r>
    </w:p>
    <w:p w14:paraId="23520266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 sistema não garante uma sequência totalmente uniforme; ainda pode haver conteúdo do condomínio exibido em sequência.</w:t>
      </w:r>
    </w:p>
    <w:p w14:paraId="1C32BB1B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houver poucos materiais diferentes, o próprio conteúdo de reserva também pode ficar repetitivo.</w:t>
      </w:r>
    </w:p>
    <w:p w14:paraId="6140A930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 manutenção diária e a inclusão de novos pontos podem aumentar o trabalho operacional.</w:t>
      </w:r>
    </w:p>
    <w:p w14:paraId="08A780FD" w14:textId="77777777" w:rsidR="003A1163" w:rsidRDefault="00000000">
      <w:pPr>
        <w:pStyle w:val="Ttulo1"/>
        <w:rPr>
          <w:rFonts w:ascii="Arial" w:hAnsi="Arial" w:cs="Arial"/>
        </w:rPr>
      </w:pPr>
      <w:r>
        <w:rPr>
          <w:rFonts w:ascii="Arial" w:eastAsia="SimSun" w:hAnsi="Arial" w:cs="Arial"/>
          <w:lang w:eastAsia="zh-CN"/>
        </w:rPr>
        <w:t>7</w:t>
      </w:r>
      <w:r>
        <w:rPr>
          <w:rFonts w:ascii="Arial" w:hAnsi="Arial" w:cs="Arial"/>
        </w:rPr>
        <w:t>. Pontos para alinharmos</w:t>
      </w:r>
    </w:p>
    <w:p w14:paraId="1D0C28A1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Quais edifícios devem entrar no primeiro teste?</w:t>
      </w:r>
    </w:p>
    <w:p w14:paraId="767F5D3C" w14:textId="77777777" w:rsidR="003A1163" w:rsidRDefault="00000000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Quais materiais podemos usar como conteúdo de reserva?</w:t>
      </w:r>
    </w:p>
    <w:p w14:paraId="0F28C235" w14:textId="77777777" w:rsidR="003A1163" w:rsidRDefault="00000000">
      <w:pPr>
        <w:numPr>
          <w:ilvl w:val="0"/>
          <w:numId w:val="7"/>
        </w:numPr>
      </w:pPr>
      <w:r>
        <w:rPr>
          <w:rFonts w:ascii="Arial" w:hAnsi="Arial" w:cs="Arial"/>
        </w:rPr>
        <w:t>Quantas unidades devemos criar por ponto?</w:t>
      </w:r>
      <w:r>
        <w:rPr>
          <w:rFonts w:ascii="Arial" w:hAnsi="Arial" w:cs="Arial"/>
        </w:rPr>
        <w:br w:type="page"/>
      </w:r>
    </w:p>
    <w:p w14:paraId="29AF2506" w14:textId="77777777" w:rsidR="003A1163" w:rsidRDefault="003A1163"/>
    <w:sectPr w:rsidR="003A1163">
      <w:headerReference w:type="default" r:id="rId10"/>
      <w:footerReference w:type="default" r:id="rId11"/>
      <w:pgSz w:w="12240" w:h="15840"/>
      <w:pgMar w:top="691" w:right="1037" w:bottom="691" w:left="1037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3ABB" w14:textId="77777777" w:rsidR="005F3939" w:rsidRDefault="005F3939">
      <w:pPr>
        <w:spacing w:line="240" w:lineRule="auto"/>
      </w:pPr>
      <w:r>
        <w:separator/>
      </w:r>
    </w:p>
  </w:endnote>
  <w:endnote w:type="continuationSeparator" w:id="0">
    <w:p w14:paraId="1A3B28C7" w14:textId="77777777" w:rsidR="005F3939" w:rsidRDefault="005F39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1207" w14:textId="77777777" w:rsidR="003A1163" w:rsidRDefault="003A1163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3496" w14:textId="77777777" w:rsidR="005F3939" w:rsidRDefault="005F3939">
      <w:pPr>
        <w:spacing w:after="0"/>
      </w:pPr>
      <w:r>
        <w:separator/>
      </w:r>
    </w:p>
  </w:footnote>
  <w:footnote w:type="continuationSeparator" w:id="0">
    <w:p w14:paraId="4E16FB30" w14:textId="77777777" w:rsidR="005F3939" w:rsidRDefault="005F39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8C31" w14:textId="77777777" w:rsidR="003A1163" w:rsidRDefault="003A116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tabs>
          <w:tab w:val="left" w:pos="540"/>
        </w:tabs>
        <w:spacing w:after="24" w:line="245" w:lineRule="auto"/>
        <w:ind w:left="540" w:hanging="270"/>
      </w:pPr>
    </w:lvl>
  </w:abstractNum>
  <w:num w:numId="1" w16cid:durableId="1750035187">
    <w:abstractNumId w:val="1"/>
  </w:num>
  <w:num w:numId="2" w16cid:durableId="389157902">
    <w:abstractNumId w:val="4"/>
  </w:num>
  <w:num w:numId="3" w16cid:durableId="2094817468">
    <w:abstractNumId w:val="5"/>
  </w:num>
  <w:num w:numId="4" w16cid:durableId="1846095839">
    <w:abstractNumId w:val="2"/>
  </w:num>
  <w:num w:numId="5" w16cid:durableId="410736441">
    <w:abstractNumId w:val="0"/>
  </w:num>
  <w:num w:numId="6" w16cid:durableId="1538539761">
    <w:abstractNumId w:val="3"/>
  </w:num>
  <w:num w:numId="7" w16cid:durableId="1779135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4C"/>
    <w:rsid w:val="0015074B"/>
    <w:rsid w:val="0029639D"/>
    <w:rsid w:val="00326F90"/>
    <w:rsid w:val="003A1163"/>
    <w:rsid w:val="005E0558"/>
    <w:rsid w:val="005F3939"/>
    <w:rsid w:val="00AA1D8D"/>
    <w:rsid w:val="00B47730"/>
    <w:rsid w:val="00CB0664"/>
    <w:rsid w:val="00FC693F"/>
    <w:rsid w:val="3E592D11"/>
    <w:rsid w:val="6E91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F1B6033"/>
  <w14:defaultImageDpi w14:val="300"/>
  <w15:docId w15:val="{004A6F6A-140E-4E1D-BB69-B5E98D47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5" w:lineRule="auto"/>
    </w:pPr>
    <w:rPr>
      <w:rFonts w:ascii="Calibri" w:hAnsi="Calibri"/>
      <w:sz w:val="18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2E74B5"/>
      <w:sz w:val="23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E74B5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Numerada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Commarcadores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Numerada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420</Words>
  <Characters>2457</Characters>
  <Application>Microsoft Office Word</Application>
  <DocSecurity>0</DocSecurity>
  <Lines>61</Lines>
  <Paragraphs>51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Unidade de Reserva Preemptível no KUMA</dc:title>
  <dc:subject>Resumo operacional e referência da interface</dc:subject>
  <dc:creator>Focus Media Brasil</dc:creator>
  <dc:description>generated by python-docx</dc:description>
  <cp:lastModifiedBy>Daniel Batista</cp:lastModifiedBy>
  <cp:revision>2</cp:revision>
  <dcterms:created xsi:type="dcterms:W3CDTF">2026-08-17T18:27:00Z</dcterms:created>
  <dcterms:modified xsi:type="dcterms:W3CDTF">2026-08-17T18:27:00Z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eyJoZGlkIjoiMTgzOTA1MDVhMzlhOTliODRlOGUwOTljMTBmNzFkYjUiLCJ1c2VySWQiOiI0MzMwODAyNjgifQ==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8A033E1F7AC64E8189BCE17A3A1CC305_13</vt:lpwstr>
  </property>
</Properties>
</file>