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TRABAJO FIN DE MÁSTER  ·  ESPECIFICACIÓN FUNCIONAL</w:t>
      </w:r>
    </w:p>
    <w:p>
      <w:pPr>
        <w:pStyle w:val="Title"/>
      </w:pPr>
      <w:r>
        <w:rPr>
          <w:color w:val="000000"/>
        </w:rPr>
        <w:t>DOC-04 · Especificación funcional completa</w:t>
      </w:r>
    </w:p>
    <w:p>
      <w:pPr>
        <w:pStyle w:val="Subtitle"/>
      </w:pPr>
      <w:r>
        <w:rPr>
          <w:color w:val="000000"/>
        </w:rPr>
        <w:t>SaaS de gestión económica, documental y fiscal para autónomos y asesorías</w:t>
      </w:r>
    </w:p>
    <w:p>
      <w:r>
        <w:t>Versión 1.1 · 18 de octubre de 2026 · Estado: línea base funcional aprobada</w:t>
      </w:r>
    </w:p>
    <w:p>
      <w:r>
        <w:t>Fuente: decisiones explícitas aprobadas en los módulos funcionales 1–14 y alcance de las decisiones técnicas 15.1–15.11. Las pruebas y los contratos detallados se concretarán en entregables posteriores.</w:t>
      </w:r>
    </w:p>
    <w:p>
      <w:pPr>
        <w:pStyle w:val="Heading1"/>
      </w:pPr>
      <w:r>
        <w:rPr>
          <w:color w:val="000000"/>
        </w:rPr>
        <w:t>Control documental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Dato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Valor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Identificador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DOC-04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Título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Especificación funcional completa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Versión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1.1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Estado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Base aprobada, susceptible de requisitos derivados documentados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Ámbito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Producto nacional; MVP TFM diferenciado de evoluciones comerciales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Dependencias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DOC-01 Memoria de decisiones; DOC-02 Stack; DOC-03 Herramientas IA</w:t>
            </w:r>
          </w:p>
        </w:tc>
      </w:tr>
    </w:tbl>
    <w:p/>
    <w:p>
      <w:pPr>
        <w:pStyle w:val="Heading1"/>
      </w:pPr>
      <w:r>
        <w:rPr>
          <w:color w:val="000000"/>
        </w:rPr>
        <w:t>Resumen ejecutivo</w:t>
      </w:r>
    </w:p>
    <w:p>
      <w:r>
        <w:t>El sistema permitirá registrar ingresos, gastos, justificantes y cobros/pagos; automatizar la extracción documental mediante IA con confirmación humana; colaborar con asesorías; y mostrar indicadores y previsiones fiscales únicamente en aquellos supuestos cubiertos por reglas deterministas verificadas. El producto se diseñará para toda España, aunque el MVP limitará los cálculos fiscales automáticos a los modelos 130, 303 y 420 en los regímenes y operaciones implementados.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Propósito, alcance y convenciones</w:t>
      </w:r>
    </w:p>
    <w:p>
      <w:pPr>
        <w:pStyle w:val="Heading1"/>
      </w:pPr>
      <w:r>
        <w:rPr>
          <w:color w:val="000000"/>
        </w:rPr>
        <w:t>1.1. Objetivo</w:t>
      </w:r>
    </w:p>
    <w:p>
      <w:r>
        <w:t>Definir el comportamiento funcional que deberá implementar el sistema y proporcionar una base verificable para el backlog, los casos de prueba, la API y los agentes de programación. Este documento expresa QUÉ debe hacer el producto y sus restricciones, no prescribe las implementaciones internas, que corresponden a DOC-05 y DOC-06.</w:t>
      </w:r>
    </w:p>
    <w:p>
      <w:pPr>
        <w:keepNext w:val="0"/>
      </w:pPr>
      <w:r>
        <w:t>Flutter mantiene su arquitectura multiplataforma y una base de código común. La primera entrega móvil del TFM se desarrolla, prueba y entrega para Android; iOS queda en el roadmap y no es criterio de aceptación de esta entrega.</w:t>
      </w:r>
    </w:p>
    <w:p>
      <w:pPr>
        <w:pStyle w:val="Heading1"/>
      </w:pPr>
      <w:r>
        <w:rPr>
          <w:color w:val="000000"/>
        </w:rPr>
        <w:t>1.2. Alcance</w:t>
      </w:r>
    </w:p>
    <w:p>
      <w:r>
        <w:t>MVP TFM: interfaz web Symfony/Twig; aplicación móvil Flutter multiplataforma con entrega inicial Android e iOS en roadmap; API centralizada; usuarios y asesorías; ingresos, gastos, documentos, extracción IA; paneles, previsiones fiscales compatibles, notificaciones, exportaciones, controles de seguridad, planes y cuotas sin pasarela de pagos. La emisión de facturas desde la plataforma y la presentación efectiva de impuestos quedan excluidas.</w:t>
      </w:r>
    </w:p>
    <w:p>
      <w:pPr>
        <w:pStyle w:val="Heading1"/>
      </w:pPr>
      <w:r>
        <w:rPr>
          <w:color w:val="000000"/>
        </w:rPr>
        <w:t>1.3. Terminología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Término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Definición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Entidad fiscal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Titular de información fiscal y económica aislada; no equivale a usuario.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Asesoría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Despacho que mantiene un vínculo autorizado con entidades fiscales.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Análisis IA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Extracción y propuesta de datos, no asiento fiscal definitivo.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Confirmación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Acción humana que valida el documento y su registro.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Periodo cerrado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Periodo protegido contra modificaciones ordinarias.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Previsión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Resultado orientativo, condicionado a elegibilidad, datos y reglas.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MVP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Versión académica verificable; no implica cobertura legal universal ni producción comercial.</w:t>
            </w:r>
          </w:p>
        </w:tc>
      </w:tr>
    </w:tbl>
    <w:p/>
    <w:p>
      <w:pPr>
        <w:pStyle w:val="Heading1"/>
      </w:pPr>
      <w:r>
        <w:rPr>
          <w:color w:val="000000"/>
        </w:rPr>
        <w:t>1.4. Prioridades y estados</w:t>
      </w:r>
    </w:p>
    <w:p>
      <w:r>
        <w:t>Prioridad Alta: imprescindible para completar el flujo integral del TFM. Media: requerida para completar el alcance aprobado, pero susceptible de iteración. Las funcionalidades etiquetadas “Fase 2” o “Fase 3” son compromisos de evolución y no criterios de aceptación del MVP. Cada requisito posee ID estable y al menos un criterio comprobable.</w:t>
      </w:r>
    </w:p>
    <w:p>
      <w:pPr>
        <w:pStyle w:val="Heading1"/>
      </w:pPr>
      <w:r>
        <w:rPr>
          <w:color w:val="000000"/>
        </w:rPr>
        <w:t>2. Actores y reglas transversales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Actor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Capacidades principales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Superadministrador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Gestionar plataforma, organizaciones, planes y operativa extraordinaria controlada.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Autónomo / titular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Gestionar sus entidades fiscales, documentos, ingresos, gastos y asesoría vinculada.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Administrador de asesoría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Gestionar empleados, permisos, cartera de clientes y revisiones.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Empleado de asesoría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Trabajar con entidades vinculadas dentro de permisos concedidos.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Servicio de IA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Extraer y sugerir datos; nunca confirmar registros por sí solo.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Sistema de procesos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Ejecutar análisis, exportaciones, recálculos y avisos asíncronos.</w:t>
            </w:r>
          </w:p>
        </w:tc>
      </w:tr>
    </w:tbl>
    <w:p/>
    <w:p>
      <w:pPr>
        <w:pStyle w:val="Heading1"/>
      </w:pPr>
      <w:r>
        <w:rPr>
          <w:color w:val="000000"/>
        </w:rPr>
        <w:t>2.1. Invariantes globales</w:t>
      </w:r>
    </w:p>
    <w:p>
      <w:pPr>
        <w:pStyle w:val="ListBullet"/>
      </w:pPr>
      <w:r>
        <w:t>Toda operación sobre datos fiscales exige un contexto de entidad fiscal válido y autorización comprobada en servidor.</w:t>
      </w:r>
    </w:p>
    <w:p>
      <w:pPr>
        <w:pStyle w:val="ListBullet"/>
      </w:pPr>
      <w:r>
        <w:t>Una entidad fiscal puede estar vinculada a cero o una asesoría activa; el titular conserva su información al desvincularla.</w:t>
      </w:r>
    </w:p>
    <w:p>
      <w:pPr>
        <w:pStyle w:val="ListBullet"/>
      </w:pPr>
      <w:r>
        <w:t>Un usuario puede acceder a varias entidades y desempeñar distintos roles, sin permitir transferencia implícita de permisos.</w:t>
      </w:r>
    </w:p>
    <w:p>
      <w:pPr>
        <w:pStyle w:val="ListBullet"/>
      </w:pPr>
      <w:r>
        <w:t>La IA no contabiliza ni confirma automáticamente; el usuario autorizado debe revisar los datos extraídos.</w:t>
      </w:r>
    </w:p>
    <w:p>
      <w:pPr>
        <w:pStyle w:val="ListBullet"/>
      </w:pPr>
      <w:r>
        <w:t>Los cálculos tributarios no los genera un modelo de lenguaje y no se publican si la situación no está soportada.</w:t>
      </w:r>
    </w:p>
    <w:p>
      <w:pPr>
        <w:pStyle w:val="ListBullet"/>
      </w:pPr>
      <w:r>
        <w:t>El almacenamiento documental y la trazabilidad estarán sujetos a conservación, privacidad y acceso autorizado.</w:t>
      </w:r>
    </w:p>
    <w:p>
      <w:pPr>
        <w:pStyle w:val="ListBullet"/>
      </w:pPr>
      <w:r>
        <w:t>Los importes monetarios se tratarán con precisión decimal y fiscalidad contextual, sin asumir que todos los gastos son deducibles.</w:t>
      </w:r>
    </w:p>
    <w:p>
      <w:pPr>
        <w:pStyle w:val="Heading1"/>
      </w:pPr>
      <w:r>
        <w:rPr>
          <w:color w:val="000000"/>
        </w:rPr>
        <w:t>3. Catálogo detallado de requisitos</w:t>
      </w:r>
    </w:p>
    <w:p>
      <w:pPr>
        <w:pStyle w:val="Heading2"/>
      </w:pPr>
      <w:r>
        <w:rPr>
          <w:color w:val="000000"/>
        </w:rPr>
        <w:t>3.1. Identidad, usuarios y entidades fiscales</w:t>
      </w:r>
    </w:p>
    <w:p>
      <w:r>
        <w:rPr>
          <w:b/>
        </w:rPr>
        <w:t>IDN-001 — Alta y verificación</w:t>
      </w:r>
    </w:p>
    <w:p>
      <w:r>
        <w:t>El usuario se registra con correo y contraseña y debe verificar el correo.</w:t>
      </w:r>
    </w:p>
    <w:p>
      <w:r>
        <w:rPr>
          <w:b/>
        </w:rPr>
        <w:t xml:space="preserve">Aceptación: </w:t>
      </w:r>
      <w:r>
        <w:t>La cuenta no accede a información fiscal hasta completar verificación.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IDN-002 — Recuperación segura</w:t>
      </w:r>
    </w:p>
    <w:p>
      <w:r>
        <w:t>Recuperación mediante enlace de un solo uso con caducidad de 30 minutos.</w:t>
      </w:r>
    </w:p>
    <w:p>
      <w:r>
        <w:rPr>
          <w:b/>
        </w:rPr>
        <w:t xml:space="preserve">Aceptación: </w:t>
      </w:r>
      <w:r>
        <w:t>El enlace se invalida al usarse o caducar y no revela si el correo existe.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IDN-003 — Roles coexistentes</w:t>
      </w:r>
    </w:p>
    <w:p>
      <w:r>
        <w:t>Una persona puede asumir más de un rol en plataforma y asesorías.</w:t>
      </w:r>
    </w:p>
    <w:p>
      <w:r>
        <w:rPr>
          <w:b/>
        </w:rPr>
        <w:t xml:space="preserve">Aceptación: </w:t>
      </w:r>
      <w:r>
        <w:t>Los permisos efectivos cambian según el rol y contexto autorizados.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IDN-004 — Múltiples entidades fiscales</w:t>
      </w:r>
    </w:p>
    <w:p>
      <w:r>
        <w:t>El titular puede gestionar varias entidades fiscales aisladas, con selector de contexto.</w:t>
      </w:r>
    </w:p>
    <w:p>
      <w:r>
        <w:rPr>
          <w:b/>
        </w:rPr>
        <w:t xml:space="preserve">Aceptación: </w:t>
      </w:r>
      <w:r>
        <w:t>Las consultas y operaciones devuelven solo la entidad seleccionada.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IDN-005 — Acceso 2FA</w:t>
      </w:r>
    </w:p>
    <w:p>
      <w:r>
        <w:t>TOTP opcional para autónomos y obligatorio para asesorías y superadministración; códigos de recuperación.</w:t>
      </w:r>
    </w:p>
    <w:p>
      <w:r>
        <w:rPr>
          <w:b/>
        </w:rPr>
        <w:t xml:space="preserve">Aceptación: </w:t>
      </w:r>
      <w:r>
        <w:t>El acceso privilegiado exige factor adicional y los códigos no se reutilizan.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IDN-006 — Sesiones y revocación</w:t>
      </w:r>
    </w:p>
    <w:p>
      <w:r>
        <w:t>Web con 2 horas de inactividad y móvil con renovación segura y revocación remota.</w:t>
      </w:r>
    </w:p>
    <w:p>
      <w:r>
        <w:rPr>
          <w:b/>
        </w:rPr>
        <w:t xml:space="preserve">Aceptación: </w:t>
      </w:r>
      <w:r>
        <w:t>Las sesiones revocadas dejan de autorizar acciones.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IDN-007 — Política de contraseñas</w:t>
      </w:r>
    </w:p>
    <w:p>
      <w:r>
        <w:t>Mínimo 12 caracteres y comprobación de contraseñas comprometidas.</w:t>
      </w:r>
    </w:p>
    <w:p>
      <w:r>
        <w:rPr>
          <w:b/>
        </w:rPr>
        <w:t xml:space="preserve">Aceptación: </w:t>
      </w:r>
      <w:r>
        <w:t>Contraseñas insuficientes o comprometidas se rechazan.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IDN-008 — Entidad independiente del usuario</w:t>
      </w:r>
    </w:p>
    <w:p>
      <w:r>
        <w:t>Los datos fiscales pertenecen a la entidad y no a una cuenta o asesoría.</w:t>
      </w:r>
    </w:p>
    <w:p>
      <w:r>
        <w:rPr>
          <w:b/>
        </w:rPr>
        <w:t xml:space="preserve">Aceptación: </w:t>
      </w:r>
      <w:r>
        <w:t>La desvinculación no elimina los documentos ni los movimientos.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3.2. Asesorías, empleados y relaciones</w:t>
      </w:r>
    </w:p>
    <w:p>
      <w:r>
        <w:rPr>
          <w:b/>
        </w:rPr>
        <w:t>ADV-001 — Alta de asesoría</w:t>
      </w:r>
    </w:p>
    <w:p>
      <w:r>
        <w:t>Una asesoría tiene administrador, empleados y cartera de entidades autorizadas.</w:t>
      </w:r>
    </w:p>
    <w:p>
      <w:r>
        <w:rPr>
          <w:b/>
        </w:rPr>
        <w:t xml:space="preserve">Aceptación: </w:t>
      </w:r>
      <w:r>
        <w:t>Un administrador puede gestionar su organización y empleados.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ADV-002 — Invitación bidireccional</w:t>
      </w:r>
    </w:p>
    <w:p>
      <w:r>
        <w:t>Autónomo y asesoría pueden iniciar una invitación con caducidad de 7 días.</w:t>
      </w:r>
    </w:p>
    <w:p>
      <w:r>
        <w:rPr>
          <w:b/>
        </w:rPr>
        <w:t xml:space="preserve">Aceptación: </w:t>
      </w:r>
      <w:r>
        <w:t>No se crea vínculo sin aceptación y la invitación vencida se rechaza.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ADV-003 — Vínculo único activo</w:t>
      </w:r>
    </w:p>
    <w:p>
      <w:r>
        <w:t>Una entidad fiscal tiene como máximo una asesoría activa.</w:t>
      </w:r>
    </w:p>
    <w:p>
      <w:r>
        <w:rPr>
          <w:b/>
        </w:rPr>
        <w:t xml:space="preserve">Aceptación: </w:t>
      </w:r>
      <w:r>
        <w:t>El sistema impide un segundo vínculo simultáneo.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ADV-004 — Permisos granulares por empleado</w:t>
      </w:r>
    </w:p>
    <w:p>
      <w:r>
        <w:t>Por defecto los empleados ven clientes vinculados; el administrador limita operaciones por empleado.</w:t>
      </w:r>
    </w:p>
    <w:p>
      <w:r>
        <w:rPr>
          <w:b/>
        </w:rPr>
        <w:t xml:space="preserve">Aceptación: </w:t>
      </w:r>
      <w:r>
        <w:t>Un permiso denegado bloquea la acción aunque exista acceso a la asesoría.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ADV-005 — Desvinculación y traslado</w:t>
      </w:r>
    </w:p>
    <w:p>
      <w:r>
        <w:t>El titular puede desvincular o cambiar de asesoría sin perder datos.</w:t>
      </w:r>
    </w:p>
    <w:p>
      <w:r>
        <w:rPr>
          <w:b/>
        </w:rPr>
        <w:t xml:space="preserve">Aceptación: </w:t>
      </w:r>
      <w:r>
        <w:t>La anterior asesoría deja de acceder al finalizar el vínculo.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ADV-006 — Seguimiento de cartera</w:t>
      </w:r>
    </w:p>
    <w:p>
      <w:r>
        <w:t>Vista por clientes con etiquetas y pendientes de revisión.</w:t>
      </w:r>
    </w:p>
    <w:p>
      <w:r>
        <w:rPr>
          <w:b/>
        </w:rPr>
        <w:t xml:space="preserve">Aceptación: </w:t>
      </w:r>
      <w:r>
        <w:t>El personal autorizado filtra clientes y ve solicitudes pendientes.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ADV-007 — Solicitudes vinculadas</w:t>
      </w:r>
    </w:p>
    <w:p>
      <w:r>
        <w:t>La asesoría crea observaciones o peticiones relacionadas con documentos/registros, sin chat general.</w:t>
      </w:r>
    </w:p>
    <w:p>
      <w:r>
        <w:rPr>
          <w:b/>
        </w:rPr>
        <w:t xml:space="preserve">Aceptación: </w:t>
      </w:r>
      <w:r>
        <w:t>El autónomo puede consultar y responder a peticiones identificadas.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ADV-008 — Invitaciones masivas</w:t>
      </w:r>
    </w:p>
    <w:p>
      <w:r>
        <w:t>Importación CSV de invitaciones a autónomos.</w:t>
      </w:r>
    </w:p>
    <w:p>
      <w:r>
        <w:rPr>
          <w:b/>
        </w:rPr>
        <w:t xml:space="preserve">Aceptación: </w:t>
      </w:r>
      <w:r>
        <w:t>Se procesan registros válidos e informan incidencias de importación.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3.3. Contactos</w:t>
      </w:r>
    </w:p>
    <w:p>
      <w:r>
        <w:rPr>
          <w:b/>
        </w:rPr>
        <w:t>CNT-001 — Directorio unificado</w:t>
      </w:r>
    </w:p>
    <w:p>
      <w:r>
        <w:t>Gestionar terceros que pueden actuar como clientes, proveedores o ambos.</w:t>
      </w:r>
    </w:p>
    <w:p>
      <w:r>
        <w:rPr>
          <w:b/>
        </w:rPr>
        <w:t xml:space="preserve">Aceptación: </w:t>
      </w:r>
      <w:r>
        <w:t>Un tercero puede ser cliente y proveedor sin duplicación obligatoria.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CNT-002 — Datos históricos</w:t>
      </w:r>
    </w:p>
    <w:p>
      <w:r>
        <w:t>Guardar instantáneas fiscales de terceros en operaciones registradas.</w:t>
      </w:r>
    </w:p>
    <w:p>
      <w:r>
        <w:rPr>
          <w:b/>
        </w:rPr>
        <w:t xml:space="preserve">Aceptación: </w:t>
      </w:r>
      <w:r>
        <w:t>Cambios posteriores en el contacto no alteran facturas históricas.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CNT-003 — Búsqueda y reutilización</w:t>
      </w:r>
    </w:p>
    <w:p>
      <w:r>
        <w:t>Buscar, editar, seleccionar y sugerir proveedores/clientes existentes.</w:t>
      </w:r>
    </w:p>
    <w:p>
      <w:r>
        <w:rPr>
          <w:b/>
        </w:rPr>
        <w:t xml:space="preserve">Aceptación: </w:t>
      </w:r>
      <w:r>
        <w:t>Una operación puede asociarse a un contacto existente con datos reproducibles.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3.4. Ingresos y cobros</w:t>
      </w:r>
    </w:p>
    <w:p>
      <w:r>
        <w:rPr>
          <w:b/>
        </w:rPr>
        <w:t>INC-001 — Registro de ingresos</w:t>
      </w:r>
    </w:p>
    <w:p>
      <w:r>
        <w:t>Introducir facturas emitidas externamente y otros ingresos, sin emisión en el MVP.</w:t>
      </w:r>
    </w:p>
    <w:p>
      <w:r>
        <w:rPr>
          <w:b/>
        </w:rPr>
        <w:t xml:space="preserve">Aceptación: </w:t>
      </w:r>
      <w:r>
        <w:t>Un usuario registra ingreso y consulta sus campos y estado.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INC-002 — Líneas e impuestos</w:t>
      </w:r>
    </w:p>
    <w:p>
      <w:r>
        <w:t>Ingresos con varias líneas, tipos impositivos y retenciones aplicables.</w:t>
      </w:r>
    </w:p>
    <w:p>
      <w:r>
        <w:rPr>
          <w:b/>
        </w:rPr>
        <w:t xml:space="preserve">Aceptación: </w:t>
      </w:r>
      <w:r>
        <w:t>Los desgloses concilian con totales y pueden corregirse.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INC-003 — Cobros parciales</w:t>
      </w:r>
    </w:p>
    <w:p>
      <w:r>
        <w:t>Registrar uno o varios cobros y reflejar pendiente, parcial o cobrado.</w:t>
      </w:r>
    </w:p>
    <w:p>
      <w:r>
        <w:rPr>
          <w:b/>
        </w:rPr>
        <w:t xml:space="preserve">Aceptación: </w:t>
      </w:r>
      <w:r>
        <w:t>El estado y saldo cambian al registrar cobros.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INC-004 — Justificantes adjuntos</w:t>
      </w:r>
    </w:p>
    <w:p>
      <w:r>
        <w:t>Relacionar documentos con ingresos sin duplicar el binario.</w:t>
      </w:r>
    </w:p>
    <w:p>
      <w:r>
        <w:rPr>
          <w:b/>
        </w:rPr>
        <w:t xml:space="preserve">Aceptación: </w:t>
      </w:r>
      <w:r>
        <w:t>Los adjuntos aparecen desde el registro y conservan autorizaciones.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INC-005 — Duplicados y correcciones</w:t>
      </w:r>
    </w:p>
    <w:p>
      <w:r>
        <w:t>Advertir posibles duplicados y mantener auditoría de cambios/anulación.</w:t>
      </w:r>
    </w:p>
    <w:p>
      <w:r>
        <w:rPr>
          <w:b/>
        </w:rPr>
        <w:t xml:space="preserve">Aceptación: </w:t>
      </w:r>
      <w:r>
        <w:t>Se señalizan coincidencias y las anulaciones no borran el historial.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INC-006 — Cierre de periodo</w:t>
      </w:r>
    </w:p>
    <w:p>
      <w:r>
        <w:t>Restringir edición de ingresos en periodos fiscales cerrados.</w:t>
      </w:r>
    </w:p>
    <w:p>
      <w:r>
        <w:rPr>
          <w:b/>
        </w:rPr>
        <w:t xml:space="preserve">Aceptación: </w:t>
      </w:r>
      <w:r>
        <w:t>No puede alterarse ordinariamente un ingreso de periodo cerrado.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INC-007 — Importación CSV</w:t>
      </w:r>
    </w:p>
    <w:p>
      <w:r>
        <w:t>Importar ingresos desde plantillas con validación por fila.</w:t>
      </w:r>
    </w:p>
    <w:p>
      <w:r>
        <w:rPr>
          <w:b/>
        </w:rPr>
        <w:t xml:space="preserve">Aceptación: </w:t>
      </w:r>
      <w:r>
        <w:t>Se obtiene reporte de registros admitidos y rechazados.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3.5. Gastos y pagos</w:t>
      </w:r>
    </w:p>
    <w:p>
      <w:r>
        <w:rPr>
          <w:b/>
        </w:rPr>
        <w:t>EXP-001 — Registro multiformato</w:t>
      </w:r>
    </w:p>
    <w:p>
      <w:r>
        <w:t>Registrar factura recibida, ticket simplificado y otros gastos justificados por foto, PDF, formulario o CSV.</w:t>
      </w:r>
    </w:p>
    <w:p>
      <w:r>
        <w:rPr>
          <w:b/>
        </w:rPr>
        <w:t xml:space="preserve">Aceptación: </w:t>
      </w:r>
      <w:r>
        <w:t>Cada vía produce un borrador de gasto revisable.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EXP-002 — Líneas e impuestos</w:t>
      </w:r>
    </w:p>
    <w:p>
      <w:r>
        <w:t>Registrar conceptos, cantidades, impuestos y retenciones cuando apliquen.</w:t>
      </w:r>
    </w:p>
    <w:p>
      <w:r>
        <w:rPr>
          <w:b/>
        </w:rPr>
        <w:t xml:space="preserve">Aceptación: </w:t>
      </w:r>
      <w:r>
        <w:t>El desglose totaliza con precisión y permite tasas distintas.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EXP-003 — Método y estado de pago</w:t>
      </w:r>
    </w:p>
    <w:p>
      <w:r>
        <w:t>Guardar medio de pago y pagos parciales o completos.</w:t>
      </w:r>
    </w:p>
    <w:p>
      <w:r>
        <w:rPr>
          <w:b/>
        </w:rPr>
        <w:t xml:space="preserve">Aceptación: </w:t>
      </w:r>
      <w:r>
        <w:t>El saldo pendiente y el estado se actualizan con los pagos.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EXP-004 — Deducibilidad separada</w:t>
      </w:r>
    </w:p>
    <w:p>
      <w:r>
        <w:t>Distinguir deducibilidad del gasto y deducibilidad del impuesto.</w:t>
      </w:r>
    </w:p>
    <w:p>
      <w:r>
        <w:rPr>
          <w:b/>
        </w:rPr>
        <w:t xml:space="preserve">Aceptación: </w:t>
      </w:r>
      <w:r>
        <w:t>Cambiar una deducibilidad no altera automáticamente la otra.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EXP-005 — Estados de revisión</w:t>
      </w:r>
    </w:p>
    <w:p>
      <w:r>
        <w:t>Borrador, pendiente, revisado, rechazado o anulado, con transición autorizada.</w:t>
      </w:r>
    </w:p>
    <w:p>
      <w:r>
        <w:rPr>
          <w:b/>
        </w:rPr>
        <w:t xml:space="preserve">Aceptación: </w:t>
      </w:r>
      <w:r>
        <w:t>Un gasto no confirmado no se trata como definitivo.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EXP-006 — Duplicados</w:t>
      </w:r>
    </w:p>
    <w:p>
      <w:r>
        <w:t>Detectar posibles duplicados sin bloquear sistemáticamente operaciones legítimas.</w:t>
      </w:r>
    </w:p>
    <w:p>
      <w:r>
        <w:rPr>
          <w:b/>
        </w:rPr>
        <w:t xml:space="preserve">Aceptación: </w:t>
      </w:r>
      <w:r>
        <w:t>Se muestra alerta con contexto y se permite revisar.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EXP-007 — Recurrentes provisionales</w:t>
      </w:r>
    </w:p>
    <w:p>
      <w:r>
        <w:t>Generar propuesta provisional de gasto recurrente pendiente de validación.</w:t>
      </w:r>
    </w:p>
    <w:p>
      <w:r>
        <w:rPr>
          <w:b/>
        </w:rPr>
        <w:t xml:space="preserve">Aceptación: </w:t>
      </w:r>
      <w:r>
        <w:t>No se registra fiscalmente como confirmado sin revisión.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EXP-008 — Cierre y auditoría</w:t>
      </w:r>
    </w:p>
    <w:p>
      <w:r>
        <w:t>Restringir cambios en periodos cerrados y dejar constancia de modificaciones.</w:t>
      </w:r>
    </w:p>
    <w:p>
      <w:r>
        <w:rPr>
          <w:b/>
        </w:rPr>
        <w:t xml:space="preserve">Aceptación: </w:t>
      </w:r>
      <w:r>
        <w:t>Un intento no autorizado se rechaza y queda trazabilidad apropiada.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EXP-009 — Importación CSV</w:t>
      </w:r>
    </w:p>
    <w:p>
      <w:r>
        <w:t>Importar gastos con validación y reporte de incidencias.</w:t>
      </w:r>
    </w:p>
    <w:p>
      <w:r>
        <w:rPr>
          <w:b/>
        </w:rPr>
        <w:t xml:space="preserve">Aceptación: </w:t>
      </w:r>
      <w:r>
        <w:t>Se informan errores por fila, evitando duplicados accidentalmente.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3.6. Documentos y almacenamiento</w:t>
      </w:r>
    </w:p>
    <w:p>
      <w:r>
        <w:rPr>
          <w:b/>
        </w:rPr>
        <w:t>DOC-001 — Carga de documentos</w:t>
      </w:r>
    </w:p>
    <w:p>
      <w:r>
        <w:t>Aceptar PDF, JPG, JPEG, PNG y WEBP, hasta 20 MB por archivo, con autorización.</w:t>
      </w:r>
    </w:p>
    <w:p>
      <w:r>
        <w:rPr>
          <w:b/>
        </w:rPr>
        <w:t xml:space="preserve">Aceptación: </w:t>
      </w:r>
      <w:r>
        <w:t>Se rechaza formato o tamaño incompatible con mensaje claro.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DOC-002 — PDF multipágina</w:t>
      </w:r>
    </w:p>
    <w:p>
      <w:r>
        <w:t>Permitir captura/subida de documentos con varias páginas.</w:t>
      </w:r>
    </w:p>
    <w:p>
      <w:r>
        <w:rPr>
          <w:b/>
        </w:rPr>
        <w:t xml:space="preserve">Aceptación: </w:t>
      </w:r>
      <w:r>
        <w:t>Las páginas permanecen asociadas a un documento lógico.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DOC-003 — Bandeja sin clasificar</w:t>
      </w:r>
    </w:p>
    <w:p>
      <w:r>
        <w:t>Guardar documentos sin asignar y permitir clasificación posterior.</w:t>
      </w:r>
    </w:p>
    <w:p>
      <w:r>
        <w:rPr>
          <w:b/>
        </w:rPr>
        <w:t xml:space="preserve">Aceptación: </w:t>
      </w:r>
      <w:r>
        <w:t>El fichero aparece en la bandeja y puede asociarse a un registro.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DOC-004 — Vínculos múltiples</w:t>
      </w:r>
    </w:p>
    <w:p>
      <w:r>
        <w:t>Un documento puede relacionarse con más de un registro sin duplicar archivos.</w:t>
      </w:r>
    </w:p>
    <w:p>
      <w:r>
        <w:rPr>
          <w:b/>
        </w:rPr>
        <w:t xml:space="preserve">Aceptación: </w:t>
      </w:r>
      <w:r>
        <w:t>Se accede desde relaciones autorizadas sin crear copias.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DOC-005 — Clasificación automática</w:t>
      </w:r>
    </w:p>
    <w:p>
      <w:r>
        <w:t>Organización por año, trimestre, tipo y entidad fiscal.</w:t>
      </w:r>
    </w:p>
    <w:p>
      <w:r>
        <w:rPr>
          <w:b/>
        </w:rPr>
        <w:t xml:space="preserve">Aceptación: </w:t>
      </w:r>
      <w:r>
        <w:t>Los filtros permiten recuperar documentación ordenada.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DOC-006 — Búsqueda y descarga</w:t>
      </w:r>
    </w:p>
    <w:p>
      <w:r>
        <w:t>Filtros avanzados, descarga individual y ZIP en lote.</w:t>
      </w:r>
    </w:p>
    <w:p>
      <w:r>
        <w:rPr>
          <w:b/>
        </w:rPr>
        <w:t xml:space="preserve">Aceptación: </w:t>
      </w:r>
      <w:r>
        <w:t>La exportación incluye solo documentos autorizados.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DOC-007 — Solicitudes de asesoría</w:t>
      </w:r>
    </w:p>
    <w:p>
      <w:r>
        <w:t>Asesoría puede requerir documento y señalar información faltante.</w:t>
      </w:r>
    </w:p>
    <w:p>
      <w:r>
        <w:rPr>
          <w:b/>
        </w:rPr>
        <w:t xml:space="preserve">Aceptación: </w:t>
      </w:r>
      <w:r>
        <w:t>La solicitud queda asociada al cliente y puede resolverse.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DOC-008 — Conservación y eliminación</w:t>
      </w:r>
    </w:p>
    <w:p>
      <w:r>
        <w:t>Eliminación sujeta a obligaciones legales de conservación.</w:t>
      </w:r>
    </w:p>
    <w:p>
      <w:r>
        <w:rPr>
          <w:b/>
        </w:rPr>
        <w:t xml:space="preserve">Aceptación: </w:t>
      </w:r>
      <w:r>
        <w:t>No se ejecuta borrado irreversible incompatible con retención aplicable.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DOC-009 — Cuota de almacenamiento</w:t>
      </w:r>
    </w:p>
    <w:p>
      <w:r>
        <w:t>Aplicar 5 GB iniciales por entidad fiscal según suscripción.</w:t>
      </w:r>
    </w:p>
    <w:p>
      <w:r>
        <w:rPr>
          <w:b/>
        </w:rPr>
        <w:t xml:space="preserve">Aceptación: </w:t>
      </w:r>
      <w:r>
        <w:t>Se informa del consumo y se impiden nuevas cargas al superar límite configurado.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3.7. Procesamiento de documentos con IA</w:t>
      </w:r>
    </w:p>
    <w:p>
      <w:r>
        <w:rPr>
          <w:b/>
        </w:rPr>
        <w:t>AIP-001 — Extracción estructurada</w:t>
      </w:r>
    </w:p>
    <w:p>
      <w:r>
        <w:t>Extraer proveedor, fechas, NIF, líneas, bases, cuotas, totales y tipo documental en formato estructurado.</w:t>
      </w:r>
    </w:p>
    <w:p>
      <w:r>
        <w:rPr>
          <w:b/>
        </w:rPr>
        <w:t xml:space="preserve">Aceptación: </w:t>
      </w:r>
      <w:r>
        <w:t>Los datos extraídos aparecen editables y distinguen campos desconocidos.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AIP-002 — Sugerencia de categoría</w:t>
      </w:r>
    </w:p>
    <w:p>
      <w:r>
        <w:t>Proponer categoría, proveedor y posibles discrepancias según documento/contexto.</w:t>
      </w:r>
    </w:p>
    <w:p>
      <w:r>
        <w:rPr>
          <w:b/>
        </w:rPr>
        <w:t xml:space="preserve">Aceptación: </w:t>
      </w:r>
      <w:r>
        <w:t>La propuesta se identifica como no confirmada.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AIP-003 — Validación humana obligatoria</w:t>
      </w:r>
    </w:p>
    <w:p>
      <w:r>
        <w:t>Confirmación explícita antes de hacer definitivo el asiento/documento.</w:t>
      </w:r>
    </w:p>
    <w:p>
      <w:r>
        <w:rPr>
          <w:b/>
        </w:rPr>
        <w:t xml:space="preserve">Aceptación: </w:t>
      </w:r>
      <w:r>
        <w:t>El análisis finalizado no convierte el registro en validado por sí solo.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AIP-004 — Procesamiento asíncrono</w:t>
      </w:r>
    </w:p>
    <w:p>
      <w:r>
        <w:t>Procesar imágenes, PDFs y lotes sin bloquear interfaz.</w:t>
      </w:r>
    </w:p>
    <w:p>
      <w:r>
        <w:rPr>
          <w:b/>
        </w:rPr>
        <w:t xml:space="preserve">Aceptación: </w:t>
      </w:r>
      <w:r>
        <w:t>Se muestra estado y resultado al terminar o error recuperable.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AIP-005 — Estados de fallo</w:t>
      </w:r>
    </w:p>
    <w:p>
      <w:r>
        <w:t>Distinguir errores y permitir revisión/reintento autorizado según causa.</w:t>
      </w:r>
    </w:p>
    <w:p>
      <w:r>
        <w:rPr>
          <w:b/>
        </w:rPr>
        <w:t xml:space="preserve">Aceptación: </w:t>
      </w:r>
      <w:r>
        <w:t>El usuario conoce fallo y pasos para continuar sin registro duplicado.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AIP-006 — Aprendizaje por correcciones</w:t>
      </w:r>
    </w:p>
    <w:p>
      <w:r>
        <w:t>Utilizar reglas basadas en correcciones aceptadas para sugerencias futuras; sin entrenar modelo propio.</w:t>
      </w:r>
    </w:p>
    <w:p>
      <w:r>
        <w:rPr>
          <w:b/>
        </w:rPr>
        <w:t xml:space="preserve">Aceptación: </w:t>
      </w:r>
      <w:r>
        <w:t>Un patrón confirmado influye en sugerencias futuras sin reescribir operaciones previas.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AIP-007 — Límite mensual</w:t>
      </w:r>
    </w:p>
    <w:p>
      <w:r>
        <w:t>50 análisis por entidad fiscal y mes; contabilización y avisos de cuota.</w:t>
      </w:r>
    </w:p>
    <w:p>
      <w:r>
        <w:rPr>
          <w:b/>
        </w:rPr>
        <w:t xml:space="preserve">Aceptación: </w:t>
      </w:r>
      <w:r>
        <w:t>Al alcanzar cupo se evita consumo adicional no autorizado.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AIP-008 — Control de proveedor y privacidad</w:t>
      </w:r>
    </w:p>
    <w:p>
      <w:r>
        <w:t>Mantener proveedor desacoplado, registrar consumo y proteger documentos.</w:t>
      </w:r>
    </w:p>
    <w:p>
      <w:r>
        <w:rPr>
          <w:b/>
        </w:rPr>
        <w:t xml:space="preserve">Aceptación: </w:t>
      </w:r>
      <w:r>
        <w:t>Se conoce el proveedor usado y el dato sensible no aparece en logs.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AIP-009 — Evaluación de calidad</w:t>
      </w:r>
    </w:p>
    <w:p>
      <w:r>
        <w:t>Evaluar precisión de importes, fechas, proveedores y categorías con conjunto de referencia.</w:t>
      </w:r>
    </w:p>
    <w:p>
      <w:r>
        <w:rPr>
          <w:b/>
        </w:rPr>
        <w:t xml:space="preserve">Aceptación: </w:t>
      </w:r>
      <w:r>
        <w:t>Se conserva resultado medido y versión de esquema/modelo.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3.8. Categorías</w:t>
      </w:r>
    </w:p>
    <w:p>
      <w:r>
        <w:rPr>
          <w:b/>
        </w:rPr>
        <w:t>CAT-001 — Catálogo base</w:t>
      </w:r>
    </w:p>
    <w:p>
      <w:r>
        <w:t>Ofrecer categorías predefinidas para gastos e ingresos.</w:t>
      </w:r>
    </w:p>
    <w:p>
      <w:r>
        <w:rPr>
          <w:b/>
        </w:rPr>
        <w:t xml:space="preserve">Aceptación: </w:t>
      </w:r>
      <w:r>
        <w:t>Toda entidad tiene catálogo base accesible.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CAT-002 — Personalización</w:t>
      </w:r>
    </w:p>
    <w:p>
      <w:r>
        <w:t>Permitir categorías propias y un nivel de subcategorías.</w:t>
      </w:r>
    </w:p>
    <w:p>
      <w:r>
        <w:rPr>
          <w:b/>
        </w:rPr>
        <w:t xml:space="preserve">Aceptación: </w:t>
      </w:r>
      <w:r>
        <w:t>El usuario crea/edita categorías sin jerarquía ilimitada.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CAT-003 — Sugerencias</w:t>
      </w:r>
    </w:p>
    <w:p>
      <w:r>
        <w:t>Sugerir categorías según IA, historial y reglas.</w:t>
      </w:r>
    </w:p>
    <w:p>
      <w:r>
        <w:rPr>
          <w:b/>
        </w:rPr>
        <w:t xml:space="preserve">Aceptación: </w:t>
      </w:r>
      <w:r>
        <w:t>El usuario acepta o modifica la sugerencia.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CAT-004 — Recategorización</w:t>
      </w:r>
    </w:p>
    <w:p>
      <w:r>
        <w:t>Permitir reasignación en lote con controles de permisos/periodos.</w:t>
      </w:r>
    </w:p>
    <w:p>
      <w:r>
        <w:rPr>
          <w:b/>
        </w:rPr>
        <w:t xml:space="preserve">Aceptación: </w:t>
      </w:r>
      <w:r>
        <w:t>Las categorías cambian para los registros elegidos y se registran cambios.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CAT-005 — Desactivación</w:t>
      </w:r>
    </w:p>
    <w:p>
      <w:r>
        <w:t>Categorías usadas no se eliminan: se desactivan.</w:t>
      </w:r>
    </w:p>
    <w:p>
      <w:r>
        <w:rPr>
          <w:b/>
        </w:rPr>
        <w:t xml:space="preserve">Aceptación: </w:t>
      </w:r>
      <w:r>
        <w:t>Históricos conservan su referencia aunque no esté disponible para nuevas operaciones.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3.9. Fiscalidad y previsiones</w:t>
      </w:r>
    </w:p>
    <w:p>
      <w:r>
        <w:rPr>
          <w:b/>
        </w:rPr>
        <w:t>TAX-001 — Perfil fiscal guiado</w:t>
      </w:r>
    </w:p>
    <w:p>
      <w:r>
        <w:t>Configurar territorio, actividades, régimen y obligaciones con fechas de vigencia.</w:t>
      </w:r>
    </w:p>
    <w:p>
      <w:r>
        <w:rPr>
          <w:b/>
        </w:rPr>
        <w:t xml:space="preserve">Aceptación: </w:t>
      </w:r>
      <w:r>
        <w:t>El usuario registra un perfil coherente y se conserva histórico.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TAX-002 — Cobertura nacional configurable</w:t>
      </w:r>
    </w:p>
    <w:p>
      <w:r>
        <w:t>Reconocer IVA, IGIC, IPSI, IRPF y regímenes especiales sin prometer cálculo universal.</w:t>
      </w:r>
    </w:p>
    <w:p>
      <w:r>
        <w:rPr>
          <w:b/>
        </w:rPr>
        <w:t xml:space="preserve">Aceptación: </w:t>
      </w:r>
      <w:r>
        <w:t>Un régimen no soportado se visualiza como no calculable.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TAX-003 — Modelo 130</w:t>
      </w:r>
    </w:p>
    <w:p>
      <w:r>
        <w:t>Calcular previsión de pago fraccionado IRPF en estimación directa cuando aplica.</w:t>
      </w:r>
    </w:p>
    <w:p>
      <w:r>
        <w:rPr>
          <w:b/>
        </w:rPr>
        <w:t xml:space="preserve">Aceptación: </w:t>
      </w:r>
      <w:r>
        <w:t>Resultados respetan acumulados, retenciones, pagos anteriores y elegibilidad.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TAX-004 — Modelo 303</w:t>
      </w:r>
    </w:p>
    <w:p>
      <w:r>
        <w:t>Calcular IVA régimen general solo para operaciones implementadas.</w:t>
      </w:r>
    </w:p>
    <w:p>
      <w:r>
        <w:rPr>
          <w:b/>
        </w:rPr>
        <w:t xml:space="preserve">Aceptación: </w:t>
      </w:r>
      <w:r>
        <w:t>Resultado conciliable con bases, cuotas, deducciones y ajustes soportados.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TAX-005 — Modelo 420</w:t>
      </w:r>
    </w:p>
    <w:p>
      <w:r>
        <w:t>Calcular IGIC general solo para operaciones implementadas.</w:t>
      </w:r>
    </w:p>
    <w:p>
      <w:r>
        <w:rPr>
          <w:b/>
        </w:rPr>
        <w:t xml:space="preserve">Aceptación: </w:t>
      </w:r>
      <w:r>
        <w:t>Resultado conciliable con operaciones declarables y ajustes soportados.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TAX-006 — Elegibilidad del cálculo</w:t>
      </w:r>
    </w:p>
    <w:p>
      <w:r>
        <w:t>Distinguir calculable, provisional y no calculable según datos y reglas disponibles.</w:t>
      </w:r>
    </w:p>
    <w:p>
      <w:r>
        <w:rPr>
          <w:b/>
        </w:rPr>
        <w:t xml:space="preserve">Aceptación: </w:t>
      </w:r>
      <w:r>
        <w:t>No se muestra importe concluyente cuando falta cobertura esencial.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TAX-007 — Ajustes manuales</w:t>
      </w:r>
    </w:p>
    <w:p>
      <w:r>
        <w:t>Registrar ajustes documentados, compensaciones, pagos previos y datos de declaraciones.</w:t>
      </w:r>
    </w:p>
    <w:p>
      <w:r>
        <w:rPr>
          <w:b/>
        </w:rPr>
        <w:t xml:space="preserve">Aceptación: </w:t>
      </w:r>
      <w:r>
        <w:t>Queda autor, fecha, motivo y periodo afectado.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TAX-008 — Periodos fiscales</w:t>
      </w:r>
    </w:p>
    <w:p>
      <w:r>
        <w:t>Gestionar periodos abiertos, en revisión o cerrados.</w:t>
      </w:r>
    </w:p>
    <w:p>
      <w:r>
        <w:rPr>
          <w:b/>
        </w:rPr>
        <w:t xml:space="preserve">Aceptación: </w:t>
      </w:r>
      <w:r>
        <w:t>Se impide edición ordinaria de periodo cerrado.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TAX-009 — Trazabilidad</w:t>
      </w:r>
    </w:p>
    <w:p>
      <w:r>
        <w:t>Guardar versión de reglas, entradas, desglose y resultado reproducible.</w:t>
      </w:r>
    </w:p>
    <w:p>
      <w:r>
        <w:rPr>
          <w:b/>
        </w:rPr>
        <w:t xml:space="preserve">Aceptación: </w:t>
      </w:r>
      <w:r>
        <w:t>Una corrección crea revisión del cálculo sin borrar el anterior.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TAX-010 — Calendario y presentación</w:t>
      </w:r>
    </w:p>
    <w:p>
      <w:r>
        <w:t>Mostrar obligaciones/plazos y estado borrador/presentado, sin presentación telemática automática.</w:t>
      </w:r>
    </w:p>
    <w:p>
      <w:r>
        <w:rPr>
          <w:b/>
        </w:rPr>
        <w:t xml:space="preserve">Aceptación: </w:t>
      </w:r>
      <w:r>
        <w:t>El usuario marca presentación y adjunta justificantes; no se envía a AEAT/ATC.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3.10. Dashboards e informes</w:t>
      </w:r>
    </w:p>
    <w:p>
      <w:r>
        <w:rPr>
          <w:b/>
        </w:rPr>
        <w:t>RPT-001 — Panel económico</w:t>
      </w:r>
    </w:p>
    <w:p>
      <w:r>
        <w:t>Mostrar ingresos, gastos, saldos y comparativas básicas.</w:t>
      </w:r>
    </w:p>
    <w:p>
      <w:r>
        <w:rPr>
          <w:b/>
        </w:rPr>
        <w:t xml:space="preserve">Aceptación: </w:t>
      </w:r>
      <w:r>
        <w:t>Los indicadores concilian con movimientos visibles por entidad.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RPT-002 — Filtros temporales</w:t>
      </w:r>
    </w:p>
    <w:p>
      <w:r>
        <w:t>Filtros mes, trimestre, año y rango personalizado.</w:t>
      </w:r>
    </w:p>
    <w:p>
      <w:r>
        <w:rPr>
          <w:b/>
        </w:rPr>
        <w:t xml:space="preserve">Aceptación: </w:t>
      </w:r>
      <w:r>
        <w:t>Indicadores se actualizan con el periodo elegido.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RPT-003 — Cobros y pagos</w:t>
      </w:r>
    </w:p>
    <w:p>
      <w:r>
        <w:t>Mostrar cantidades cobradas/pagadas y pendientes.</w:t>
      </w:r>
    </w:p>
    <w:p>
      <w:r>
        <w:rPr>
          <w:b/>
        </w:rPr>
        <w:t xml:space="preserve">Aceptación: </w:t>
      </w:r>
      <w:r>
        <w:t>Los totales corresponden a cobros/pagos registrados.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RPT-004 — Panel fiscal</w:t>
      </w:r>
    </w:p>
    <w:p>
      <w:r>
        <w:t>Mostrar previsiones compatibles, advertencias y estado de recálculo.</w:t>
      </w:r>
    </w:p>
    <w:p>
      <w:r>
        <w:rPr>
          <w:b/>
        </w:rPr>
        <w:t xml:space="preserve">Aceptación: </w:t>
      </w:r>
      <w:r>
        <w:t>Una previsión provisional o desactualizada queda claramente marcada.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RPT-005 — Informes básicos</w:t>
      </w:r>
    </w:p>
    <w:p>
      <w:r>
        <w:t>Generar seis informes funcionales aprobados para actividad económica y fiscal.</w:t>
      </w:r>
    </w:p>
    <w:p>
      <w:r>
        <w:rPr>
          <w:b/>
        </w:rPr>
        <w:t xml:space="preserve">Aceptación: </w:t>
      </w:r>
      <w:r>
        <w:t>Cada informe se genera con filtros y datos autorizados.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RPT-006 — Vista asesoría</w:t>
      </w:r>
    </w:p>
    <w:p>
      <w:r>
        <w:t>Panel de cartera, pendientes e incidencias por clientes vinculados.</w:t>
      </w:r>
    </w:p>
    <w:p>
      <w:r>
        <w:rPr>
          <w:b/>
        </w:rPr>
        <w:t xml:space="preserve">Aceptación: </w:t>
      </w:r>
      <w:r>
        <w:t>No aparecen clientes no vinculados o no autorizados.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RPT-007 — Widgets</w:t>
      </w:r>
    </w:p>
    <w:p>
      <w:r>
        <w:t>Personalizar selección/orden básico de indicadores.</w:t>
      </w:r>
    </w:p>
    <w:p>
      <w:r>
        <w:rPr>
          <w:b/>
        </w:rPr>
        <w:t xml:space="preserve">Aceptación: </w:t>
      </w:r>
      <w:r>
        <w:t>Preferencias de visualización se conservan por usuario.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3.11. Notificaciones y comunicaciones</w:t>
      </w:r>
    </w:p>
    <w:p>
      <w:r>
        <w:rPr>
          <w:b/>
        </w:rPr>
        <w:t>NOT-001 — Canales</w:t>
      </w:r>
    </w:p>
    <w:p>
      <w:r>
        <w:t>Notificaciones internas, correo y push móvil cuando esté disponible.</w:t>
      </w:r>
    </w:p>
    <w:p>
      <w:r>
        <w:rPr>
          <w:b/>
        </w:rPr>
        <w:t xml:space="preserve">Aceptación: </w:t>
      </w:r>
      <w:r>
        <w:t>Una incidencia se distribuye solo por canales permitidos.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NOT-002 — Eventos operativos</w:t>
      </w:r>
    </w:p>
    <w:p>
      <w:r>
        <w:t>Avisos de documentos, IA, revisión, peticiones y errores relevantes.</w:t>
      </w:r>
    </w:p>
    <w:p>
      <w:r>
        <w:rPr>
          <w:b/>
        </w:rPr>
        <w:t xml:space="preserve">Aceptación: </w:t>
      </w:r>
      <w:r>
        <w:t>El usuario accede al evento desde aviso autorizado.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NOT-003 — Recordatorios fiscales</w:t>
      </w:r>
    </w:p>
    <w:p>
      <w:r>
        <w:t>Avisos configurables con anticipación inicial 15, 7, 2 y 0 días.</w:t>
      </w:r>
    </w:p>
    <w:p>
      <w:r>
        <w:rPr>
          <w:b/>
        </w:rPr>
        <w:t xml:space="preserve">Aceptación: </w:t>
      </w:r>
      <w:r>
        <w:t>Se evita notificación fiscal engañosa cuando obligación no corresponde.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NOT-004 — Preferencias</w:t>
      </w:r>
    </w:p>
    <w:p>
      <w:r>
        <w:t>Configurar canales, silencio y resúmenes diarios/semanales.</w:t>
      </w:r>
    </w:p>
    <w:p>
      <w:r>
        <w:rPr>
          <w:b/>
        </w:rPr>
        <w:t xml:space="preserve">Aceptación: </w:t>
      </w:r>
      <w:r>
        <w:t>La configuración del usuario gobierna avisos no críticos.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NOT-005 — Eventos de seguridad</w:t>
      </w:r>
    </w:p>
    <w:p>
      <w:r>
        <w:t>Notificar eventos relevantes y mantener registro/deduplicación.</w:t>
      </w:r>
    </w:p>
    <w:p>
      <w:r>
        <w:rPr>
          <w:b/>
        </w:rPr>
        <w:t xml:space="preserve">Aceptación: </w:t>
      </w:r>
      <w:r>
        <w:t>Una alerta crítica no se silencia incorrectamente.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3.12. Exportación y portabilidad</w:t>
      </w:r>
    </w:p>
    <w:p>
      <w:r>
        <w:rPr>
          <w:b/>
        </w:rPr>
        <w:t>XPT-001 — Formatos</w:t>
      </w:r>
    </w:p>
    <w:p>
      <w:r>
        <w:t>Exportar CSV, XLSX, PDF y ZIP.</w:t>
      </w:r>
    </w:p>
    <w:p>
      <w:r>
        <w:rPr>
          <w:b/>
        </w:rPr>
        <w:t xml:space="preserve">Aceptación: </w:t>
      </w:r>
      <w:r>
        <w:t>El archivo generado cumple formato y filtros solicitados.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XPT-002 — Filtros y columnas</w:t>
      </w:r>
    </w:p>
    <w:p>
      <w:r>
        <w:t>Elegir periodo, tipo, estado y columnas cuando proceda.</w:t>
      </w:r>
    </w:p>
    <w:p>
      <w:r>
        <w:rPr>
          <w:b/>
        </w:rPr>
        <w:t xml:space="preserve">Aceptación: </w:t>
      </w:r>
      <w:r>
        <w:t>Salida corresponde a la selección autorizada.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XPT-003 — Paquete trimestral</w:t>
      </w:r>
    </w:p>
    <w:p>
      <w:r>
        <w:t>ZIP con documentos, índices e información del periodo.</w:t>
      </w:r>
    </w:p>
    <w:p>
      <w:r>
        <w:rPr>
          <w:b/>
        </w:rPr>
        <w:t xml:space="preserve">Aceptación: </w:t>
      </w:r>
      <w:r>
        <w:t>El paquete incluye estructura y manifiesto identificable.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XPT-004 — Plantillas contables</w:t>
      </w:r>
    </w:p>
    <w:p>
      <w:r>
        <w:t>Permitir plantillas CSV adaptables a software contable.</w:t>
      </w:r>
    </w:p>
    <w:p>
      <w:r>
        <w:rPr>
          <w:b/>
        </w:rPr>
        <w:t xml:space="preserve">Aceptación: </w:t>
      </w:r>
      <w:r>
        <w:t>Las columnas y valores siguen la plantilla configurada.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XPT-005 — Masiva asesoría</w:t>
      </w:r>
    </w:p>
    <w:p>
      <w:r>
        <w:t>Exportar información de varios clientes autorizados.</w:t>
      </w:r>
    </w:p>
    <w:p>
      <w:r>
        <w:rPr>
          <w:b/>
        </w:rPr>
        <w:t xml:space="preserve">Aceptación: </w:t>
      </w:r>
      <w:r>
        <w:t>Se excluyen entidades fuera de permisos.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XPT-006 — Portabilidad</w:t>
      </w:r>
    </w:p>
    <w:p>
      <w:r>
        <w:t>Exportación completa de los datos/documentos de una entidad en formato reutilizable.</w:t>
      </w:r>
    </w:p>
    <w:p>
      <w:r>
        <w:rPr>
          <w:b/>
        </w:rPr>
        <w:t xml:space="preserve">Aceptación: </w:t>
      </w:r>
      <w:r>
        <w:t>El titular puede solicitar exportación sin depender de asesoría.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XPT-007 — Descarga segura</w:t>
      </w:r>
    </w:p>
    <w:p>
      <w:r>
        <w:t>Enlaces temporales protegidos y auditoría de descargas.</w:t>
      </w:r>
    </w:p>
    <w:p>
      <w:r>
        <w:rPr>
          <w:b/>
        </w:rPr>
        <w:t xml:space="preserve">Aceptación: </w:t>
      </w:r>
      <w:r>
        <w:t>Enlaces caducados o no autorizados se rechazan.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3.13. Suscripciones y cuotas</w:t>
      </w:r>
    </w:p>
    <w:p>
      <w:r>
        <w:rPr>
          <w:b/>
        </w:rPr>
        <w:t>SUB-001 — Planes</w:t>
      </w:r>
    </w:p>
    <w:p>
      <w:r>
        <w:t>Mantener catálogo de planes con límites configurables por entidad.</w:t>
      </w:r>
    </w:p>
    <w:p>
      <w:r>
        <w:rPr>
          <w:b/>
        </w:rPr>
        <w:t xml:space="preserve">Aceptación: </w:t>
      </w:r>
      <w:r>
        <w:t>Una entidad identifica su plan y límites aplicables.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SUB-002 — Pagador flexible</w:t>
      </w:r>
    </w:p>
    <w:p>
      <w:r>
        <w:t>La suscripción puede estar gestionada por autónomo o asesoría conforme al acuerdo.</w:t>
      </w:r>
    </w:p>
    <w:p>
      <w:r>
        <w:rPr>
          <w:b/>
        </w:rPr>
        <w:t xml:space="preserve">Aceptación: </w:t>
      </w:r>
      <w:r>
        <w:t>Una desvinculación respeta continuidad de datos y gestión de la modalidad.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SUB-003 — Consumos</w:t>
      </w:r>
    </w:p>
    <w:p>
      <w:r>
        <w:t>Controlar cuota IA y almacenamiento y otros límites del plan.</w:t>
      </w:r>
    </w:p>
    <w:p>
      <w:r>
        <w:rPr>
          <w:b/>
        </w:rPr>
        <w:t xml:space="preserve">Aceptación: </w:t>
      </w:r>
      <w:r>
        <w:t>Los límites se aplican en servidor y consumos son visibles.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SUB-004 — Sin pasarela de pago</w:t>
      </w:r>
    </w:p>
    <w:p>
      <w:r>
        <w:t>MVP incorpora estructura de planes y cuotas, pero no cobros automáticos de suscripción.</w:t>
      </w:r>
    </w:p>
    <w:p>
      <w:r>
        <w:rPr>
          <w:b/>
        </w:rPr>
        <w:t xml:space="preserve">Aceptación: </w:t>
      </w:r>
      <w:r>
        <w:t>Puede demostrarse la asignación de plan sin realizar transacciones de pago.</w:t>
      </w:r>
    </w:p>
    <w:p>
      <w:r>
        <w:rPr>
          <w:b/>
        </w:rPr>
        <w:t xml:space="preserve">Entrega: </w:t>
      </w:r>
      <w:r>
        <w:t>MVP    |    Prioridad: Alta</w:t>
      </w:r>
    </w:p>
    <w:p>
      <w:pPr>
        <w:pStyle w:val="Heading2"/>
      </w:pPr>
      <w:r>
        <w:rPr>
          <w:color w:val="000000"/>
        </w:rPr>
        <w:t>3.14. Seguridad, auditoría y privacidad</w:t>
      </w:r>
    </w:p>
    <w:p>
      <w:r>
        <w:rPr>
          <w:b/>
        </w:rPr>
        <w:t>SEC-001 — Aislamiento</w:t>
      </w:r>
    </w:p>
    <w:p>
      <w:r>
        <w:t>Restringir toda operación y consulta por entidad, membresía y permiso.</w:t>
      </w:r>
    </w:p>
    <w:p>
      <w:r>
        <w:rPr>
          <w:b/>
        </w:rPr>
        <w:t xml:space="preserve">Aceptación: </w:t>
      </w:r>
      <w:r>
        <w:t>Las pruebas entre entidades deniegan lectura/escritura cruzada.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SEC-002 — Documentos privados</w:t>
      </w:r>
    </w:p>
    <w:p>
      <w:r>
        <w:t>Almacenar archivos cifrados/protegidos, validar MIME y analizar contenido malicioso.</w:t>
      </w:r>
    </w:p>
    <w:p>
      <w:r>
        <w:rPr>
          <w:b/>
        </w:rPr>
        <w:t xml:space="preserve">Aceptación: </w:t>
      </w:r>
      <w:r>
        <w:t>Ningún archivo sensible es accesible mediante URL pública permanente.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SEC-003 — Auditoría</w:t>
      </w:r>
    </w:p>
    <w:p>
      <w:r>
        <w:t>Registrar accesos y modificaciones relevantes con actor/fecha/entidad.</w:t>
      </w:r>
    </w:p>
    <w:p>
      <w:r>
        <w:rPr>
          <w:b/>
        </w:rPr>
        <w:t xml:space="preserve">Aceptación: </w:t>
      </w:r>
      <w:r>
        <w:t>Se puede identificar una modificación sensible.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SEC-004 — Superadministración excepcional</w:t>
      </w:r>
    </w:p>
    <w:p>
      <w:r>
        <w:t>No permitir consulta ordinaria irrestricta de documentos fiscales por superadministrador.</w:t>
      </w:r>
    </w:p>
    <w:p>
      <w:r>
        <w:rPr>
          <w:b/>
        </w:rPr>
        <w:t xml:space="preserve">Aceptación: </w:t>
      </w:r>
      <w:r>
        <w:t>El acceso excepcional está autorizado y auditado.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SEC-005 — Privacidad y retención</w:t>
      </w:r>
    </w:p>
    <w:p>
      <w:r>
        <w:t>Atender derechos de protección de datos preservando obligaciones legales de conservación.</w:t>
      </w:r>
    </w:p>
    <w:p>
      <w:r>
        <w:rPr>
          <w:b/>
        </w:rPr>
        <w:t xml:space="preserve">Aceptación: </w:t>
      </w:r>
      <w:r>
        <w:t>Solicitudes de supresión se resuelven sin borrar datos obligatorios.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SEC-006 — Continuidad</w:t>
      </w:r>
    </w:p>
    <w:p>
      <w:r>
        <w:t>Copias cifradas diarias con retención inicial de 30 días y restauraciones verificadas.</w:t>
      </w:r>
    </w:p>
    <w:p>
      <w:r>
        <w:rPr>
          <w:b/>
        </w:rPr>
        <w:t xml:space="preserve">Aceptación: </w:t>
      </w:r>
      <w:r>
        <w:t>Existe evidencia de copia y ensayo de restauración.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rPr>
          <w:b/>
        </w:rPr>
        <w:t>SEC-007 — Protección aplicación</w:t>
      </w:r>
    </w:p>
    <w:p>
      <w:r>
        <w:t>Proteger contra vulnerabilidades OWASP, abuso API y acciones sin privilegio.</w:t>
      </w:r>
    </w:p>
    <w:p>
      <w:r>
        <w:rPr>
          <w:b/>
        </w:rPr>
        <w:t xml:space="preserve">Aceptación: </w:t>
      </w:r>
      <w:r>
        <w:t>Los controles críticos superan pruebas de seguridad.</w:t>
      </w:r>
    </w:p>
    <w:p>
      <w:r>
        <w:rPr>
          <w:b/>
        </w:rPr>
        <w:t xml:space="preserve">Entrega: </w:t>
      </w:r>
      <w:r>
        <w:t>MVP    |    Prioridad: Alta</w:t>
      </w:r>
    </w:p>
    <w:p>
      <w:r>
        <w:br w:type="page"/>
      </w:r>
    </w:p>
    <w:p>
      <w:pPr>
        <w:pStyle w:val="Heading1"/>
      </w:pPr>
      <w:r>
        <w:rPr>
          <w:color w:val="000000"/>
        </w:rPr>
        <w:t>4. Casos de uso transversales</w:t>
      </w:r>
    </w:p>
    <w:p>
      <w:pPr>
        <w:pStyle w:val="Heading3"/>
      </w:pPr>
      <w:r>
        <w:rPr>
          <w:color w:val="000000"/>
        </w:rPr>
        <w:t>UC-01 — Alta y primera configuración</w:t>
      </w:r>
    </w:p>
    <w:p>
      <w:r>
        <w:t>Actor principal: Autónomo. Precondición: Cuenta verificada.</w:t>
      </w:r>
    </w:p>
    <w:p>
      <w:r>
        <w:t>Flujo principal: Crear usuario → verificar correo → crear entidad fiscal → completar perfil → acceder a panel.</w:t>
      </w:r>
    </w:p>
    <w:p>
      <w:r>
        <w:t>Resultado esperado: Entidad creada y accesible solo por titular.</w:t>
      </w:r>
    </w:p>
    <w:p>
      <w:pPr>
        <w:pStyle w:val="Heading3"/>
      </w:pPr>
      <w:r>
        <w:rPr>
          <w:color w:val="000000"/>
        </w:rPr>
        <w:t>UC-02 — Vincular asesoría</w:t>
      </w:r>
    </w:p>
    <w:p>
      <w:r>
        <w:t>Actor principal: Autónomo / asesoría. Precondición: Una parte tiene cuenta y la otra es invitada.</w:t>
      </w:r>
    </w:p>
    <w:p>
      <w:r>
        <w:t>Flujo principal: Generar invitación → aceptar antes de 7 días → asignar vínculo → habilitar permisos.</w:t>
      </w:r>
    </w:p>
    <w:p>
      <w:r>
        <w:t>Resultado esperado: Única asesoría activa, acceso autorizado.</w:t>
      </w:r>
    </w:p>
    <w:p>
      <w:pPr>
        <w:pStyle w:val="Heading3"/>
      </w:pPr>
      <w:r>
        <w:rPr>
          <w:color w:val="000000"/>
        </w:rPr>
        <w:t>UC-03 — Registrar gasto desde móvil</w:t>
      </w:r>
    </w:p>
    <w:p>
      <w:r>
        <w:t>Actor principal: Autónomo. Precondición: Entidad fiscal activa y cuota disponible.</w:t>
      </w:r>
    </w:p>
    <w:p>
      <w:r>
        <w:t>Flujo principal: Fotografiar ticket → revisar imagen → subir → IA propone → usuario corrige → confirma gasto.</w:t>
      </w:r>
    </w:p>
    <w:p>
      <w:r>
        <w:t>Resultado esperado: Documento y gasto vinculados, previsiones actualizadas cuando corresponda.</w:t>
      </w:r>
    </w:p>
    <w:p>
      <w:pPr>
        <w:pStyle w:val="Heading3"/>
      </w:pPr>
      <w:r>
        <w:rPr>
          <w:color w:val="000000"/>
        </w:rPr>
        <w:t>UC-04 — Revisar documento desde asesoría</w:t>
      </w:r>
    </w:p>
    <w:p>
      <w:r>
        <w:t>Actor principal: Empleado autorizado. Precondición: Cliente vinculado y permiso de revisión.</w:t>
      </w:r>
    </w:p>
    <w:p>
      <w:r>
        <w:t>Flujo principal: Abrir bandeja → visualizar original y datos → corregir → aprobar o solicitar información.</w:t>
      </w:r>
    </w:p>
    <w:p>
      <w:r>
        <w:t>Resultado esperado: Revisión registrada y aviso emitido según preferencias.</w:t>
      </w:r>
    </w:p>
    <w:p>
      <w:pPr>
        <w:pStyle w:val="Heading3"/>
      </w:pPr>
      <w:r>
        <w:rPr>
          <w:color w:val="000000"/>
        </w:rPr>
        <w:t>UC-05 — Registrar ingreso y cobro parcial</w:t>
      </w:r>
    </w:p>
    <w:p>
      <w:r>
        <w:t>Actor principal: Autónomo. Precondición: Periodo abierto.</w:t>
      </w:r>
    </w:p>
    <w:p>
      <w:r>
        <w:t>Flujo principal: Registrar factura externa con líneas → adjuntar → anotar cobro parcial.</w:t>
      </w:r>
    </w:p>
    <w:p>
      <w:r>
        <w:t>Resultado esperado: Pendiente calculado y dashboard actualizado.</w:t>
      </w:r>
    </w:p>
    <w:p>
      <w:pPr>
        <w:pStyle w:val="Heading3"/>
      </w:pPr>
      <w:r>
        <w:rPr>
          <w:color w:val="000000"/>
        </w:rPr>
        <w:t>UC-06 — Consultar estimación fiscal</w:t>
      </w:r>
    </w:p>
    <w:p>
      <w:r>
        <w:t>Actor principal: Autónomo / asesor. Precondición: Perfil y datos del periodo disponibles.</w:t>
      </w:r>
    </w:p>
    <w:p>
      <w:r>
        <w:t>Flujo principal: Elegibilidad → ejecución calculador soportado → desglose → advertencias → resultado.</w:t>
      </w:r>
    </w:p>
    <w:p>
      <w:r>
        <w:t>Resultado esperado: Estado calculable/provisional/no calculable; nunca estimación sin cobertura.</w:t>
      </w:r>
    </w:p>
    <w:p>
      <w:pPr>
        <w:pStyle w:val="Heading3"/>
      </w:pPr>
      <w:r>
        <w:rPr>
          <w:color w:val="000000"/>
        </w:rPr>
        <w:t>UC-07 — Cerrar periodo fiscal</w:t>
      </w:r>
    </w:p>
    <w:p>
      <w:r>
        <w:t>Actor principal: Usuario autorizado. Precondición: Registros revisados y comprobaciones satisfactorias.</w:t>
      </w:r>
    </w:p>
    <w:p>
      <w:r>
        <w:t>Flujo principal: Revisar período → confirmar cierre → proteger movimientos.</w:t>
      </w:r>
    </w:p>
    <w:p>
      <w:r>
        <w:t>Resultado esperado: Modificaciones ordinarias posteriores bloqueadas.</w:t>
      </w:r>
    </w:p>
    <w:p>
      <w:pPr>
        <w:pStyle w:val="Heading3"/>
      </w:pPr>
      <w:r>
        <w:rPr>
          <w:color w:val="000000"/>
        </w:rPr>
        <w:t>UC-08 — Exportar trimestre</w:t>
      </w:r>
    </w:p>
    <w:p>
      <w:r>
        <w:t>Actor principal: Autónomo / asesor. Precondición: Permisos y periodo válidos.</w:t>
      </w:r>
    </w:p>
    <w:p>
      <w:r>
        <w:t>Flujo principal: Seleccionar período y datos → generar ZIP asíncrono → descargar con URL temporal.</w:t>
      </w:r>
    </w:p>
    <w:p>
      <w:r>
        <w:t>Resultado esperado: Índices y archivos consistentes, autorización registrada.</w:t>
      </w:r>
    </w:p>
    <w:p>
      <w:pPr>
        <w:pStyle w:val="Heading3"/>
      </w:pPr>
      <w:r>
        <w:rPr>
          <w:color w:val="000000"/>
        </w:rPr>
        <w:t>UC-09 — Desvincular asesoría</w:t>
      </w:r>
    </w:p>
    <w:p>
      <w:r>
        <w:t>Actor principal: Autónomo titular. Precondición: Vínculo activo.</w:t>
      </w:r>
    </w:p>
    <w:p>
      <w:r>
        <w:t>Flujo principal: Desvincular → revocar permisos → mantener datos y nueva modalidad de gestión.</w:t>
      </w:r>
    </w:p>
    <w:p>
      <w:r>
        <w:t>Resultado esperado: La antigua asesoría pierde acceso; titular conserva toda la información.</w:t>
      </w:r>
    </w:p>
    <w:p>
      <w:pPr>
        <w:pStyle w:val="Heading3"/>
      </w:pPr>
      <w:r>
        <w:rPr>
          <w:color w:val="000000"/>
        </w:rPr>
        <w:t>UC-10 — Superar cupo de IA</w:t>
      </w:r>
    </w:p>
    <w:p>
      <w:r>
        <w:t>Actor principal: Autónomo. Precondición: 50 análisis mensuales consumidos.</w:t>
      </w:r>
    </w:p>
    <w:p>
      <w:r>
        <w:t>Flujo principal: Intentar nuevo análisis → sistema evalúa plan → informa límite.</w:t>
      </w:r>
    </w:p>
    <w:p>
      <w:r>
        <w:t>Resultado esperado: No se inicia procesamiento facturable no autorizado.</w:t>
      </w:r>
    </w:p>
    <w:p>
      <w:pPr>
        <w:pStyle w:val="Heading1"/>
      </w:pPr>
      <w:r>
        <w:rPr>
          <w:color w:val="000000"/>
        </w:rPr>
        <w:t>5. Flujos y reglas de estados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Concepto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Estados / reglas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Análisis IA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pending → processing → completed/needs_review/failed/cancelled. Estado técnico independiente de revisión humana.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Gasto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Borrador → pendiente → revisado; posible rechazado/anulado con auditoría.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Cobro/pago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Pendiente, parcial, completo; obtenido de movimientos registrados.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Periodo fiscal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Abierto → en revisión → cerrado; reapertura/rectificación controlada.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Estimación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Calculable, provisional, no calculable; mostrar fecha y versión aplicable.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Invitación asesoría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Pendiente → aceptada/expirada/revocada; 7 días para aceptar.</w:t>
            </w:r>
          </w:p>
        </w:tc>
      </w:tr>
    </w:tbl>
    <w:p/>
    <w:p>
      <w:pPr>
        <w:pStyle w:val="Heading1"/>
      </w:pPr>
      <w:r>
        <w:rPr>
          <w:color w:val="000000"/>
        </w:rPr>
        <w:t>6. Alcance MVP frente a evolución comercial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Capacidad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TFM (MVP)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Fase posterior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Registro y análisis documental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Sí; 50 análisis/mes y revisión humana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Más cuotas, integraciones y automatizaciones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Cobertura territorial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Configuración toda España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Automatización progresiva de regímenes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Modelo 130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Sí para casos implementados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Casos especiales adicionales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IVA 303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Sí para operaciones compatibles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Regímenes/casos complejos adicionales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IGIC 420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Sí para operaciones compatibles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Ampliación de casuística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IPSI y otros regímenes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Identificar/configurar; sin cálculo engañoso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Motores específicos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Presentación telemática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No; estado manual de presentado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Integración con organismos si procede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Emisión de facturas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No, solo registro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Fase 3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Exportaciones programadas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Fase 2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Pasarela de suscripciones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No; planes y cuotas sí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Fase comercial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Integración contable avanzada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CSV plantillas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Conectores bidireccionales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Marca blanca avanzada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Fase 3</w:t>
            </w:r>
          </w:p>
        </w:tc>
      </w:tr>
    </w:tbl>
    <w:p/>
    <w:p>
      <w:pPr>
        <w:pStyle w:val="Heading1"/>
      </w:pPr>
      <w:r>
        <w:rPr>
          <w:color w:val="000000"/>
        </w:rPr>
        <w:t>7. Requisitos no funcionales con incidencia funcional</w:t>
      </w:r>
    </w:p>
    <w:p>
      <w:pPr>
        <w:pStyle w:val="ListBullet"/>
      </w:pPr>
      <w:r>
        <w:t>Usuarios y volumen de referencia: se deben fijar escenarios propios de usuarios simultáneos, documentos y operaciones del producto fiscal antes de ejecutar las pruebas de carga, sin reutilizar métricas de otros proyectos.</w:t>
      </w:r>
    </w:p>
    <w:p>
      <w:pPr>
        <w:pStyle w:val="ListBullet"/>
      </w:pPr>
      <w:r>
        <w:t>Accesibilidad: navegación por teclado en web, textos legibles, mensajes asociados a campos y diseños responsivos; interfaz inicial en español.</w:t>
      </w:r>
    </w:p>
    <w:p>
      <w:pPr>
        <w:pStyle w:val="ListBullet"/>
      </w:pPr>
      <w:r>
        <w:t>Disponibilidad: las tareas asíncronas muestran estado y permiten reanudar seguimiento. No se prometerán cifras de SLA sin ensayo de infraestructura.</w:t>
      </w:r>
    </w:p>
    <w:p>
      <w:pPr>
        <w:pStyle w:val="ListBullet"/>
      </w:pPr>
      <w:r>
        <w:t>Seguridad: sesiones web con inactividad máxima de 2 horas; TOTP, segregación por entidad y documentos protegidos.</w:t>
      </w:r>
    </w:p>
    <w:p>
      <w:pPr>
        <w:pStyle w:val="ListBullet"/>
      </w:pPr>
      <w:r>
        <w:t>Rendimiento: paginación desde servidor, generación de exportaciones y análisis IA en segundo plano.</w:t>
      </w:r>
    </w:p>
    <w:p>
      <w:pPr>
        <w:pStyle w:val="ListBullet"/>
      </w:pPr>
      <w:r>
        <w:t>Offline móvil limitado: consulta de caché marcada como desactualizada y captura de documentos pendientes; prohibida confirmación fiscal fuera de línea.</w:t>
      </w:r>
    </w:p>
    <w:p>
      <w:pPr>
        <w:pStyle w:val="ListBullet"/>
      </w:pPr>
      <w:r>
        <w:t>Retención y protección de datos: cumplir legislación aplicable antes del uso comercial; las pruebas del TFM utilizarán datos ficticios.</w:t>
      </w:r>
    </w:p>
    <w:p>
      <w:pPr>
        <w:keepNext w:val="0"/>
      </w:pPr>
      <w:r>
        <w:t>La aceptación móvil se ejecutará en Android: flutter analyze, pruebas unitarias y widget, integración y flujos E2E, cámara y permisos concedidos/denegados, importación documental, autenticación y renovación de tokens, aislamiento y limpieza de caché, borradores offline y reconexión, notificaciones y enlaces cuando estén implementados. Se comprobarán instalación y arranque del APK firmado y validación del AAB generado; los resultados se vincularán al commit, versión Android, dispositivo y configuración de compilación.</w:t>
      </w:r>
    </w:p>
    <w:p>
      <w:pPr>
        <w:pStyle w:val="Heading1"/>
      </w:pPr>
      <w:r>
        <w:rPr>
          <w:color w:val="000000"/>
        </w:rPr>
        <w:t>8. Criterios de aceptación del MVP (end-to-end)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Prueba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Resultado verificable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E2E-01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Usuario crea cuenta, verifica correo y configura entidad fiscal.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E2E-02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Usuario de otra entidad no puede leer ni alterar datos ajenos, incluso manipulando URL/ID.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E2E-03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Autónomo invita asesoría y un empleado autorizado revisa gasto.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E2E-04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Flutter captura ticket, IA propone datos y usuario confirma gasto corregido.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E2E-05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Un análisis IA fallido no contabiliza registros definitivos ni genera duplicados.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E2E-06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Ingreso con múltiples líneas y cobro parcial actualiza estado y panel.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E2E-07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Gasto con deducibilidad diferenciada refleja tratamientos correctos en cálculos soportados.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E2E-08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Motor fiscal genera ejemplos contrastados de 130/303/420 y se abstiene en regímenes no soportados.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E2E-09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Cambio en periodo anterior desencadena recálculo dependiente y preserva auditoría.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E2E-10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Asesoría exporta datos solo de sus clientes permitidos; enlaces caducan.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E2E-11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Superar cuota de documentos/IA produce error claro y no consume servicios externos.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E2E-12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Web, Flutter y API aplican la misma regla funcional en acciones compartidas.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E2E-13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Cierre de periodo impide modificaciones ordinarias de registros afectados.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E2E-14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Desvinculación retira acceso de asesoría sin perder datos del autónomo.</w:t>
            </w:r>
          </w:p>
        </w:tc>
      </w:tr>
    </w:tbl>
    <w:p/>
    <w:p>
      <w:pPr>
        <w:pStyle w:val="Heading1"/>
      </w:pPr>
      <w:r>
        <w:rPr>
          <w:color w:val="000000"/>
        </w:rPr>
        <w:t>9. Trazabilidad y dependencias</w:t>
      </w:r>
    </w:p>
    <w:p>
      <w:r>
        <w:t>Los prefijos IDN, ADV, CNT, INC, EXP, DOC, AIP, CAT, TAX, RPT, NOT, XPT, SUB y SEC identifican grupos de requisitos funcionales. Los casos de uso UC y escenarios E2E referencian requisitos de varios grupos. En DOC-06 se vincularán a entidades y operaciones API; en DOC-07 se distribuirán en épicas e historias de usuario.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Flujo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Requisitos principales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UC-01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IDN-001/004/005; TAX-001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UC-02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ADV-001/002/003/004; IDN-003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UC-03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DOC-001/002; AIP-001/003/004; EXP-001/005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UC-04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ADV-004/007; DOC-007; AIP-003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UC-05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INC-001/002/003; RPT-001/003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UC-06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TAX-001/003/004/005/006/009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UC-07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TAX-008; INC-006; EXP-008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UC-08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XPT-001/003/007; SEC-001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UC-09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ADV-003/005; SEC-001</w:t>
            </w:r>
          </w:p>
        </w:tc>
      </w:tr>
      <w:tr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UC-10</w:t>
            </w:r>
          </w:p>
        </w:tc>
        <w:tc>
          <w:tcPr>
            <w:tcW w:type="dxa" w:w="4917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AIP-007; SUB-003</w:t>
            </w:r>
          </w:p>
        </w:tc>
      </w:tr>
    </w:tbl>
    <w:p/>
    <w:p>
      <w:pPr>
        <w:pStyle w:val="Heading1"/>
      </w:pPr>
      <w:r>
        <w:rPr>
          <w:color w:val="000000"/>
        </w:rPr>
        <w:t>10. Restricciones, supuestos y cuestiones por concretar</w:t>
      </w:r>
    </w:p>
    <w:p>
      <w:pPr>
        <w:pStyle w:val="ListBullet"/>
      </w:pPr>
      <w:r>
        <w:t>La selección de herramientas de desarrollo está aprobada: ChatGPT Plus para ideación/documentación y Cursor Pro como IDE asistido por IA para backend y apoyo al código; Visual Studio Code con Flutter/Dart para la app. Claude Code y GitHub Copilot quedan fuera.</w:t>
      </w:r>
    </w:p>
    <w:p>
      <w:pPr>
        <w:pStyle w:val="ListBullet"/>
      </w:pPr>
      <w:r>
        <w:t>Proveedor del modelo de IA del producto: todavía no seleccionado; el requisito de extracción IA permanece. La contratación/elección requiere evaluación de precisión, privacidad y coste antes de implementarlo.</w:t>
      </w:r>
    </w:p>
    <w:p>
      <w:pPr>
        <w:pStyle w:val="ListBullet"/>
      </w:pPr>
      <w:r>
        <w:t>El MVP no garantiza exactitud tributaria para cualquier casuística española; cada calculador exige cobertura documentada y validación profesional antes de uso comercial.</w:t>
      </w:r>
    </w:p>
    <w:p>
      <w:pPr>
        <w:pStyle w:val="ListBullet"/>
      </w:pPr>
      <w:r>
        <w:t>Se deberán concretar diseños visuales definitivos, copy de pantallas, catálogo exacto de seis informes y plantillas CSV, mediante especificaciones derivadas sin alterar decisiones base.</w:t>
      </w:r>
    </w:p>
    <w:p>
      <w:pPr>
        <w:pStyle w:val="ListBullet"/>
      </w:pPr>
      <w:r>
        <w:t>Se deberán concretar política de conservación por tipo documental, contratos de tratamiento, jurisdicciones y supuestos tributarios, con asesoría especializada antes de operar comercialmente.</w:t>
      </w:r>
    </w:p>
    <w:p>
      <w:pPr>
        <w:pStyle w:val="ListBullet"/>
      </w:pPr>
      <w:r>
        <w:t>Las cuotas por plan y los precios comerciales siguen siendo hipótesis salvo límites explícitamente aprobados (50 análisis/mes y 5 GB/entidad).</w:t>
      </w:r>
    </w:p>
    <w:p>
      <w:pPr>
        <w:pStyle w:val="ListBullet"/>
      </w:pPr>
      <w:r>
        <w:t>Los valores concretos de rendimiento (volumen de documentos, concurrencia, latencia de análisis) deberán establecerse y contrastarse en la planificación de pruebas.</w:t>
      </w:r>
    </w:p>
    <w:p>
      <w:pPr>
        <w:keepNext w:val="0"/>
      </w:pPr>
      <w:r>
        <w:t>Cursor Pro permanece como IDE asistido por IA para backend y como apoyo al código, refactorización y pruebas. ChatGPT Plus se mantiene para ideación, análisis, planificación y documentación. Visual Studio Code y Android Studio son herramientas de desarrollo y no se contabilizan por sí solas como intervenciones de IA. La etapa iOS requerirá un Mac con macOS y Xcode compatibles, herramientas de línea de comandos y simulador iOS. Se validarán plugins, permisos, almacenamiento seguro y pruebas en esa plataforma. La distribución mediante TestFlight o App Store requerirá firma, certificados y perfiles de aprovisionamiento y una cuenta con membresía Apple Developer adecuada; no se confunde la ejecución en simulador con la distribución.</w:t>
      </w:r>
    </w:p>
    <w:p>
      <w:pPr>
        <w:pStyle w:val="Heading1"/>
      </w:pPr>
      <w:r>
        <w:rPr>
          <w:color w:val="000000"/>
        </w:rPr>
        <w:t>11. Control de cambios y evolución</w:t>
      </w:r>
    </w:p>
    <w:p>
      <w:r>
        <w:t>Esta versión constituye la línea base funcional (baseline). Cualquier requisito nuevo o modificación significativa deberá registrar: ID, motivo, impacto en actores/reglas/API/seguridad, clasificación MVP o fase futura, decisión del responsable y versión de documento. La revisión editorial o aclaración no altera por sí misma el alcance aprobado.</w:t>
      </w:r>
    </w:p>
    <w:p>
      <w:pPr>
        <w:pStyle w:val="Heading1"/>
      </w:pPr>
      <w:r>
        <w:rPr>
          <w:color w:val="000000"/>
        </w:rPr>
        <w:t>Anexo A. Catálogo de requisitos por módulo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Módulo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Número de requisitos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/>
                <w:sz w:val="15"/>
              </w:rPr>
              <w:t>Prefijo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Identidad, usuarios y entidades fiscales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IDN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Asesorías, empleados y relaciones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ADV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Contactos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CNT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Ingresos y cobros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INC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Gastos y pagos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EXP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Documentos y almacenamiento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DOC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Procesamiento de documentos con IA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AIP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Categorías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CAT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Fiscalidad y previsiones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TAX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Dashboards e informes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RPT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Notificaciones y comunicaciones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NOT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Exportación y portabilidad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XPT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Suscripciones y cuotas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SUB</w:t>
            </w:r>
          </w:p>
        </w:tc>
      </w:tr>
      <w:tr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Seguridad, auditoría y privacidad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278"/>
            <w:vAlign w:val="center"/>
          </w:tcPr>
          <w:p>
            <w:pPr>
              <w:spacing w:after="40"/>
            </w:pPr>
            <w:r>
              <w:rPr>
                <w:b w:val="0"/>
                <w:sz w:val="15"/>
              </w:rPr>
              <w:t>SEC</w:t>
            </w:r>
          </w:p>
        </w:tc>
      </w:tr>
    </w:tbl>
    <w:p/>
    <w:p>
      <w:r>
        <w:t>Total de requisitos funcionales catalogados: 98. Casos de uso transversales: 10. Escenarios end-to-end: 14.</w:t>
      </w:r>
    </w:p>
    <w:p>
      <w:pPr>
        <w:pStyle w:val="Heading1"/>
      </w:pPr>
      <w:r>
        <w:rPr>
          <w:color w:val="000000"/>
        </w:rPr>
        <w:t>Anexo B. Historial de decisiones de mayor impacto</w:t>
      </w:r>
    </w:p>
    <w:p>
      <w:pPr>
        <w:pStyle w:val="ListBullet"/>
      </w:pPr>
      <w:r>
        <w:t>Un titular puede tener varias entidades fiscales y seleccionar explícitamente el contexto activo.</w:t>
      </w:r>
    </w:p>
    <w:p>
      <w:pPr>
        <w:pStyle w:val="ListBullet"/>
      </w:pPr>
      <w:r>
        <w:t>Un autónomo puede trabajar sin asesoría; solo una asesoría activa por entidad cuando existe vínculo.</w:t>
      </w:r>
    </w:p>
    <w:p>
      <w:pPr>
        <w:pStyle w:val="ListBullet"/>
      </w:pPr>
      <w:r>
        <w:t>El administrador de asesoría gestiona permisos individuales por empleado, aunque el acceso inicial contemple toda la cartera vinculada.</w:t>
      </w:r>
    </w:p>
    <w:p>
      <w:pPr>
        <w:pStyle w:val="ListBullet"/>
      </w:pPr>
      <w:r>
        <w:t>La inactividad máxima web se fijó en dos horas.</w:t>
      </w:r>
    </w:p>
    <w:p>
      <w:pPr>
        <w:pStyle w:val="ListBullet"/>
      </w:pPr>
      <w:r>
        <w:t>El ámbito del producto pasó de un foco canario inicial a toda España, sin ampliar imprudentemente los cálculos automáticos del MVP.</w:t>
      </w:r>
    </w:p>
    <w:p>
      <w:pPr>
        <w:pStyle w:val="ListBullet"/>
      </w:pPr>
      <w:r>
        <w:t>La IA recomienda, pero no confirma datos ni define la normativa fiscal.</w:t>
      </w:r>
    </w:p>
    <w:p>
      <w:pPr>
        <w:pStyle w:val="ListBullet"/>
      </w:pPr>
      <w:r>
        <w:t>Los análisis IA se limitan inicialmente a 50 por entidad/mes y el almacenamiento a 5 GB/entidad.</w:t>
      </w:r>
    </w:p>
    <w:p>
      <w:pPr>
        <w:pStyle w:val="ListBullet"/>
      </w:pPr>
      <w:r>
        <w:t>Se decidió diferir la emisión de facturas, las exportaciones programadas y los cobros automáticos de suscripciones.</w:t>
      </w:r>
    </w:p>
    <w:p>
      <w:r>
        <w:t>Fin de DOC-04 · Versión 1.1</w:t>
      </w:r>
    </w:p>
    <w:p>
      <w:pPr>
        <w:pStyle w:val="Heading1"/>
      </w:pPr>
      <w:r>
        <w:rPr>
          <w:color w:val="000000"/>
        </w:rPr>
        <w:t>Registro de cambio de la versión 1 1</w:t>
      </w:r>
    </w:p>
    <w:p>
      <w:r>
        <w:t>18 de octubre de 2026 — ADR-009 — Decisión del responsable del TFM: entrega móvil inicial Android y definición del entorno de desarrollo. La revisión actualiza alcance de plataforma, herramientas, planificación, pruebas y evidencias; no acredita implementación ni ejecución de pruebas.</w:t>
      </w:r>
    </w:p>
    <w:p>
      <w:r>
        <w:t>Flutter mantiene su arquitectura multiplataforma y una base de código común. La primera entrega móvil del TFM se desarrolla, prueba y entrega para Android; iOS queda en el roadmap y no es criterio de aceptación de esta entrega.</w:t>
      </w:r>
    </w:p>
    <w:p>
      <w:r>
        <w:t>Se conservan el monorepositorio, develop y main protegida, Symfony/Twig/API compartidos, Feature-First y MVVM con Riverpod, GoRouter y Dio, y los contratos y reglas funcionales aprobados. Se mantienen aislamiento por FiscalEntity, precisión decimal, fiscalidad determinista y confirmación humana de datos extraídos por IA. Este cambio no selecciona proveedor IA del producto ni modifica cuotas, permisos o cobertura tributaria.</w:t>
      </w:r>
    </w:p>
    <w:p>
      <w:pPr>
        <w:pStyle w:val="Heading1"/>
      </w:pPr>
      <w:r>
        <w:rPr>
          <w:color w:val="000000"/>
        </w:rPr>
        <w:t>Referencias para el entorno móvil</w:t>
      </w:r>
    </w:p>
    <w:p>
      <w:r>
        <w:t>https://docs.flutter.dev/tools/vs-code</w:t>
      </w:r>
    </w:p>
    <w:p>
      <w:r>
        <w:t>https://docs.flutter.dev/platform-integration/android/setup</w:t>
      </w:r>
    </w:p>
    <w:p>
      <w:r>
        <w:t>https://docs.flutter.dev/deployment/android</w:t>
      </w:r>
    </w:p>
    <w:p>
      <w:r>
        <w:t>https://docs.flutter.dev/platform-integration/ios/setup</w:t>
      </w:r>
    </w:p>
    <w:p>
      <w:r>
        <w:t>https://docs.flutter.dev/deployment/ios</w:t>
      </w:r>
    </w:p>
    <w:p>
      <w:r>
        <w:t>Documentación oficial Flutter consultada el 18 de octubre de 2026. Las versiones exactas y su compatibilidad se fijarán durante E0.</w:t>
      </w:r>
    </w:p>
    <w:sectPr w:rsidR="00FC693F" w:rsidRPr="0006063C" w:rsidSect="00034616">
      <w:footerReference w:type="default" r:id="rId9"/>
      <w:pgSz w:w="12240" w:h="15840"/>
      <w:pgMar w:top="1109" w:right="1195" w:bottom="1008" w:left="12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TFM · DOC-04 · Especificación funcional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531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