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DOC-06</w:t>
      </w:r>
    </w:p>
    <w:p>
      <w:pPr>
        <w:pStyle w:val="Subtitle"/>
      </w:pPr>
      <w:r>
        <w:rPr>
          <w:color w:val="000000"/>
        </w:rPr>
        <w:t>Modelo de datos y contratos REST/OpenAPI</w:t>
      </w:r>
    </w:p>
    <w:p>
      <w:r>
        <w:t>SaaS de gestión económica y fiscal para autónomos y asesorías · TFM</w:t>
      </w:r>
    </w:p>
    <w:p>
      <w:r>
        <w:t>Versión 1.1 · 18 de octubre de 2026 · Línea base técnica para implementación</w:t>
      </w:r>
    </w:p>
    <w:tbl>
      <w:tblPr>
        <w:tblStyle w:val="LightShading-Accent1"/>
        <w:tblW w:type="auto" w:w="0"/>
        <w:jc w:val="center"/>
        <w:tblLook w:firstColumn="1" w:firstRow="1" w:lastColumn="0" w:lastRow="0" w:noHBand="0" w:noVBand="1" w:val="04A0"/>
      </w:tblPr>
      <w:tblGrid>
        <w:gridCol w:w="4867"/>
        <w:gridCol w:w="4867"/>
      </w:tblGrid>
      <w:tr>
        <w:tc>
          <w:tcPr>
            <w:tcW w:type="dxa" w:w="4867"/>
          </w:tcPr>
          <w:p>
            <w:pPr>
              <w:spacing w:after="20"/>
            </w:pPr>
            <w:r>
              <w:t>Control</w:t>
            </w:r>
          </w:p>
        </w:tc>
        <w:tc>
          <w:tcPr>
            <w:tcW w:type="dxa" w:w="4867"/>
          </w:tcPr>
          <w:p>
            <w:pPr>
              <w:spacing w:after="20"/>
            </w:pPr>
            <w:r>
              <w:t>Valor</w:t>
            </w:r>
          </w:p>
        </w:tc>
      </w:tr>
      <w:tr>
        <w:tc>
          <w:tcPr>
            <w:tcW w:type="dxa" w:w="4867"/>
          </w:tcPr>
          <w:p>
            <w:pPr>
              <w:spacing w:after="20"/>
            </w:pPr>
            <w:r>
              <w:t>Documento</w:t>
            </w:r>
          </w:p>
        </w:tc>
        <w:tc>
          <w:tcPr>
            <w:tcW w:type="dxa" w:w="4867"/>
          </w:tcPr>
          <w:p>
            <w:pPr>
              <w:spacing w:after="20"/>
            </w:pPr>
            <w:r>
              <w:t>DOC-06 — Modelo de datos y contratos REST/OpenAPI</w:t>
            </w:r>
          </w:p>
        </w:tc>
      </w:tr>
      <w:tr>
        <w:tc>
          <w:tcPr>
            <w:tcW w:type="dxa" w:w="4867"/>
          </w:tcPr>
          <w:p>
            <w:pPr>
              <w:spacing w:after="20"/>
            </w:pPr>
            <w:r>
              <w:t>Origen</w:t>
            </w:r>
          </w:p>
        </w:tc>
        <w:tc>
          <w:tcPr>
            <w:tcW w:type="dxa" w:w="4867"/>
          </w:tcPr>
          <w:p>
            <w:pPr>
              <w:spacing w:after="20"/>
            </w:pPr>
            <w:r>
              <w:t>DOC-04 (especificación funcional) y DOC-05 (arquitectura técnica)</w:t>
            </w:r>
          </w:p>
        </w:tc>
      </w:tr>
      <w:tr>
        <w:tc>
          <w:tcPr>
            <w:tcW w:type="dxa" w:w="4867"/>
          </w:tcPr>
          <w:p>
            <w:pPr>
              <w:spacing w:after="20"/>
            </w:pPr>
            <w:r>
              <w:t>Estado</w:t>
            </w:r>
          </w:p>
        </w:tc>
        <w:tc>
          <w:tcPr>
            <w:tcW w:type="dxa" w:w="4867"/>
          </w:tcPr>
          <w:p>
            <w:pPr>
              <w:spacing w:after="20"/>
            </w:pPr>
            <w:r>
              <w:t>Propuesta técnica coherente con decisiones aprobadas; estructura física y contratos sujetos a revisión de implementación</w:t>
            </w:r>
          </w:p>
        </w:tc>
      </w:tr>
      <w:tr>
        <w:tc>
          <w:tcPr>
            <w:tcW w:type="dxa" w:w="4867"/>
          </w:tcPr>
          <w:p>
            <w:pPr>
              <w:spacing w:after="20"/>
            </w:pPr>
            <w:r>
              <w:t>Stack</w:t>
            </w:r>
          </w:p>
        </w:tc>
        <w:tc>
          <w:tcPr>
            <w:tcW w:type="dxa" w:w="4867"/>
          </w:tcPr>
          <w:p>
            <w:pPr>
              <w:spacing w:after="20"/>
            </w:pPr>
            <w:r>
              <w:t>MySQL 8.4 · Symfony 7.4 · Doctrine · REST JSON · OpenAPI 3.1</w:t>
            </w:r>
          </w:p>
        </w:tc>
      </w:tr>
      <w:tr>
        <w:tc>
          <w:tcPr>
            <w:tcW w:type="dxa" w:w="4867"/>
          </w:tcPr>
          <w:p>
            <w:pPr>
              <w:spacing w:after="20"/>
            </w:pPr>
            <w:r>
              <w:t>Autoría</w:t>
            </w:r>
          </w:p>
        </w:tc>
        <w:tc>
          <w:tcPr>
            <w:tcW w:type="dxa" w:w="4867"/>
          </w:tcPr>
          <w:p>
            <w:pPr>
              <w:spacing w:after="20"/>
            </w:pPr>
            <w:r>
              <w:t>Proceso de especificación asistido por ChatGPT Plus con validación humana</w:t>
            </w:r>
          </w:p>
        </w:tc>
      </w:tr>
    </w:tbl>
    <w:p>
      <w:pPr>
        <w:pStyle w:val="Heading1"/>
      </w:pPr>
      <w:r>
        <w:rPr>
          <w:color w:val="000000"/>
        </w:rPr>
        <w:t>Resumen ejecutivo</w:t>
      </w:r>
    </w:p>
    <w:p>
      <w:r>
        <w:t>Este documento materializa el dominio funcional aprobado en una propuesta de persistencia, relaciones, invariantes multi-tenant, contratos HTTP y políticas de evolución. No sustituye las reglas fiscales verificadas ni pretende ser una migración Doctrine o archivo OpenAPI completo listo para ejecutar. Define su línea base y detalla ejemplos contractuales suficientemente precisos para preparar DOC-07 y la entrega E0.</w:t>
      </w:r>
    </w:p>
    <w:p>
      <w:pPr>
        <w:pStyle w:val="Heading1"/>
      </w:pPr>
      <w:r>
        <w:rPr>
          <w:color w:val="000000"/>
        </w:rPr>
        <w:t>1. Alcance, fuentes y convenciones</w:t>
      </w:r>
    </w:p>
    <w:p>
      <w:pPr>
        <w:pStyle w:val="Heading2"/>
      </w:pPr>
      <w:r>
        <w:rPr>
          <w:color w:val="000000"/>
        </w:rPr>
        <w:t>1.1. Correspondencia documental</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Documento</w:t>
            </w:r>
          </w:p>
        </w:tc>
        <w:tc>
          <w:tcPr>
            <w:tcW w:type="dxa" w:w="3245"/>
          </w:tcPr>
          <w:p>
            <w:pPr>
              <w:spacing w:after="20"/>
            </w:pPr>
            <w:r>
              <w:t>Aporta</w:t>
            </w:r>
          </w:p>
        </w:tc>
        <w:tc>
          <w:tcPr>
            <w:tcW w:type="dxa" w:w="3245"/>
          </w:tcPr>
          <w:p>
            <w:pPr>
              <w:spacing w:after="20"/>
            </w:pPr>
            <w:r>
              <w:t>DOC-06 concreta</w:t>
            </w:r>
          </w:p>
        </w:tc>
      </w:tr>
      <w:tr>
        <w:tc>
          <w:tcPr>
            <w:tcW w:type="dxa" w:w="3245"/>
          </w:tcPr>
          <w:p>
            <w:pPr>
              <w:spacing w:after="20"/>
            </w:pPr>
            <w:r>
              <w:t>DOC-04</w:t>
            </w:r>
          </w:p>
        </w:tc>
        <w:tc>
          <w:tcPr>
            <w:tcW w:type="dxa" w:w="3245"/>
          </w:tcPr>
          <w:p>
            <w:pPr>
              <w:spacing w:after="20"/>
            </w:pPr>
            <w:r>
              <w:t>Requisitos funcionales IDN, ADV, INC, EXP, DOC, AIP, TAX, etc.</w:t>
            </w:r>
          </w:p>
        </w:tc>
        <w:tc>
          <w:tcPr>
            <w:tcW w:type="dxa" w:w="3245"/>
          </w:tcPr>
          <w:p>
            <w:pPr>
              <w:spacing w:after="20"/>
            </w:pPr>
            <w:r>
              <w:t>Entidades, integridad, API, autorización y ejemplos</w:t>
            </w:r>
          </w:p>
        </w:tc>
      </w:tr>
      <w:tr>
        <w:tc>
          <w:tcPr>
            <w:tcW w:type="dxa" w:w="3245"/>
          </w:tcPr>
          <w:p>
            <w:pPr>
              <w:spacing w:after="20"/>
            </w:pPr>
            <w:r>
              <w:t>DOC-05</w:t>
            </w:r>
          </w:p>
        </w:tc>
        <w:tc>
          <w:tcPr>
            <w:tcW w:type="dxa" w:w="3245"/>
          </w:tcPr>
          <w:p>
            <w:pPr>
              <w:spacing w:after="20"/>
            </w:pPr>
            <w:r>
              <w:t>Monolito modular, arquitectura, seguridad, API y despliegue</w:t>
            </w:r>
          </w:p>
        </w:tc>
        <w:tc>
          <w:tcPr>
            <w:tcW w:type="dxa" w:w="3245"/>
          </w:tcPr>
          <w:p>
            <w:pPr>
              <w:spacing w:after="20"/>
            </w:pPr>
            <w:r>
              <w:t>Esquema lógico, índices, operaciones y contratos de recursos</w:t>
            </w:r>
          </w:p>
        </w:tc>
      </w:tr>
      <w:tr>
        <w:tc>
          <w:tcPr>
            <w:tcW w:type="dxa" w:w="3245"/>
          </w:tcPr>
          <w:p>
            <w:pPr>
              <w:spacing w:after="20"/>
            </w:pPr>
            <w:r>
              <w:t>DOC-02/03</w:t>
            </w:r>
          </w:p>
        </w:tc>
        <w:tc>
          <w:tcPr>
            <w:tcW w:type="dxa" w:w="3245"/>
          </w:tcPr>
          <w:p>
            <w:pPr>
              <w:spacing w:after="20"/>
            </w:pPr>
            <w:r>
              <w:t>Stack y metodología ChatGPT Plus + Cursor Pro</w:t>
            </w:r>
          </w:p>
        </w:tc>
        <w:tc>
          <w:tcPr>
            <w:tcW w:type="dxa" w:w="3245"/>
          </w:tcPr>
          <w:p>
            <w:pPr>
              <w:spacing w:after="20"/>
            </w:pPr>
            <w:r>
              <w:t>Restricciones de diseño, trazabilidad y revisión por agentes</w:t>
            </w:r>
          </w:p>
        </w:tc>
      </w:tr>
    </w:tbl>
    <w:p>
      <w:pPr>
        <w:pStyle w:val="Heading2"/>
      </w:pPr>
      <w:r>
        <w:rPr>
          <w:color w:val="000000"/>
        </w:rPr>
        <w:t>1.2. Convenciones de datos</w:t>
      </w:r>
    </w:p>
    <w:p>
      <w:r>
        <w:t>IDs: UUIDv7 expuestos como cadenas canónicas; almacenamiento preferido BINARY(16) en MySQL mediante conversión Doctrine. Todo dato fiscal se asocia a fiscal_entity_id y cada consulta autorizada queda filtrada por dicha entidad, incluido procesamiento asíncrono. Fechas de negocio: DATE, fechas de sucesos: DATETIME(6) en UTC; el huso horario de presentación es configurable. Importes en DECIMAL(19,4) para operaciones y redondeo fiscal explícito a dos decimales cuando corresponda; nunca FLOAT. Porcentajes DECIMAL(9,6). Moneda ISO 4217; EUR en MVP. En API, los decimales viajan como cadenas.</w:t>
      </w:r>
    </w:p>
    <w:p>
      <w:r>
        <w:t>Nombres técnicos: tablas snake_case en singular, columnas snake_case, recursos REST plurales y payload JSON camelCase. Restricciones únicas y FKs se aplican a nivel de base de datos además de verificaciones de dominio. Soft-delete solo donde resulte compatible con integridad, trazabilidad y obligaciones de conservación.</w:t>
      </w:r>
    </w:p>
    <w:p>
      <w:pPr>
        <w:keepNext w:val="0"/>
      </w:pPr>
      <w:r>
        <w:t>Flutter mantiene su arquitectura multiplataforma y una base de código común. La primera entrega móvil del TFM se desarrolla, prueba y entrega para Android; iOS queda en el roadmap y no es criterio de aceptación de esta entrega. Los modelos de datos y contratos REST permanecen independientes del editor y del sistema operativo; no se crean endpoints ni tablas duplicados por esta decisión.</w:t>
      </w:r>
    </w:p>
    <w:p>
      <w:pPr>
        <w:pStyle w:val="Heading1"/>
      </w:pPr>
      <w:r>
        <w:rPr>
          <w:color w:val="000000"/>
        </w:rPr>
        <w:t>2. Catálogo de entidades y agregados</w:t>
      </w:r>
    </w:p>
    <w:p>
      <w:pPr>
        <w:pStyle w:val="Heading2"/>
      </w:pPr>
      <w:r>
        <w:rPr>
          <w:color w:val="000000"/>
        </w:rPr>
        <w:t>2.1 Identidad y autorización</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user</w:t>
            </w:r>
          </w:p>
        </w:tc>
        <w:tc>
          <w:tcPr>
            <w:tcW w:type="dxa" w:w="3245"/>
          </w:tcPr>
          <w:p>
            <w:pPr>
              <w:spacing w:after="20"/>
            </w:pPr>
            <w:r>
              <w:t>id, email UNIQUE, password_hash, email_verified_at, status, created_at</w:t>
            </w:r>
          </w:p>
        </w:tc>
        <w:tc>
          <w:tcPr>
            <w:tcW w:type="dxa" w:w="3245"/>
          </w:tcPr>
          <w:p>
            <w:pPr>
              <w:spacing w:after="20"/>
            </w:pPr>
            <w:r>
              <w:t>Cuenta global; no es tenant</w:t>
            </w:r>
          </w:p>
        </w:tc>
      </w:tr>
      <w:tr>
        <w:tc>
          <w:tcPr>
            <w:tcW w:type="dxa" w:w="3245"/>
          </w:tcPr>
          <w:p>
            <w:pPr>
              <w:spacing w:after="20"/>
            </w:pPr>
            <w:r>
              <w:t>auth_session</w:t>
            </w:r>
          </w:p>
        </w:tc>
        <w:tc>
          <w:tcPr>
            <w:tcW w:type="dxa" w:w="3245"/>
          </w:tcPr>
          <w:p>
            <w:pPr>
              <w:spacing w:after="20"/>
            </w:pPr>
            <w:r>
              <w:t>id, user_id, device_label, refresh_token_hash, token_family_id, expires_at, revoked_at</w:t>
            </w:r>
          </w:p>
        </w:tc>
        <w:tc>
          <w:tcPr>
            <w:tcW w:type="dxa" w:w="3245"/>
          </w:tcPr>
          <w:p>
            <w:pPr>
              <w:spacing w:after="20"/>
            </w:pPr>
            <w:r>
              <w:t>Refresh rotatorio y revocación</w:t>
            </w:r>
          </w:p>
        </w:tc>
      </w:tr>
      <w:tr>
        <w:tc>
          <w:tcPr>
            <w:tcW w:type="dxa" w:w="3245"/>
          </w:tcPr>
          <w:p>
            <w:pPr>
              <w:spacing w:after="20"/>
            </w:pPr>
            <w:r>
              <w:t>totp_credential</w:t>
            </w:r>
          </w:p>
        </w:tc>
        <w:tc>
          <w:tcPr>
            <w:tcW w:type="dxa" w:w="3245"/>
          </w:tcPr>
          <w:p>
            <w:pPr>
              <w:spacing w:after="20"/>
            </w:pPr>
            <w:r>
              <w:t>id, user_id UNIQUE, secret_encrypted, enabled_at</w:t>
            </w:r>
          </w:p>
        </w:tc>
        <w:tc>
          <w:tcPr>
            <w:tcW w:type="dxa" w:w="3245"/>
          </w:tcPr>
          <w:p>
            <w:pPr>
              <w:spacing w:after="20"/>
            </w:pPr>
            <w:r>
              <w:t>2FA; códigos de recuperación hashed</w:t>
            </w:r>
          </w:p>
        </w:tc>
      </w:tr>
      <w:tr>
        <w:tc>
          <w:tcPr>
            <w:tcW w:type="dxa" w:w="3245"/>
          </w:tcPr>
          <w:p>
            <w:pPr>
              <w:spacing w:after="20"/>
            </w:pPr>
            <w:r>
              <w:t>fiscal_entity</w:t>
            </w:r>
          </w:p>
        </w:tc>
        <w:tc>
          <w:tcPr>
            <w:tcW w:type="dxa" w:w="3245"/>
          </w:tcPr>
          <w:p>
            <w:pPr>
              <w:spacing w:after="20"/>
            </w:pPr>
            <w:r>
              <w:t>id, legal_name, tax_id, fiscal_region, lifecycle_status, created_at</w:t>
            </w:r>
          </w:p>
        </w:tc>
        <w:tc>
          <w:tcPr>
            <w:tcW w:type="dxa" w:w="3245"/>
          </w:tcPr>
          <w:p>
            <w:pPr>
              <w:spacing w:after="20"/>
            </w:pPr>
            <w:r>
              <w:t>Raíz de aislamiento fiscal</w:t>
            </w:r>
          </w:p>
        </w:tc>
      </w:tr>
      <w:tr>
        <w:tc>
          <w:tcPr>
            <w:tcW w:type="dxa" w:w="3245"/>
          </w:tcPr>
          <w:p>
            <w:pPr>
              <w:spacing w:after="20"/>
            </w:pPr>
            <w:r>
              <w:t>fiscal_entity_membership</w:t>
            </w:r>
          </w:p>
        </w:tc>
        <w:tc>
          <w:tcPr>
            <w:tcW w:type="dxa" w:w="3245"/>
          </w:tcPr>
          <w:p>
            <w:pPr>
              <w:spacing w:after="20"/>
            </w:pPr>
            <w:r>
              <w:t>id, fiscal_entity_id, user_id, membership_role, status</w:t>
            </w:r>
          </w:p>
        </w:tc>
        <w:tc>
          <w:tcPr>
            <w:tcW w:type="dxa" w:w="3245"/>
          </w:tcPr>
          <w:p>
            <w:pPr>
              <w:spacing w:after="20"/>
            </w:pPr>
            <w:r>
              <w:t>UNIQUE(fiscal_entity_id,user_id)</w:t>
            </w:r>
          </w:p>
        </w:tc>
      </w:tr>
    </w:tbl>
    <w:p>
      <w:pPr>
        <w:pStyle w:val="Heading2"/>
      </w:pPr>
      <w:r>
        <w:rPr>
          <w:color w:val="000000"/>
        </w:rPr>
        <w:t>2.2 Asesorías</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advisory_firm</w:t>
            </w:r>
          </w:p>
        </w:tc>
        <w:tc>
          <w:tcPr>
            <w:tcW w:type="dxa" w:w="3245"/>
          </w:tcPr>
          <w:p>
            <w:pPr>
              <w:spacing w:after="20"/>
            </w:pPr>
            <w:r>
              <w:t>id, name, tax_id, status</w:t>
            </w:r>
          </w:p>
        </w:tc>
        <w:tc>
          <w:tcPr>
            <w:tcW w:type="dxa" w:w="3245"/>
          </w:tcPr>
          <w:p>
            <w:pPr>
              <w:spacing w:after="20"/>
            </w:pPr>
            <w:r>
              <w:t>Entidad de asesoría</w:t>
            </w:r>
          </w:p>
        </w:tc>
      </w:tr>
      <w:tr>
        <w:tc>
          <w:tcPr>
            <w:tcW w:type="dxa" w:w="3245"/>
          </w:tcPr>
          <w:p>
            <w:pPr>
              <w:spacing w:after="20"/>
            </w:pPr>
            <w:r>
              <w:t>advisory_membership</w:t>
            </w:r>
          </w:p>
        </w:tc>
        <w:tc>
          <w:tcPr>
            <w:tcW w:type="dxa" w:w="3245"/>
          </w:tcPr>
          <w:p>
            <w:pPr>
              <w:spacing w:after="20"/>
            </w:pPr>
            <w:r>
              <w:t>id, advisory_firm_id, user_id, advisory_role, status</w:t>
            </w:r>
          </w:p>
        </w:tc>
        <w:tc>
          <w:tcPr>
            <w:tcW w:type="dxa" w:w="3245"/>
          </w:tcPr>
          <w:p>
            <w:pPr>
              <w:spacing w:after="20"/>
            </w:pPr>
            <w:r>
              <w:t>UNIQUE(advisory_firm_id,user_id)</w:t>
            </w:r>
          </w:p>
        </w:tc>
      </w:tr>
      <w:tr>
        <w:tc>
          <w:tcPr>
            <w:tcW w:type="dxa" w:w="3245"/>
          </w:tcPr>
          <w:p>
            <w:pPr>
              <w:spacing w:after="20"/>
            </w:pPr>
            <w:r>
              <w:t>advisory_client_link</w:t>
            </w:r>
          </w:p>
        </w:tc>
        <w:tc>
          <w:tcPr>
            <w:tcW w:type="dxa" w:w="3245"/>
          </w:tcPr>
          <w:p>
            <w:pPr>
              <w:spacing w:after="20"/>
            </w:pPr>
            <w:r>
              <w:t>id, advisory_firm_id, fiscal_entity_id, status, activated_at, ended_at</w:t>
            </w:r>
          </w:p>
        </w:tc>
        <w:tc>
          <w:tcPr>
            <w:tcW w:type="dxa" w:w="3245"/>
          </w:tcPr>
          <w:p>
            <w:pPr>
              <w:spacing w:after="20"/>
            </w:pPr>
            <w:r>
              <w:t>A lo sumo un vínculo activo por entidad</w:t>
            </w:r>
          </w:p>
        </w:tc>
      </w:tr>
      <w:tr>
        <w:tc>
          <w:tcPr>
            <w:tcW w:type="dxa" w:w="3245"/>
          </w:tcPr>
          <w:p>
            <w:pPr>
              <w:spacing w:after="20"/>
            </w:pPr>
            <w:r>
              <w:t>advisory_invitation</w:t>
            </w:r>
          </w:p>
        </w:tc>
        <w:tc>
          <w:tcPr>
            <w:tcW w:type="dxa" w:w="3245"/>
          </w:tcPr>
          <w:p>
            <w:pPr>
              <w:spacing w:after="20"/>
            </w:pPr>
            <w:r>
              <w:t>id, issuer_user_id, advisory_firm_id, fiscal_entity_id, token_hash, expires_at, status</w:t>
            </w:r>
          </w:p>
        </w:tc>
        <w:tc>
          <w:tcPr>
            <w:tcW w:type="dxa" w:w="3245"/>
          </w:tcPr>
          <w:p>
            <w:pPr>
              <w:spacing w:after="20"/>
            </w:pPr>
            <w:r>
              <w:t>Caduca a los 7 días</w:t>
            </w:r>
          </w:p>
        </w:tc>
      </w:tr>
      <w:tr>
        <w:tc>
          <w:tcPr>
            <w:tcW w:type="dxa" w:w="3245"/>
          </w:tcPr>
          <w:p>
            <w:pPr>
              <w:spacing w:after="20"/>
            </w:pPr>
            <w:r>
              <w:t>employee_permission</w:t>
            </w:r>
          </w:p>
        </w:tc>
        <w:tc>
          <w:tcPr>
            <w:tcW w:type="dxa" w:w="3245"/>
          </w:tcPr>
          <w:p>
            <w:pPr>
              <w:spacing w:after="20"/>
            </w:pPr>
            <w:r>
              <w:t>id, advisory_membership_id, permission_code, allowed</w:t>
            </w:r>
          </w:p>
        </w:tc>
        <w:tc>
          <w:tcPr>
            <w:tcW w:type="dxa" w:w="3245"/>
          </w:tcPr>
          <w:p>
            <w:pPr>
              <w:spacing w:after="20"/>
            </w:pPr>
            <w:r>
              <w:t>Permiso por empleado; alcance de clientes por defecto total</w:t>
            </w:r>
          </w:p>
        </w:tc>
      </w:tr>
      <w:tr>
        <w:tc>
          <w:tcPr>
            <w:tcW w:type="dxa" w:w="3245"/>
          </w:tcPr>
          <w:p>
            <w:pPr>
              <w:spacing w:after="20"/>
            </w:pPr>
            <w:r>
              <w:t>advisor_request</w:t>
            </w:r>
          </w:p>
        </w:tc>
        <w:tc>
          <w:tcPr>
            <w:tcW w:type="dxa" w:w="3245"/>
          </w:tcPr>
          <w:p>
            <w:pPr>
              <w:spacing w:after="20"/>
            </w:pPr>
            <w:r>
              <w:t>id, fiscal_entity_id, author_user_id, subject_type, subject_id, status, body</w:t>
            </w:r>
          </w:p>
        </w:tc>
        <w:tc>
          <w:tcPr>
            <w:tcW w:type="dxa" w:w="3245"/>
          </w:tcPr>
          <w:p>
            <w:pPr>
              <w:spacing w:after="20"/>
            </w:pPr>
            <w:r>
              <w:t>Observaciones y solicitudes ligadas a registros</w:t>
            </w:r>
          </w:p>
        </w:tc>
      </w:tr>
    </w:tbl>
    <w:p>
      <w:pPr>
        <w:pStyle w:val="Heading2"/>
      </w:pPr>
      <w:r>
        <w:rPr>
          <w:color w:val="000000"/>
        </w:rPr>
        <w:t>2.3 Contactos e ingresos</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contact</w:t>
            </w:r>
          </w:p>
        </w:tc>
        <w:tc>
          <w:tcPr>
            <w:tcW w:type="dxa" w:w="3245"/>
          </w:tcPr>
          <w:p>
            <w:pPr>
              <w:spacing w:after="20"/>
            </w:pPr>
            <w:r>
              <w:t>id, fiscal_entity_id, display_name, tax_id, roles, created_at</w:t>
            </w:r>
          </w:p>
        </w:tc>
        <w:tc>
          <w:tcPr>
            <w:tcW w:type="dxa" w:w="3245"/>
          </w:tcPr>
          <w:p>
            <w:pPr>
              <w:spacing w:after="20"/>
            </w:pPr>
            <w:r>
              <w:t>Cliente y/o proveedor</w:t>
            </w:r>
          </w:p>
        </w:tc>
      </w:tr>
      <w:tr>
        <w:tc>
          <w:tcPr>
            <w:tcW w:type="dxa" w:w="3245"/>
          </w:tcPr>
          <w:p>
            <w:pPr>
              <w:spacing w:after="20"/>
            </w:pPr>
            <w:r>
              <w:t>income</w:t>
            </w:r>
          </w:p>
        </w:tc>
        <w:tc>
          <w:tcPr>
            <w:tcW w:type="dxa" w:w="3245"/>
          </w:tcPr>
          <w:p>
            <w:pPr>
              <w:spacing w:after="20"/>
            </w:pPr>
            <w:r>
              <w:t>id, fiscal_entity_id, contact_id, invoice_no, issued_on, due_on, status, currency, version</w:t>
            </w:r>
          </w:p>
        </w:tc>
        <w:tc>
          <w:tcPr>
            <w:tcW w:type="dxa" w:w="3245"/>
          </w:tcPr>
          <w:p>
            <w:pPr>
              <w:spacing w:after="20"/>
            </w:pPr>
            <w:r>
              <w:t>Ingreso; snapshot de cliente</w:t>
            </w:r>
          </w:p>
        </w:tc>
      </w:tr>
      <w:tr>
        <w:tc>
          <w:tcPr>
            <w:tcW w:type="dxa" w:w="3245"/>
          </w:tcPr>
          <w:p>
            <w:pPr>
              <w:spacing w:after="20"/>
            </w:pPr>
            <w:r>
              <w:t>income_line</w:t>
            </w:r>
          </w:p>
        </w:tc>
        <w:tc>
          <w:tcPr>
            <w:tcW w:type="dxa" w:w="3245"/>
          </w:tcPr>
          <w:p>
            <w:pPr>
              <w:spacing w:after="20"/>
            </w:pPr>
            <w:r>
              <w:t>id, income_id, description, quantity, unit_price, tax_rate, withholding_rate, position</w:t>
            </w:r>
          </w:p>
        </w:tc>
        <w:tc>
          <w:tcPr>
            <w:tcW w:type="dxa" w:w="3245"/>
          </w:tcPr>
          <w:p>
            <w:pPr>
              <w:spacing w:after="20"/>
            </w:pPr>
            <w:r>
              <w:t>Una o más líneas</w:t>
            </w:r>
          </w:p>
        </w:tc>
      </w:tr>
      <w:tr>
        <w:tc>
          <w:tcPr>
            <w:tcW w:type="dxa" w:w="3245"/>
          </w:tcPr>
          <w:p>
            <w:pPr>
              <w:spacing w:after="20"/>
            </w:pPr>
            <w:r>
              <w:t>income_payment</w:t>
            </w:r>
          </w:p>
        </w:tc>
        <w:tc>
          <w:tcPr>
            <w:tcW w:type="dxa" w:w="3245"/>
          </w:tcPr>
          <w:p>
            <w:pPr>
              <w:spacing w:after="20"/>
            </w:pPr>
            <w:r>
              <w:t>id, fiscal_entity_id, income_id, amount, paid_on, method, reference</w:t>
            </w:r>
          </w:p>
        </w:tc>
        <w:tc>
          <w:tcPr>
            <w:tcW w:type="dxa" w:w="3245"/>
          </w:tcPr>
          <w:p>
            <w:pPr>
              <w:spacing w:after="20"/>
            </w:pPr>
            <w:r>
              <w:t>Cobro parcial o total; idempotente</w:t>
            </w:r>
          </w:p>
        </w:tc>
      </w:tr>
    </w:tbl>
    <w:p>
      <w:pPr>
        <w:pStyle w:val="Heading2"/>
      </w:pPr>
      <w:r>
        <w:rPr>
          <w:color w:val="000000"/>
        </w:rPr>
        <w:t>2.4 Gastos y categorías</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expense</w:t>
            </w:r>
          </w:p>
        </w:tc>
        <w:tc>
          <w:tcPr>
            <w:tcW w:type="dxa" w:w="3245"/>
          </w:tcPr>
          <w:p>
            <w:pPr>
              <w:spacing w:after="20"/>
            </w:pPr>
            <w:r>
              <w:t>id, fiscal_entity_id, contact_id, issued_on, invoice_no, status, payment_method, version</w:t>
            </w:r>
          </w:p>
        </w:tc>
        <w:tc>
          <w:tcPr>
            <w:tcW w:type="dxa" w:w="3245"/>
          </w:tcPr>
          <w:p>
            <w:pPr>
              <w:spacing w:after="20"/>
            </w:pPr>
            <w:r>
              <w:t>Gasto; snapshot proveedor</w:t>
            </w:r>
          </w:p>
        </w:tc>
      </w:tr>
      <w:tr>
        <w:tc>
          <w:tcPr>
            <w:tcW w:type="dxa" w:w="3245"/>
          </w:tcPr>
          <w:p>
            <w:pPr>
              <w:spacing w:after="20"/>
            </w:pPr>
            <w:r>
              <w:t>expense_line</w:t>
            </w:r>
          </w:p>
        </w:tc>
        <w:tc>
          <w:tcPr>
            <w:tcW w:type="dxa" w:w="3245"/>
          </w:tcPr>
          <w:p>
            <w:pPr>
              <w:spacing w:after="20"/>
            </w:pPr>
            <w:r>
              <w:t>id, expense_id, description, quantity, unit_price, tax_rate, deductible_percentage, position</w:t>
            </w:r>
          </w:p>
        </w:tc>
        <w:tc>
          <w:tcPr>
            <w:tcW w:type="dxa" w:w="3245"/>
          </w:tcPr>
          <w:p>
            <w:pPr>
              <w:spacing w:after="20"/>
            </w:pPr>
            <w:r>
              <w:t>Deducibilidad gasto e impuesto separadas</w:t>
            </w:r>
          </w:p>
        </w:tc>
      </w:tr>
      <w:tr>
        <w:tc>
          <w:tcPr>
            <w:tcW w:type="dxa" w:w="3245"/>
          </w:tcPr>
          <w:p>
            <w:pPr>
              <w:spacing w:after="20"/>
            </w:pPr>
            <w:r>
              <w:t>expense_payment</w:t>
            </w:r>
          </w:p>
        </w:tc>
        <w:tc>
          <w:tcPr>
            <w:tcW w:type="dxa" w:w="3245"/>
          </w:tcPr>
          <w:p>
            <w:pPr>
              <w:spacing w:after="20"/>
            </w:pPr>
            <w:r>
              <w:t>id, fiscal_entity_id, expense_id, amount, paid_on, method</w:t>
            </w:r>
          </w:p>
        </w:tc>
        <w:tc>
          <w:tcPr>
            <w:tcW w:type="dxa" w:w="3245"/>
          </w:tcPr>
          <w:p>
            <w:pPr>
              <w:spacing w:after="20"/>
            </w:pPr>
            <w:r>
              <w:t>Pagos parciales</w:t>
            </w:r>
          </w:p>
        </w:tc>
      </w:tr>
      <w:tr>
        <w:tc>
          <w:tcPr>
            <w:tcW w:type="dxa" w:w="3245"/>
          </w:tcPr>
          <w:p>
            <w:pPr>
              <w:spacing w:after="20"/>
            </w:pPr>
            <w:r>
              <w:t>category</w:t>
            </w:r>
          </w:p>
        </w:tc>
        <w:tc>
          <w:tcPr>
            <w:tcW w:type="dxa" w:w="3245"/>
          </w:tcPr>
          <w:p>
            <w:pPr>
              <w:spacing w:after="20"/>
            </w:pPr>
            <w:r>
              <w:t>id, fiscal_entity_id NULL, parent_id NULL, kind, name, active</w:t>
            </w:r>
          </w:p>
        </w:tc>
        <w:tc>
          <w:tcPr>
            <w:tcW w:type="dxa" w:w="3245"/>
          </w:tcPr>
          <w:p>
            <w:pPr>
              <w:spacing w:after="20"/>
            </w:pPr>
            <w:r>
              <w:t>Catálogo base y personalizado; jerarquía de un nivel</w:t>
            </w:r>
          </w:p>
        </w:tc>
      </w:tr>
      <w:tr>
        <w:tc>
          <w:tcPr>
            <w:tcW w:type="dxa" w:w="3245"/>
          </w:tcPr>
          <w:p>
            <w:pPr>
              <w:spacing w:after="20"/>
            </w:pPr>
            <w:r>
              <w:t>expense_category_assignment</w:t>
            </w:r>
          </w:p>
        </w:tc>
        <w:tc>
          <w:tcPr>
            <w:tcW w:type="dxa" w:w="3245"/>
          </w:tcPr>
          <w:p>
            <w:pPr>
              <w:spacing w:after="20"/>
            </w:pPr>
            <w:r>
              <w:t>id, fiscal_entity_id, expense_id, category_id, assigned_at</w:t>
            </w:r>
          </w:p>
        </w:tc>
        <w:tc>
          <w:tcPr>
            <w:tcW w:type="dxa" w:w="3245"/>
          </w:tcPr>
          <w:p>
            <w:pPr>
              <w:spacing w:after="20"/>
            </w:pPr>
            <w:r>
              <w:t>Histórico según regla de negocio</w:t>
            </w:r>
          </w:p>
        </w:tc>
      </w:tr>
    </w:tbl>
    <w:p>
      <w:pPr>
        <w:pStyle w:val="Heading2"/>
      </w:pPr>
      <w:r>
        <w:rPr>
          <w:color w:val="000000"/>
        </w:rPr>
        <w:t>2.5 Documentos e IA</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stored_file</w:t>
            </w:r>
          </w:p>
        </w:tc>
        <w:tc>
          <w:tcPr>
            <w:tcW w:type="dxa" w:w="3245"/>
          </w:tcPr>
          <w:p>
            <w:pPr>
              <w:spacing w:after="20"/>
            </w:pPr>
            <w:r>
              <w:t>id, fiscal_entity_id, object_key, mime_type, bytes, sha256, scan_status, created_at</w:t>
            </w:r>
          </w:p>
        </w:tc>
        <w:tc>
          <w:tcPr>
            <w:tcW w:type="dxa" w:w="3245"/>
          </w:tcPr>
          <w:p>
            <w:pPr>
              <w:spacing w:after="20"/>
            </w:pPr>
            <w:r>
              <w:t>Archivo privado fuera de MySQL</w:t>
            </w:r>
          </w:p>
        </w:tc>
      </w:tr>
      <w:tr>
        <w:tc>
          <w:tcPr>
            <w:tcW w:type="dxa" w:w="3245"/>
          </w:tcPr>
          <w:p>
            <w:pPr>
              <w:spacing w:after="20"/>
            </w:pPr>
            <w:r>
              <w:t>document</w:t>
            </w:r>
          </w:p>
        </w:tc>
        <w:tc>
          <w:tcPr>
            <w:tcW w:type="dxa" w:w="3245"/>
          </w:tcPr>
          <w:p>
            <w:pPr>
              <w:spacing w:after="20"/>
            </w:pPr>
            <w:r>
              <w:t>id, fiscal_entity_id, type, received_at, status, created_at</w:t>
            </w:r>
          </w:p>
        </w:tc>
        <w:tc>
          <w:tcPr>
            <w:tcW w:type="dxa" w:w="3245"/>
          </w:tcPr>
          <w:p>
            <w:pPr>
              <w:spacing w:after="20"/>
            </w:pPr>
            <w:r>
              <w:t>Entidad documental lógica</w:t>
            </w:r>
          </w:p>
        </w:tc>
      </w:tr>
      <w:tr>
        <w:tc>
          <w:tcPr>
            <w:tcW w:type="dxa" w:w="3245"/>
          </w:tcPr>
          <w:p>
            <w:pPr>
              <w:spacing w:after="20"/>
            </w:pPr>
            <w:r>
              <w:t>document_attachment</w:t>
            </w:r>
          </w:p>
        </w:tc>
        <w:tc>
          <w:tcPr>
            <w:tcW w:type="dxa" w:w="3245"/>
          </w:tcPr>
          <w:p>
            <w:pPr>
              <w:spacing w:after="20"/>
            </w:pPr>
            <w:r>
              <w:t>id, fiscal_entity_id, document_id, stored_file_id, linked_type, linked_id</w:t>
            </w:r>
          </w:p>
        </w:tc>
        <w:tc>
          <w:tcPr>
            <w:tcW w:type="dxa" w:w="3245"/>
          </w:tcPr>
          <w:p>
            <w:pPr>
              <w:spacing w:after="20"/>
            </w:pPr>
            <w:r>
              <w:t>Asociación controlada; evitar FK polimórfica sin validación</w:t>
            </w:r>
          </w:p>
        </w:tc>
      </w:tr>
      <w:tr>
        <w:tc>
          <w:tcPr>
            <w:tcW w:type="dxa" w:w="3245"/>
          </w:tcPr>
          <w:p>
            <w:pPr>
              <w:spacing w:after="20"/>
            </w:pPr>
            <w:r>
              <w:t>ai_analysis</w:t>
            </w:r>
          </w:p>
        </w:tc>
        <w:tc>
          <w:tcPr>
            <w:tcW w:type="dxa" w:w="3245"/>
          </w:tcPr>
          <w:p>
            <w:pPr>
              <w:spacing w:after="20"/>
            </w:pPr>
            <w:r>
              <w:t>id, fiscal_entity_id, document_id, provider_key, schema_version, status, consumption_units, estimated_cost</w:t>
            </w:r>
          </w:p>
        </w:tc>
        <w:tc>
          <w:tcPr>
            <w:tcW w:type="dxa" w:w="3245"/>
          </w:tcPr>
          <w:p>
            <w:pPr>
              <w:spacing w:after="20"/>
            </w:pPr>
            <w:r>
              <w:t>Análisis por documento y versión</w:t>
            </w:r>
          </w:p>
        </w:tc>
      </w:tr>
      <w:tr>
        <w:tc>
          <w:tcPr>
            <w:tcW w:type="dxa" w:w="3245"/>
          </w:tcPr>
          <w:p>
            <w:pPr>
              <w:spacing w:after="20"/>
            </w:pPr>
            <w:r>
              <w:t>ai_extraction_result</w:t>
            </w:r>
          </w:p>
        </w:tc>
        <w:tc>
          <w:tcPr>
            <w:tcW w:type="dxa" w:w="3245"/>
          </w:tcPr>
          <w:p>
            <w:pPr>
              <w:spacing w:after="20"/>
            </w:pPr>
            <w:r>
              <w:t>id, analysis_id, extraction_json, warnings_json, edited_json, confirmed_at</w:t>
            </w:r>
          </w:p>
        </w:tc>
        <w:tc>
          <w:tcPr>
            <w:tcW w:type="dxa" w:w="3245"/>
          </w:tcPr>
          <w:p>
            <w:pPr>
              <w:spacing w:after="20"/>
            </w:pPr>
            <w:r>
              <w:t>Datos propuestos, correcciones, origen y revisión</w:t>
            </w:r>
          </w:p>
        </w:tc>
      </w:tr>
      <w:tr>
        <w:tc>
          <w:tcPr>
            <w:tcW w:type="dxa" w:w="3245"/>
          </w:tcPr>
          <w:p>
            <w:pPr>
              <w:spacing w:after="20"/>
            </w:pPr>
            <w:r>
              <w:t>document_review</w:t>
            </w:r>
          </w:p>
        </w:tc>
        <w:tc>
          <w:tcPr>
            <w:tcW w:type="dxa" w:w="3245"/>
          </w:tcPr>
          <w:p>
            <w:pPr>
              <w:spacing w:after="20"/>
            </w:pPr>
            <w:r>
              <w:t>id, fiscal_entity_id, document_id, reviewer_user_id, status, note, reviewed_at</w:t>
            </w:r>
          </w:p>
        </w:tc>
        <w:tc>
          <w:tcPr>
            <w:tcW w:type="dxa" w:w="3245"/>
          </w:tcPr>
          <w:p>
            <w:pPr>
              <w:spacing w:after="20"/>
            </w:pPr>
            <w:r>
              <w:t>Confirmación humana</w:t>
            </w:r>
          </w:p>
        </w:tc>
      </w:tr>
    </w:tbl>
    <w:p>
      <w:pPr>
        <w:pStyle w:val="Heading2"/>
      </w:pPr>
      <w:r>
        <w:rPr>
          <w:color w:val="000000"/>
        </w:rPr>
        <w:t>2.6 Fiscalidad</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fiscal_profile</w:t>
            </w:r>
          </w:p>
        </w:tc>
        <w:tc>
          <w:tcPr>
            <w:tcW w:type="dxa" w:w="3245"/>
          </w:tcPr>
          <w:p>
            <w:pPr>
              <w:spacing w:after="20"/>
            </w:pPr>
            <w:r>
              <w:t>id, fiscal_entity_id, valid_from, valid_to, region, tax_mode</w:t>
            </w:r>
          </w:p>
        </w:tc>
        <w:tc>
          <w:tcPr>
            <w:tcW w:type="dxa" w:w="3245"/>
          </w:tcPr>
          <w:p>
            <w:pPr>
              <w:spacing w:after="20"/>
            </w:pPr>
            <w:r>
              <w:t>Configuración histórica</w:t>
            </w:r>
          </w:p>
        </w:tc>
      </w:tr>
      <w:tr>
        <w:tc>
          <w:tcPr>
            <w:tcW w:type="dxa" w:w="3245"/>
          </w:tcPr>
          <w:p>
            <w:pPr>
              <w:spacing w:after="20"/>
            </w:pPr>
            <w:r>
              <w:t>fiscal_activity</w:t>
            </w:r>
          </w:p>
        </w:tc>
        <w:tc>
          <w:tcPr>
            <w:tcW w:type="dxa" w:w="3245"/>
          </w:tcPr>
          <w:p>
            <w:pPr>
              <w:spacing w:after="20"/>
            </w:pPr>
            <w:r>
              <w:t>id, fiscal_entity_id, profile_id, activity_code, start_on, end_on</w:t>
            </w:r>
          </w:p>
        </w:tc>
        <w:tc>
          <w:tcPr>
            <w:tcW w:type="dxa" w:w="3245"/>
          </w:tcPr>
          <w:p>
            <w:pPr>
              <w:spacing w:after="20"/>
            </w:pPr>
            <w:r>
              <w:t>Actividades múltiples</w:t>
            </w:r>
          </w:p>
        </w:tc>
      </w:tr>
      <w:tr>
        <w:tc>
          <w:tcPr>
            <w:tcW w:type="dxa" w:w="3245"/>
          </w:tcPr>
          <w:p>
            <w:pPr>
              <w:spacing w:after="20"/>
            </w:pPr>
            <w:r>
              <w:t>fiscal_regime_assignment</w:t>
            </w:r>
          </w:p>
        </w:tc>
        <w:tc>
          <w:tcPr>
            <w:tcW w:type="dxa" w:w="3245"/>
          </w:tcPr>
          <w:p>
            <w:pPr>
              <w:spacing w:after="20"/>
            </w:pPr>
            <w:r>
              <w:t>id, profile_id, tax_kind, regime_code, from_date, to_date</w:t>
            </w:r>
          </w:p>
        </w:tc>
        <w:tc>
          <w:tcPr>
            <w:tcW w:type="dxa" w:w="3245"/>
          </w:tcPr>
          <w:p>
            <w:pPr>
              <w:spacing w:after="20"/>
            </w:pPr>
            <w:r>
              <w:t>Regímenes por impuesto</w:t>
            </w:r>
          </w:p>
        </w:tc>
      </w:tr>
      <w:tr>
        <w:tc>
          <w:tcPr>
            <w:tcW w:type="dxa" w:w="3245"/>
          </w:tcPr>
          <w:p>
            <w:pPr>
              <w:spacing w:after="20"/>
            </w:pPr>
            <w:r>
              <w:t>tax_period</w:t>
            </w:r>
          </w:p>
        </w:tc>
        <w:tc>
          <w:tcPr>
            <w:tcW w:type="dxa" w:w="3245"/>
          </w:tcPr>
          <w:p>
            <w:pPr>
              <w:spacing w:after="20"/>
            </w:pPr>
            <w:r>
              <w:t>id, fiscal_entity_id, tax_kind, model_code, year, quarter, status</w:t>
            </w:r>
          </w:p>
        </w:tc>
        <w:tc>
          <w:tcPr>
            <w:tcW w:type="dxa" w:w="3245"/>
          </w:tcPr>
          <w:p>
            <w:pPr>
              <w:spacing w:after="20"/>
            </w:pPr>
            <w:r>
              <w:t>Apertura/revisión/cierre</w:t>
            </w:r>
          </w:p>
        </w:tc>
      </w:tr>
      <w:tr>
        <w:tc>
          <w:tcPr>
            <w:tcW w:type="dxa" w:w="3245"/>
          </w:tcPr>
          <w:p>
            <w:pPr>
              <w:spacing w:after="20"/>
            </w:pPr>
            <w:r>
              <w:t>tax_adjustment</w:t>
            </w:r>
          </w:p>
        </w:tc>
        <w:tc>
          <w:tcPr>
            <w:tcW w:type="dxa" w:w="3245"/>
          </w:tcPr>
          <w:p>
            <w:pPr>
              <w:spacing w:after="20"/>
            </w:pPr>
            <w:r>
              <w:t>id, fiscal_entity_id, tax_period_id, kind, amount, reason, author_user_id</w:t>
            </w:r>
          </w:p>
        </w:tc>
        <w:tc>
          <w:tcPr>
            <w:tcW w:type="dxa" w:w="3245"/>
          </w:tcPr>
          <w:p>
            <w:pPr>
              <w:spacing w:after="20"/>
            </w:pPr>
            <w:r>
              <w:t>Ajustes auditables</w:t>
            </w:r>
          </w:p>
        </w:tc>
      </w:tr>
      <w:tr>
        <w:tc>
          <w:tcPr>
            <w:tcW w:type="dxa" w:w="3245"/>
          </w:tcPr>
          <w:p>
            <w:pPr>
              <w:spacing w:after="20"/>
            </w:pPr>
            <w:r>
              <w:t>tax_rule_set</w:t>
            </w:r>
          </w:p>
        </w:tc>
        <w:tc>
          <w:tcPr>
            <w:tcW w:type="dxa" w:w="3245"/>
          </w:tcPr>
          <w:p>
            <w:pPr>
              <w:spacing w:after="20"/>
            </w:pPr>
            <w:r>
              <w:t>id, tax_kind, model_code, region, regime_code, valid_from, revision, source_reference</w:t>
            </w:r>
          </w:p>
        </w:tc>
        <w:tc>
          <w:tcPr>
            <w:tcW w:type="dxa" w:w="3245"/>
          </w:tcPr>
          <w:p>
            <w:pPr>
              <w:spacing w:after="20"/>
            </w:pPr>
            <w:r>
              <w:t>Versionado no ejecutable</w:t>
            </w:r>
          </w:p>
        </w:tc>
      </w:tr>
      <w:tr>
        <w:tc>
          <w:tcPr>
            <w:tcW w:type="dxa" w:w="3245"/>
          </w:tcPr>
          <w:p>
            <w:pPr>
              <w:spacing w:after="20"/>
            </w:pPr>
            <w:r>
              <w:t>tax_calculation</w:t>
            </w:r>
          </w:p>
        </w:tc>
        <w:tc>
          <w:tcPr>
            <w:tcW w:type="dxa" w:w="3245"/>
          </w:tcPr>
          <w:p>
            <w:pPr>
              <w:spacing w:after="20"/>
            </w:pPr>
            <w:r>
              <w:t>id, fiscal_entity_id, tax_period_id, rule_set_id, input_snapshot_json, result_json, eligibility, calculated_at</w:t>
            </w:r>
          </w:p>
        </w:tc>
        <w:tc>
          <w:tcPr>
            <w:tcW w:type="dxa" w:w="3245"/>
          </w:tcPr>
          <w:p>
            <w:pPr>
              <w:spacing w:after="20"/>
            </w:pPr>
            <w:r>
              <w:t>Instantánea inmutable</w:t>
            </w:r>
          </w:p>
        </w:tc>
      </w:tr>
      <w:tr>
        <w:tc>
          <w:tcPr>
            <w:tcW w:type="dxa" w:w="3245"/>
          </w:tcPr>
          <w:p>
            <w:pPr>
              <w:spacing w:after="20"/>
            </w:pPr>
            <w:r>
              <w:t>tax_filing_record</w:t>
            </w:r>
          </w:p>
        </w:tc>
        <w:tc>
          <w:tcPr>
            <w:tcW w:type="dxa" w:w="3245"/>
          </w:tcPr>
          <w:p>
            <w:pPr>
              <w:spacing w:after="20"/>
            </w:pPr>
            <w:r>
              <w:t>id, fiscal_entity_id, tax_period_id, status, submitted_at, reference</w:t>
            </w:r>
          </w:p>
        </w:tc>
        <w:tc>
          <w:tcPr>
            <w:tcW w:type="dxa" w:w="3245"/>
          </w:tcPr>
          <w:p>
            <w:pPr>
              <w:spacing w:after="20"/>
            </w:pPr>
            <w:r>
              <w:t>Registro de presentado, no presentación electrónica</w:t>
            </w:r>
          </w:p>
        </w:tc>
      </w:tr>
    </w:tbl>
    <w:p>
      <w:pPr>
        <w:pStyle w:val="Heading2"/>
      </w:pPr>
      <w:r>
        <w:rPr>
          <w:color w:val="000000"/>
        </w:rPr>
        <w:t>2.7 SaaS, reporting y auditoría</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 propuesta</w:t>
            </w:r>
          </w:p>
        </w:tc>
        <w:tc>
          <w:tcPr>
            <w:tcW w:type="dxa" w:w="3245"/>
          </w:tcPr>
          <w:p>
            <w:pPr>
              <w:spacing w:after="20"/>
            </w:pPr>
            <w:r>
              <w:t>Columnas representativas</w:t>
            </w:r>
          </w:p>
        </w:tc>
        <w:tc>
          <w:tcPr>
            <w:tcW w:type="dxa" w:w="3245"/>
          </w:tcPr>
          <w:p>
            <w:pPr>
              <w:spacing w:after="20"/>
            </w:pPr>
            <w:r>
              <w:t>Regla/función</w:t>
            </w:r>
          </w:p>
        </w:tc>
      </w:tr>
      <w:tr>
        <w:tc>
          <w:tcPr>
            <w:tcW w:type="dxa" w:w="3245"/>
          </w:tcPr>
          <w:p>
            <w:pPr>
              <w:spacing w:after="20"/>
            </w:pPr>
            <w:r>
              <w:t>subscription_plan</w:t>
            </w:r>
          </w:p>
        </w:tc>
        <w:tc>
          <w:tcPr>
            <w:tcW w:type="dxa" w:w="3245"/>
          </w:tcPr>
          <w:p>
            <w:pPr>
              <w:spacing w:after="20"/>
            </w:pPr>
            <w:r>
              <w:t>id, code, monthly_price, included_ai_analyses, storage_bytes</w:t>
            </w:r>
          </w:p>
        </w:tc>
        <w:tc>
          <w:tcPr>
            <w:tcW w:type="dxa" w:w="3245"/>
          </w:tcPr>
          <w:p>
            <w:pPr>
              <w:spacing w:after="20"/>
            </w:pPr>
            <w:r>
              <w:t>Plan configurable</w:t>
            </w:r>
          </w:p>
        </w:tc>
      </w:tr>
      <w:tr>
        <w:tc>
          <w:tcPr>
            <w:tcW w:type="dxa" w:w="3245"/>
          </w:tcPr>
          <w:p>
            <w:pPr>
              <w:spacing w:after="20"/>
            </w:pPr>
            <w:r>
              <w:t>subscription</w:t>
            </w:r>
          </w:p>
        </w:tc>
        <w:tc>
          <w:tcPr>
            <w:tcW w:type="dxa" w:w="3245"/>
          </w:tcPr>
          <w:p>
            <w:pPr>
              <w:spacing w:after="20"/>
            </w:pPr>
            <w:r>
              <w:t>id, payer_type, payer_id, plan_id, status, starts_at, ends_at</w:t>
            </w:r>
          </w:p>
        </w:tc>
        <w:tc>
          <w:tcPr>
            <w:tcW w:type="dxa" w:w="3245"/>
          </w:tcPr>
          <w:p>
            <w:pPr>
              <w:spacing w:after="20"/>
            </w:pPr>
            <w:r>
              <w:t>Plan individual o asesoría</w:t>
            </w:r>
          </w:p>
        </w:tc>
      </w:tr>
      <w:tr>
        <w:tc>
          <w:tcPr>
            <w:tcW w:type="dxa" w:w="3245"/>
          </w:tcPr>
          <w:p>
            <w:pPr>
              <w:spacing w:after="20"/>
            </w:pPr>
            <w:r>
              <w:t>license_allocation</w:t>
            </w:r>
          </w:p>
        </w:tc>
        <w:tc>
          <w:tcPr>
            <w:tcW w:type="dxa" w:w="3245"/>
          </w:tcPr>
          <w:p>
            <w:pPr>
              <w:spacing w:after="20"/>
            </w:pPr>
            <w:r>
              <w:t>id, subscription_id, fiscal_entity_id, valid_from, valid_to</w:t>
            </w:r>
          </w:p>
        </w:tc>
        <w:tc>
          <w:tcPr>
            <w:tcW w:type="dxa" w:w="3245"/>
          </w:tcPr>
          <w:p>
            <w:pPr>
              <w:spacing w:after="20"/>
            </w:pPr>
            <w:r>
              <w:t>Asignación a entidad</w:t>
            </w:r>
          </w:p>
        </w:tc>
      </w:tr>
      <w:tr>
        <w:tc>
          <w:tcPr>
            <w:tcW w:type="dxa" w:w="3245"/>
          </w:tcPr>
          <w:p>
            <w:pPr>
              <w:spacing w:after="20"/>
            </w:pPr>
            <w:r>
              <w:t>usage_record</w:t>
            </w:r>
          </w:p>
        </w:tc>
        <w:tc>
          <w:tcPr>
            <w:tcW w:type="dxa" w:w="3245"/>
          </w:tcPr>
          <w:p>
            <w:pPr>
              <w:spacing w:after="20"/>
            </w:pPr>
            <w:r>
              <w:t>id, fiscal_entity_id, feature_code, period_month, units, source_id</w:t>
            </w:r>
          </w:p>
        </w:tc>
        <w:tc>
          <w:tcPr>
            <w:tcW w:type="dxa" w:w="3245"/>
          </w:tcPr>
          <w:p>
            <w:pPr>
              <w:spacing w:after="20"/>
            </w:pPr>
            <w:r>
              <w:t>Contador idempotente</w:t>
            </w:r>
          </w:p>
        </w:tc>
      </w:tr>
      <w:tr>
        <w:tc>
          <w:tcPr>
            <w:tcW w:type="dxa" w:w="3245"/>
          </w:tcPr>
          <w:p>
            <w:pPr>
              <w:spacing w:after="20"/>
            </w:pPr>
            <w:r>
              <w:t>notification</w:t>
            </w:r>
          </w:p>
        </w:tc>
        <w:tc>
          <w:tcPr>
            <w:tcW w:type="dxa" w:w="3245"/>
          </w:tcPr>
          <w:p>
            <w:pPr>
              <w:spacing w:after="20"/>
            </w:pPr>
            <w:r>
              <w:t>id, user_id, fiscal_entity_id NULL, category, payload_json, read_at</w:t>
            </w:r>
          </w:p>
        </w:tc>
        <w:tc>
          <w:tcPr>
            <w:tcW w:type="dxa" w:w="3245"/>
          </w:tcPr>
          <w:p>
            <w:pPr>
              <w:spacing w:after="20"/>
            </w:pPr>
            <w:r>
              <w:t>Canales y preferencias aparte</w:t>
            </w:r>
          </w:p>
        </w:tc>
      </w:tr>
      <w:tr>
        <w:tc>
          <w:tcPr>
            <w:tcW w:type="dxa" w:w="3245"/>
          </w:tcPr>
          <w:p>
            <w:pPr>
              <w:spacing w:after="20"/>
            </w:pPr>
            <w:r>
              <w:t>export_job</w:t>
            </w:r>
          </w:p>
        </w:tc>
        <w:tc>
          <w:tcPr>
            <w:tcW w:type="dxa" w:w="3245"/>
          </w:tcPr>
          <w:p>
            <w:pPr>
              <w:spacing w:after="20"/>
            </w:pPr>
            <w:r>
              <w:t>id, fiscal_entity_id, requested_by, kind, filters_json, status, stored_file_id</w:t>
            </w:r>
          </w:p>
        </w:tc>
        <w:tc>
          <w:tcPr>
            <w:tcW w:type="dxa" w:w="3245"/>
          </w:tcPr>
          <w:p>
            <w:pPr>
              <w:spacing w:after="20"/>
            </w:pPr>
            <w:r>
              <w:t>Export asíncrono firmado</w:t>
            </w:r>
          </w:p>
        </w:tc>
      </w:tr>
      <w:tr>
        <w:tc>
          <w:tcPr>
            <w:tcW w:type="dxa" w:w="3245"/>
          </w:tcPr>
          <w:p>
            <w:pPr>
              <w:spacing w:after="20"/>
            </w:pPr>
            <w:r>
              <w:t>audit_event</w:t>
            </w:r>
          </w:p>
        </w:tc>
        <w:tc>
          <w:tcPr>
            <w:tcW w:type="dxa" w:w="3245"/>
          </w:tcPr>
          <w:p>
            <w:pPr>
              <w:spacing w:after="20"/>
            </w:pPr>
            <w:r>
              <w:t>id, fiscal_entity_id NULL, actor_user_id, action, resource_type, resource_id, created_at, metadata_json</w:t>
            </w:r>
          </w:p>
        </w:tc>
        <w:tc>
          <w:tcPr>
            <w:tcW w:type="dxa" w:w="3245"/>
          </w:tcPr>
          <w:p>
            <w:pPr>
              <w:spacing w:after="20"/>
            </w:pPr>
            <w:r>
              <w:t>Registro inmutable y minimizado</w:t>
            </w:r>
          </w:p>
        </w:tc>
      </w:tr>
    </w:tbl>
    <w:p>
      <w:pPr>
        <w:pStyle w:val="Heading1"/>
      </w:pPr>
      <w:r>
        <w:rPr>
          <w:color w:val="000000"/>
        </w:rPr>
        <w:t>3. Relaciones, claves y restricciones multi-tenant</w:t>
      </w:r>
    </w:p>
    <w:p>
      <w:pPr>
        <w:pStyle w:val="Heading2"/>
      </w:pPr>
      <w:r>
        <w:rPr>
          <w:color w:val="000000"/>
        </w:rPr>
        <w:t>3.1. Relaciones cardinales y límites</w:t>
      </w:r>
    </w:p>
    <w:p>
      <w:r>
        <w:t>User N:M FiscalEntity mediante FiscalEntityMembership. User N:M AdvisoryFirm mediante AdvisoryMembership. FiscalEntity 0..1 AdvisoryClientLink activa; AdvisoryFirm 0..N vínculos activos. FiscalEntity 1..N Income/Expense/Document/TaxPeriod/Contact. Income/Expense 1..N líneas y pagos. Document 1..N asociaciones a StoredFile y recursos autorizados. TaxPeriod 1..N TaxCalculation (versiones), y TaxCalculation N:1 TaxRuleSet.</w:t>
      </w:r>
    </w:p>
    <w:p>
      <w:pPr>
        <w:pStyle w:val="Heading2"/>
      </w:pPr>
      <w:r>
        <w:rPr>
          <w:color w:val="000000"/>
        </w:rPr>
        <w:t>3.2. Invariantes de aislamiento</w:t>
      </w:r>
    </w:p>
    <w:p>
      <w:r>
        <w:t>• fiscal_entity_id es obligatorio en entidades económicas o documentales; cualquier asociación entre objetos fiscales debe compartir la misma entidad.</w:t>
      </w:r>
    </w:p>
    <w:p>
      <w:r>
        <w:t>• Usar índices compuestos (fiscal_entity_id, id) y (fiscal_entity_id, status, issued_on); para referencias cruzadas críticas, considerar FKs compuestas (fiscal_entity_id, parent_id) con claves candidatas apropiadas.</w:t>
      </w:r>
    </w:p>
    <w:p>
      <w:r>
        <w:t>• No se acepta un ID válido como prueba de autorización; el contexto fiscal activo se contrasta contra membresía o vínculo de asesoría y permiso explícito.</w:t>
      </w:r>
    </w:p>
    <w:p>
      <w:r>
        <w:t>• Los workers revalidan el tenant de sus mensajes y no heredan permisos de una sesión vencida; se almacena actor, contexto y propósito.</w:t>
      </w:r>
    </w:p>
    <w:p>
      <w:r>
        <w:t>• Un vínculo activo de asesoría por entidad: MySQL no soporta índice parcial WHERE como PostgreSQL; materializar active_entity_id como columna generada nullable para UNIQUE o resolver con restricción y bloqueo transaccional verificable.</w:t>
      </w:r>
    </w:p>
    <w:p>
      <w:r>
        <w:t>• Versionado optimista (version) en Income, Expense y otros agregados modificables, para If-Match y 412.</w:t>
      </w:r>
    </w:p>
    <w:p>
      <w:r>
        <w:t>• Los documentos pueden reutilizarse en más de un registro, pero sus relaciones deben estar autorizadas dentro de la misma entidad fiscal.</w:t>
      </w:r>
    </w:p>
    <w:p>
      <w:r>
        <w:t>• Nunca permitir eliminaciones cascada hacia auditoría, declaraciones o históricos fiscales cuando deban conservarse.</w:t>
      </w:r>
    </w:p>
    <w:p>
      <w:pPr>
        <w:pStyle w:val="Heading2"/>
      </w:pPr>
      <w:r>
        <w:rPr>
          <w:color w:val="000000"/>
        </w:rPr>
        <w:t>3.3. Índices representativos</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Tabla</w:t>
            </w:r>
          </w:p>
        </w:tc>
        <w:tc>
          <w:tcPr>
            <w:tcW w:type="dxa" w:w="3245"/>
          </w:tcPr>
          <w:p>
            <w:pPr>
              <w:spacing w:after="20"/>
            </w:pPr>
            <w:r>
              <w:t>Índice</w:t>
            </w:r>
          </w:p>
        </w:tc>
        <w:tc>
          <w:tcPr>
            <w:tcW w:type="dxa" w:w="3245"/>
          </w:tcPr>
          <w:p>
            <w:pPr>
              <w:spacing w:after="20"/>
            </w:pPr>
            <w:r>
              <w:t>Propósito</w:t>
            </w:r>
          </w:p>
        </w:tc>
      </w:tr>
      <w:tr>
        <w:tc>
          <w:tcPr>
            <w:tcW w:type="dxa" w:w="3245"/>
          </w:tcPr>
          <w:p>
            <w:pPr>
              <w:spacing w:after="20"/>
            </w:pPr>
            <w:r>
              <w:t>expense</w:t>
            </w:r>
          </w:p>
        </w:tc>
        <w:tc>
          <w:tcPr>
            <w:tcW w:type="dxa" w:w="3245"/>
          </w:tcPr>
          <w:p>
            <w:pPr>
              <w:spacing w:after="20"/>
            </w:pPr>
            <w:r>
              <w:t>(fiscal_entity_id, issued_on DESC, status)</w:t>
            </w:r>
          </w:p>
        </w:tc>
        <w:tc>
          <w:tcPr>
            <w:tcW w:type="dxa" w:w="3245"/>
          </w:tcPr>
          <w:p>
            <w:pPr>
              <w:spacing w:after="20"/>
            </w:pPr>
            <w:r>
              <w:t>Listados trimestrales</w:t>
            </w:r>
          </w:p>
        </w:tc>
      </w:tr>
      <w:tr>
        <w:tc>
          <w:tcPr>
            <w:tcW w:type="dxa" w:w="3245"/>
          </w:tcPr>
          <w:p>
            <w:pPr>
              <w:spacing w:after="20"/>
            </w:pPr>
            <w:r>
              <w:t>income</w:t>
            </w:r>
          </w:p>
        </w:tc>
        <w:tc>
          <w:tcPr>
            <w:tcW w:type="dxa" w:w="3245"/>
          </w:tcPr>
          <w:p>
            <w:pPr>
              <w:spacing w:after="20"/>
            </w:pPr>
            <w:r>
              <w:t>(fiscal_entity_id, contact_id, issued_on)</w:t>
            </w:r>
          </w:p>
        </w:tc>
        <w:tc>
          <w:tcPr>
            <w:tcW w:type="dxa" w:w="3245"/>
          </w:tcPr>
          <w:p>
            <w:pPr>
              <w:spacing w:after="20"/>
            </w:pPr>
            <w:r>
              <w:t>Consultas por cliente</w:t>
            </w:r>
          </w:p>
        </w:tc>
      </w:tr>
      <w:tr>
        <w:tc>
          <w:tcPr>
            <w:tcW w:type="dxa" w:w="3245"/>
          </w:tcPr>
          <w:p>
            <w:pPr>
              <w:spacing w:after="20"/>
            </w:pPr>
            <w:r>
              <w:t>document</w:t>
            </w:r>
          </w:p>
        </w:tc>
        <w:tc>
          <w:tcPr>
            <w:tcW w:type="dxa" w:w="3245"/>
          </w:tcPr>
          <w:p>
            <w:pPr>
              <w:spacing w:after="20"/>
            </w:pPr>
            <w:r>
              <w:t>(fiscal_entity_id, status, created_at)</w:t>
            </w:r>
          </w:p>
        </w:tc>
        <w:tc>
          <w:tcPr>
            <w:tcW w:type="dxa" w:w="3245"/>
          </w:tcPr>
          <w:p>
            <w:pPr>
              <w:spacing w:after="20"/>
            </w:pPr>
            <w:r>
              <w:t>Bandeja de revisión</w:t>
            </w:r>
          </w:p>
        </w:tc>
      </w:tr>
      <w:tr>
        <w:tc>
          <w:tcPr>
            <w:tcW w:type="dxa" w:w="3245"/>
          </w:tcPr>
          <w:p>
            <w:pPr>
              <w:spacing w:after="20"/>
            </w:pPr>
            <w:r>
              <w:t>stored_file</w:t>
            </w:r>
          </w:p>
        </w:tc>
        <w:tc>
          <w:tcPr>
            <w:tcW w:type="dxa" w:w="3245"/>
          </w:tcPr>
          <w:p>
            <w:pPr>
              <w:spacing w:after="20"/>
            </w:pPr>
            <w:r>
              <w:t>(fiscal_entity_id, sha256)</w:t>
            </w:r>
          </w:p>
        </w:tc>
        <w:tc>
          <w:tcPr>
            <w:tcW w:type="dxa" w:w="3245"/>
          </w:tcPr>
          <w:p>
            <w:pPr>
              <w:spacing w:after="20"/>
            </w:pPr>
            <w:r>
              <w:t>Detección de repetidos por tenant</w:t>
            </w:r>
          </w:p>
        </w:tc>
      </w:tr>
      <w:tr>
        <w:tc>
          <w:tcPr>
            <w:tcW w:type="dxa" w:w="3245"/>
          </w:tcPr>
          <w:p>
            <w:pPr>
              <w:spacing w:after="20"/>
            </w:pPr>
            <w:r>
              <w:t>advisory_client_link</w:t>
            </w:r>
          </w:p>
        </w:tc>
        <w:tc>
          <w:tcPr>
            <w:tcW w:type="dxa" w:w="3245"/>
          </w:tcPr>
          <w:p>
            <w:pPr>
              <w:spacing w:after="20"/>
            </w:pPr>
            <w:r>
              <w:t>(advisory_firm_id, status, fiscal_entity_id)</w:t>
            </w:r>
          </w:p>
        </w:tc>
        <w:tc>
          <w:tcPr>
            <w:tcW w:type="dxa" w:w="3245"/>
          </w:tcPr>
          <w:p>
            <w:pPr>
              <w:spacing w:after="20"/>
            </w:pPr>
            <w:r>
              <w:t>Listas de asesoría</w:t>
            </w:r>
          </w:p>
        </w:tc>
      </w:tr>
      <w:tr>
        <w:tc>
          <w:tcPr>
            <w:tcW w:type="dxa" w:w="3245"/>
          </w:tcPr>
          <w:p>
            <w:pPr>
              <w:spacing w:after="20"/>
            </w:pPr>
            <w:r>
              <w:t>tax_period</w:t>
            </w:r>
          </w:p>
        </w:tc>
        <w:tc>
          <w:tcPr>
            <w:tcW w:type="dxa" w:w="3245"/>
          </w:tcPr>
          <w:p>
            <w:pPr>
              <w:spacing w:after="20"/>
            </w:pPr>
            <w:r>
              <w:t>UNIQUE(fiscal_entity_id, tax_kind, model_code, year, quarter)</w:t>
            </w:r>
          </w:p>
        </w:tc>
        <w:tc>
          <w:tcPr>
            <w:tcW w:type="dxa" w:w="3245"/>
          </w:tcPr>
          <w:p>
            <w:pPr>
              <w:spacing w:after="20"/>
            </w:pPr>
            <w:r>
              <w:t>Integridad del periodo</w:t>
            </w:r>
          </w:p>
        </w:tc>
      </w:tr>
      <w:tr>
        <w:tc>
          <w:tcPr>
            <w:tcW w:type="dxa" w:w="3245"/>
          </w:tcPr>
          <w:p>
            <w:pPr>
              <w:spacing w:after="20"/>
            </w:pPr>
            <w:r>
              <w:t>usage_record</w:t>
            </w:r>
          </w:p>
        </w:tc>
        <w:tc>
          <w:tcPr>
            <w:tcW w:type="dxa" w:w="3245"/>
          </w:tcPr>
          <w:p>
            <w:pPr>
              <w:spacing w:after="20"/>
            </w:pPr>
            <w:r>
              <w:t>UNIQUE(fiscal_entity_id, feature_code, period_month, source_id)</w:t>
            </w:r>
          </w:p>
        </w:tc>
        <w:tc>
          <w:tcPr>
            <w:tcW w:type="dxa" w:w="3245"/>
          </w:tcPr>
          <w:p>
            <w:pPr>
              <w:spacing w:after="20"/>
            </w:pPr>
            <w:r>
              <w:t>Evitar doble consumo</w:t>
            </w:r>
          </w:p>
        </w:tc>
      </w:tr>
      <w:tr>
        <w:tc>
          <w:tcPr>
            <w:tcW w:type="dxa" w:w="3245"/>
          </w:tcPr>
          <w:p>
            <w:pPr>
              <w:spacing w:after="20"/>
            </w:pPr>
            <w:r>
              <w:t>audit_event</w:t>
            </w:r>
          </w:p>
        </w:tc>
        <w:tc>
          <w:tcPr>
            <w:tcW w:type="dxa" w:w="3245"/>
          </w:tcPr>
          <w:p>
            <w:pPr>
              <w:spacing w:after="20"/>
            </w:pPr>
            <w:r>
              <w:t>(fiscal_entity_id, created_at)</w:t>
            </w:r>
          </w:p>
        </w:tc>
        <w:tc>
          <w:tcPr>
            <w:tcW w:type="dxa" w:w="3245"/>
          </w:tcPr>
          <w:p>
            <w:pPr>
              <w:spacing w:after="20"/>
            </w:pPr>
            <w:r>
              <w:t>Auditoría acotada</w:t>
            </w:r>
          </w:p>
        </w:tc>
      </w:tr>
    </w:tbl>
    <w:p>
      <w:pPr>
        <w:pStyle w:val="Heading1"/>
      </w:pPr>
      <w:r>
        <w:rPr>
          <w:color w:val="000000"/>
        </w:rPr>
        <w:t>4. Contrato transversal de API REST</w:t>
      </w:r>
    </w:p>
    <w:tbl>
      <w:tblPr>
        <w:tblStyle w:val="LightShading-Accent1"/>
        <w:tblW w:type="auto" w:w="0"/>
        <w:jc w:val="center"/>
        <w:tblLook w:firstColumn="1" w:firstRow="1" w:lastColumn="0" w:lastRow="0" w:noHBand="0" w:noVBand="1" w:val="04A0"/>
      </w:tblPr>
      <w:tblGrid>
        <w:gridCol w:w="4867"/>
        <w:gridCol w:w="4867"/>
      </w:tblGrid>
      <w:tr>
        <w:tc>
          <w:tcPr>
            <w:tcW w:type="dxa" w:w="4867"/>
          </w:tcPr>
          <w:p>
            <w:pPr>
              <w:spacing w:after="20"/>
            </w:pPr>
            <w:r>
              <w:t>Aspecto</w:t>
            </w:r>
          </w:p>
        </w:tc>
        <w:tc>
          <w:tcPr>
            <w:tcW w:type="dxa" w:w="4867"/>
          </w:tcPr>
          <w:p>
            <w:pPr>
              <w:spacing w:after="20"/>
            </w:pPr>
            <w:r>
              <w:t>Regla aprobada</w:t>
            </w:r>
          </w:p>
        </w:tc>
      </w:tr>
      <w:tr>
        <w:tc>
          <w:tcPr>
            <w:tcW w:type="dxa" w:w="4867"/>
          </w:tcPr>
          <w:p>
            <w:pPr>
              <w:spacing w:after="20"/>
            </w:pPr>
            <w:r>
              <w:t>Base</w:t>
            </w:r>
          </w:p>
        </w:tc>
        <w:tc>
          <w:tcPr>
            <w:tcW w:type="dxa" w:w="4867"/>
          </w:tcPr>
          <w:p>
            <w:pPr>
              <w:spacing w:after="20"/>
            </w:pPr>
            <w:r>
              <w:t>/api/v1</w:t>
            </w:r>
          </w:p>
        </w:tc>
      </w:tr>
      <w:tr>
        <w:tc>
          <w:tcPr>
            <w:tcW w:type="dxa" w:w="4867"/>
          </w:tcPr>
          <w:p>
            <w:pPr>
              <w:spacing w:after="20"/>
            </w:pPr>
            <w:r>
              <w:t>Contexto</w:t>
            </w:r>
          </w:p>
        </w:tc>
        <w:tc>
          <w:tcPr>
            <w:tcW w:type="dxa" w:w="4867"/>
          </w:tcPr>
          <w:p>
            <w:pPr>
              <w:spacing w:after="20"/>
            </w:pPr>
            <w:r>
              <w:t>/api/v1/fiscal-entities/{entityId}/...; endpoints globales /api/v1/me</w:t>
            </w:r>
          </w:p>
        </w:tc>
      </w:tr>
      <w:tr>
        <w:tc>
          <w:tcPr>
            <w:tcW w:type="dxa" w:w="4867"/>
          </w:tcPr>
          <w:p>
            <w:pPr>
              <w:spacing w:after="20"/>
            </w:pPr>
            <w:r>
              <w:t>Métodos</w:t>
            </w:r>
          </w:p>
        </w:tc>
        <w:tc>
          <w:tcPr>
            <w:tcW w:type="dxa" w:w="4867"/>
          </w:tcPr>
          <w:p>
            <w:pPr>
              <w:spacing w:after="20"/>
            </w:pPr>
            <w:r>
              <w:t>GET, POST, PATCH, PUT, DELETE; acciones explícitas para confirmación/cierre</w:t>
            </w:r>
          </w:p>
        </w:tc>
      </w:tr>
      <w:tr>
        <w:tc>
          <w:tcPr>
            <w:tcW w:type="dxa" w:w="4867"/>
          </w:tcPr>
          <w:p>
            <w:pPr>
              <w:spacing w:after="20"/>
            </w:pPr>
            <w:r>
              <w:t>Formato</w:t>
            </w:r>
          </w:p>
        </w:tc>
        <w:tc>
          <w:tcPr>
            <w:tcW w:type="dxa" w:w="4867"/>
          </w:tcPr>
          <w:p>
            <w:pPr>
              <w:spacing w:after="20"/>
            </w:pPr>
            <w:r>
              <w:t>application/json; camelCase; importes decimales en cadenas; ISO 8601</w:t>
            </w:r>
          </w:p>
        </w:tc>
      </w:tr>
      <w:tr>
        <w:tc>
          <w:tcPr>
            <w:tcW w:type="dxa" w:w="4867"/>
          </w:tcPr>
          <w:p>
            <w:pPr>
              <w:spacing w:after="20"/>
            </w:pPr>
            <w:r>
              <w:t>Listados</w:t>
            </w:r>
          </w:p>
        </w:tc>
        <w:tc>
          <w:tcPr>
            <w:tcW w:type="dxa" w:w="4867"/>
          </w:tcPr>
          <w:p>
            <w:pPr>
              <w:spacing w:after="20"/>
            </w:pPr>
            <w:r>
              <w:t>page, pageSize (25 por defecto, máximo 100), sort, filtros; total y metadatos</w:t>
            </w:r>
          </w:p>
        </w:tc>
      </w:tr>
      <w:tr>
        <w:tc>
          <w:tcPr>
            <w:tcW w:type="dxa" w:w="4867"/>
          </w:tcPr>
          <w:p>
            <w:pPr>
              <w:spacing w:after="20"/>
            </w:pPr>
            <w:r>
              <w:t>Errores</w:t>
            </w:r>
          </w:p>
        </w:tc>
        <w:tc>
          <w:tcPr>
            <w:tcW w:type="dxa" w:w="4867"/>
          </w:tcPr>
          <w:p>
            <w:pPr>
              <w:spacing w:after="20"/>
            </w:pPr>
            <w:r>
              <w:t>application/problem+json (RFC 9457), code estable, requestId</w:t>
            </w:r>
          </w:p>
        </w:tc>
      </w:tr>
      <w:tr>
        <w:tc>
          <w:tcPr>
            <w:tcW w:type="dxa" w:w="4867"/>
          </w:tcPr>
          <w:p>
            <w:pPr>
              <w:spacing w:after="20"/>
            </w:pPr>
            <w:r>
              <w:t>Idempotencia</w:t>
            </w:r>
          </w:p>
        </w:tc>
        <w:tc>
          <w:tcPr>
            <w:tcW w:type="dxa" w:w="4867"/>
          </w:tcPr>
          <w:p>
            <w:pPr>
              <w:spacing w:after="20"/>
            </w:pPr>
            <w:r>
              <w:t>Idempotency-Key en POST críticos</w:t>
            </w:r>
          </w:p>
        </w:tc>
      </w:tr>
      <w:tr>
        <w:tc>
          <w:tcPr>
            <w:tcW w:type="dxa" w:w="4867"/>
          </w:tcPr>
          <w:p>
            <w:pPr>
              <w:spacing w:after="20"/>
            </w:pPr>
            <w:r>
              <w:t>Concurrencia</w:t>
            </w:r>
          </w:p>
        </w:tc>
        <w:tc>
          <w:tcPr>
            <w:tcW w:type="dxa" w:w="4867"/>
          </w:tcPr>
          <w:p>
            <w:pPr>
              <w:spacing w:after="20"/>
            </w:pPr>
            <w:r>
              <w:t>ETag / If-Match; 412 Precondition Failed en versión incorrecta</w:t>
            </w:r>
          </w:p>
        </w:tc>
      </w:tr>
      <w:tr>
        <w:tc>
          <w:tcPr>
            <w:tcW w:type="dxa" w:w="4867"/>
          </w:tcPr>
          <w:p>
            <w:pPr>
              <w:spacing w:after="20"/>
            </w:pPr>
            <w:r>
              <w:t>Trabajos asíncronos</w:t>
            </w:r>
          </w:p>
        </w:tc>
        <w:tc>
          <w:tcPr>
            <w:tcW w:type="dxa" w:w="4867"/>
          </w:tcPr>
          <w:p>
            <w:pPr>
              <w:spacing w:after="20"/>
            </w:pPr>
            <w:r>
              <w:t>202 Accepted y URL consultable del job</w:t>
            </w:r>
          </w:p>
        </w:tc>
      </w:tr>
      <w:tr>
        <w:tc>
          <w:tcPr>
            <w:tcW w:type="dxa" w:w="4867"/>
          </w:tcPr>
          <w:p>
            <w:pPr>
              <w:spacing w:after="20"/>
            </w:pPr>
            <w:r>
              <w:t>Contrato</w:t>
            </w:r>
          </w:p>
        </w:tc>
        <w:tc>
          <w:tcPr>
            <w:tcW w:type="dxa" w:w="4867"/>
          </w:tcPr>
          <w:p>
            <w:pPr>
              <w:spacing w:after="20"/>
            </w:pPr>
            <w:r>
              <w:t>OpenAPI 3.1, versionado y validado por CI</w:t>
            </w:r>
          </w:p>
        </w:tc>
      </w:tr>
    </w:tbl>
    <w:p>
      <w:pPr>
        <w:pStyle w:val="Heading2"/>
      </w:pPr>
      <w:r>
        <w:rPr>
          <w:color w:val="000000"/>
        </w:rPr>
        <w:t>4.1. Semántica de errores</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HTTP</w:t>
            </w:r>
          </w:p>
        </w:tc>
        <w:tc>
          <w:tcPr>
            <w:tcW w:type="dxa" w:w="3245"/>
          </w:tcPr>
          <w:p>
            <w:pPr>
              <w:spacing w:after="20"/>
            </w:pPr>
            <w:r>
              <w:t>Caso</w:t>
            </w:r>
          </w:p>
        </w:tc>
        <w:tc>
          <w:tcPr>
            <w:tcW w:type="dxa" w:w="3245"/>
          </w:tcPr>
          <w:p>
            <w:pPr>
              <w:spacing w:after="20"/>
            </w:pPr>
            <w:r>
              <w:t>Código interno de ejemplo</w:t>
            </w:r>
          </w:p>
        </w:tc>
      </w:tr>
      <w:tr>
        <w:tc>
          <w:tcPr>
            <w:tcW w:type="dxa" w:w="3245"/>
          </w:tcPr>
          <w:p>
            <w:pPr>
              <w:spacing w:after="20"/>
            </w:pPr>
            <w:r>
              <w:t>400</w:t>
            </w:r>
          </w:p>
        </w:tc>
        <w:tc>
          <w:tcPr>
            <w:tcW w:type="dxa" w:w="3245"/>
          </w:tcPr>
          <w:p>
            <w:pPr>
              <w:spacing w:after="20"/>
            </w:pPr>
            <w:r>
              <w:t>JSON o parámetro incorrecto</w:t>
            </w:r>
          </w:p>
        </w:tc>
        <w:tc>
          <w:tcPr>
            <w:tcW w:type="dxa" w:w="3245"/>
          </w:tcPr>
          <w:p>
            <w:pPr>
              <w:spacing w:after="20"/>
            </w:pPr>
            <w:r>
              <w:t>INVALID_REQUEST</w:t>
            </w:r>
          </w:p>
        </w:tc>
      </w:tr>
      <w:tr>
        <w:tc>
          <w:tcPr>
            <w:tcW w:type="dxa" w:w="3245"/>
          </w:tcPr>
          <w:p>
            <w:pPr>
              <w:spacing w:after="20"/>
            </w:pPr>
            <w:r>
              <w:t>401</w:t>
            </w:r>
          </w:p>
        </w:tc>
        <w:tc>
          <w:tcPr>
            <w:tcW w:type="dxa" w:w="3245"/>
          </w:tcPr>
          <w:p>
            <w:pPr>
              <w:spacing w:after="20"/>
            </w:pPr>
            <w:r>
              <w:t>Credenciales ausentes o inválidas</w:t>
            </w:r>
          </w:p>
        </w:tc>
        <w:tc>
          <w:tcPr>
            <w:tcW w:type="dxa" w:w="3245"/>
          </w:tcPr>
          <w:p>
            <w:pPr>
              <w:spacing w:after="20"/>
            </w:pPr>
            <w:r>
              <w:t>UNAUTHENTICATED</w:t>
            </w:r>
          </w:p>
        </w:tc>
      </w:tr>
      <w:tr>
        <w:tc>
          <w:tcPr>
            <w:tcW w:type="dxa" w:w="3245"/>
          </w:tcPr>
          <w:p>
            <w:pPr>
              <w:spacing w:after="20"/>
            </w:pPr>
            <w:r>
              <w:t>403</w:t>
            </w:r>
          </w:p>
        </w:tc>
        <w:tc>
          <w:tcPr>
            <w:tcW w:type="dxa" w:w="3245"/>
          </w:tcPr>
          <w:p>
            <w:pPr>
              <w:spacing w:after="20"/>
            </w:pPr>
            <w:r>
              <w:t>Permiso insuficiente</w:t>
            </w:r>
          </w:p>
        </w:tc>
        <w:tc>
          <w:tcPr>
            <w:tcW w:type="dxa" w:w="3245"/>
          </w:tcPr>
          <w:p>
            <w:pPr>
              <w:spacing w:after="20"/>
            </w:pPr>
            <w:r>
              <w:t>FORBIDDEN</w:t>
            </w:r>
          </w:p>
        </w:tc>
      </w:tr>
      <w:tr>
        <w:tc>
          <w:tcPr>
            <w:tcW w:type="dxa" w:w="3245"/>
          </w:tcPr>
          <w:p>
            <w:pPr>
              <w:spacing w:after="20"/>
            </w:pPr>
            <w:r>
              <w:t>404</w:t>
            </w:r>
          </w:p>
        </w:tc>
        <w:tc>
          <w:tcPr>
            <w:tcW w:type="dxa" w:w="3245"/>
          </w:tcPr>
          <w:p>
            <w:pPr>
              <w:spacing w:after="20"/>
            </w:pPr>
            <w:r>
              <w:t>Recurso no visible en ámbito actual</w:t>
            </w:r>
          </w:p>
        </w:tc>
        <w:tc>
          <w:tcPr>
            <w:tcW w:type="dxa" w:w="3245"/>
          </w:tcPr>
          <w:p>
            <w:pPr>
              <w:spacing w:after="20"/>
            </w:pPr>
            <w:r>
              <w:t>RESOURCE_NOT_FOUND</w:t>
            </w:r>
          </w:p>
        </w:tc>
      </w:tr>
      <w:tr>
        <w:tc>
          <w:tcPr>
            <w:tcW w:type="dxa" w:w="3245"/>
          </w:tcPr>
          <w:p>
            <w:pPr>
              <w:spacing w:after="20"/>
            </w:pPr>
            <w:r>
              <w:t>409</w:t>
            </w:r>
          </w:p>
        </w:tc>
        <w:tc>
          <w:tcPr>
            <w:tcW w:type="dxa" w:w="3245"/>
          </w:tcPr>
          <w:p>
            <w:pPr>
              <w:spacing w:after="20"/>
            </w:pPr>
            <w:r>
              <w:t>Transición inválida, duplicado o conflicto de negocio</w:t>
            </w:r>
          </w:p>
        </w:tc>
        <w:tc>
          <w:tcPr>
            <w:tcW w:type="dxa" w:w="3245"/>
          </w:tcPr>
          <w:p>
            <w:pPr>
              <w:spacing w:after="20"/>
            </w:pPr>
            <w:r>
              <w:t>STATE_CONFLICT</w:t>
            </w:r>
          </w:p>
        </w:tc>
      </w:tr>
      <w:tr>
        <w:tc>
          <w:tcPr>
            <w:tcW w:type="dxa" w:w="3245"/>
          </w:tcPr>
          <w:p>
            <w:pPr>
              <w:spacing w:after="20"/>
            </w:pPr>
            <w:r>
              <w:t>412</w:t>
            </w:r>
          </w:p>
        </w:tc>
        <w:tc>
          <w:tcPr>
            <w:tcW w:type="dxa" w:w="3245"/>
          </w:tcPr>
          <w:p>
            <w:pPr>
              <w:spacing w:after="20"/>
            </w:pPr>
            <w:r>
              <w:t>If-Match obsoleto</w:t>
            </w:r>
          </w:p>
        </w:tc>
        <w:tc>
          <w:tcPr>
            <w:tcW w:type="dxa" w:w="3245"/>
          </w:tcPr>
          <w:p>
            <w:pPr>
              <w:spacing w:after="20"/>
            </w:pPr>
            <w:r>
              <w:t>VERSION_CONFLICT</w:t>
            </w:r>
          </w:p>
        </w:tc>
      </w:tr>
      <w:tr>
        <w:tc>
          <w:tcPr>
            <w:tcW w:type="dxa" w:w="3245"/>
          </w:tcPr>
          <w:p>
            <w:pPr>
              <w:spacing w:after="20"/>
            </w:pPr>
            <w:r>
              <w:t>422</w:t>
            </w:r>
          </w:p>
        </w:tc>
        <w:tc>
          <w:tcPr>
            <w:tcW w:type="dxa" w:w="3245"/>
          </w:tcPr>
          <w:p>
            <w:pPr>
              <w:spacing w:after="20"/>
            </w:pPr>
            <w:r>
              <w:t>Validación semántica fallida</w:t>
            </w:r>
          </w:p>
        </w:tc>
        <w:tc>
          <w:tcPr>
            <w:tcW w:type="dxa" w:w="3245"/>
          </w:tcPr>
          <w:p>
            <w:pPr>
              <w:spacing w:after="20"/>
            </w:pPr>
            <w:r>
              <w:t>VALIDATION_FAILED</w:t>
            </w:r>
          </w:p>
        </w:tc>
      </w:tr>
      <w:tr>
        <w:tc>
          <w:tcPr>
            <w:tcW w:type="dxa" w:w="3245"/>
          </w:tcPr>
          <w:p>
            <w:pPr>
              <w:spacing w:after="20"/>
            </w:pPr>
            <w:r>
              <w:t>429</w:t>
            </w:r>
          </w:p>
        </w:tc>
        <w:tc>
          <w:tcPr>
            <w:tcW w:type="dxa" w:w="3245"/>
          </w:tcPr>
          <w:p>
            <w:pPr>
              <w:spacing w:after="20"/>
            </w:pPr>
            <w:r>
              <w:t>Cuota o rate limit</w:t>
            </w:r>
          </w:p>
        </w:tc>
        <w:tc>
          <w:tcPr>
            <w:tcW w:type="dxa" w:w="3245"/>
          </w:tcPr>
          <w:p>
            <w:pPr>
              <w:spacing w:after="20"/>
            </w:pPr>
            <w:r>
              <w:t>RATE_LIMITED</w:t>
            </w:r>
          </w:p>
        </w:tc>
      </w:tr>
      <w:tr>
        <w:tc>
          <w:tcPr>
            <w:tcW w:type="dxa" w:w="3245"/>
          </w:tcPr>
          <w:p>
            <w:pPr>
              <w:spacing w:after="20"/>
            </w:pPr>
            <w:r>
              <w:t>500</w:t>
            </w:r>
          </w:p>
        </w:tc>
        <w:tc>
          <w:tcPr>
            <w:tcW w:type="dxa" w:w="3245"/>
          </w:tcPr>
          <w:p>
            <w:pPr>
              <w:spacing w:after="20"/>
            </w:pPr>
            <w:r>
              <w:t>Error inesperado</w:t>
            </w:r>
          </w:p>
        </w:tc>
        <w:tc>
          <w:tcPr>
            <w:tcW w:type="dxa" w:w="3245"/>
          </w:tcPr>
          <w:p>
            <w:pPr>
              <w:spacing w:after="20"/>
            </w:pPr>
            <w:r>
              <w:t>INTERNAL_ERROR</w:t>
            </w:r>
          </w:p>
        </w:tc>
      </w:tr>
    </w:tbl>
    <w:p>
      <w:pPr>
        <w:pStyle w:val="NoSpacing"/>
        <w:ind w:left="288"/>
      </w:pPr>
      <w:r>
        <w:rPr>
          <w:rFonts w:ascii="Consolas" w:hAnsi="Consolas"/>
          <w:sz w:val="16"/>
        </w:rPr>
        <w:t>HTTP/1.1 422 Unprocessable Content</w:t>
      </w:r>
    </w:p>
    <w:p>
      <w:pPr>
        <w:pStyle w:val="NoSpacing"/>
        <w:ind w:left="288"/>
      </w:pPr>
      <w:r>
        <w:rPr>
          <w:rFonts w:ascii="Consolas" w:hAnsi="Consolas"/>
          <w:sz w:val="16"/>
        </w:rPr>
        <w:t>Content-Type: application/problem+json</w:t>
      </w:r>
    </w:p>
    <w:p>
      <w:pPr>
        <w:pStyle w:val="NoSpacing"/>
        <w:ind w:left="288"/>
      </w:pPr>
      <w:r>
        <w:rPr>
          <w:rFonts w:ascii="Consolas" w:hAnsi="Consolas"/>
          <w:sz w:val="16"/>
        </w:rPr>
        <w:t>{</w:t>
      </w:r>
    </w:p>
    <w:p>
      <w:pPr>
        <w:pStyle w:val="NoSpacing"/>
        <w:ind w:left="288"/>
      </w:pPr>
      <w:r>
        <w:rPr>
          <w:rFonts w:ascii="Consolas" w:hAnsi="Consolas"/>
          <w:sz w:val="16"/>
        </w:rPr>
        <w:t xml:space="preserve">  "type": "https://example.invalid/problems/validation-failed",</w:t>
      </w:r>
    </w:p>
    <w:p>
      <w:pPr>
        <w:pStyle w:val="NoSpacing"/>
        <w:ind w:left="288"/>
      </w:pPr>
      <w:r>
        <w:rPr>
          <w:rFonts w:ascii="Consolas" w:hAnsi="Consolas"/>
          <w:sz w:val="16"/>
        </w:rPr>
        <w:t xml:space="preserve">  "title": "No se pudo validar el gasto",</w:t>
      </w:r>
    </w:p>
    <w:p>
      <w:pPr>
        <w:pStyle w:val="NoSpacing"/>
        <w:ind w:left="288"/>
      </w:pPr>
      <w:r>
        <w:rPr>
          <w:rFonts w:ascii="Consolas" w:hAnsi="Consolas"/>
          <w:sz w:val="16"/>
        </w:rPr>
        <w:t xml:space="preserve">  "status": 422,</w:t>
      </w:r>
    </w:p>
    <w:p>
      <w:pPr>
        <w:pStyle w:val="NoSpacing"/>
        <w:ind w:left="288"/>
      </w:pPr>
      <w:r>
        <w:rPr>
          <w:rFonts w:ascii="Consolas" w:hAnsi="Consolas"/>
          <w:sz w:val="16"/>
        </w:rPr>
        <w:t xml:space="preserve">  "code": "VALIDATION_FAILED",</w:t>
      </w:r>
    </w:p>
    <w:p>
      <w:pPr>
        <w:pStyle w:val="NoSpacing"/>
        <w:ind w:left="288"/>
      </w:pPr>
      <w:r>
        <w:rPr>
          <w:rFonts w:ascii="Consolas" w:hAnsi="Consolas"/>
          <w:sz w:val="16"/>
        </w:rPr>
        <w:t xml:space="preserve">  "requestId": "req_01...",</w:t>
      </w:r>
    </w:p>
    <w:p>
      <w:pPr>
        <w:pStyle w:val="NoSpacing"/>
        <w:ind w:left="288"/>
      </w:pPr>
      <w:r>
        <w:rPr>
          <w:rFonts w:ascii="Consolas" w:hAnsi="Consolas"/>
          <w:sz w:val="16"/>
        </w:rPr>
        <w:t xml:space="preserve">  "errors": [{"field":"lines[0].taxRate","code":"INVALID_TAX_RATE"}]</w:t>
      </w:r>
    </w:p>
    <w:p>
      <w:pPr>
        <w:pStyle w:val="NoSpacing"/>
        <w:ind w:left="288"/>
      </w:pPr>
      <w:r>
        <w:rPr>
          <w:rFonts w:ascii="Consolas" w:hAnsi="Consolas"/>
          <w:sz w:val="16"/>
        </w:rPr>
        <w:t>}</w:t>
      </w:r>
    </w:p>
    <w:p>
      <w:r>
        <w:t>Nota de diseño: El dominio example.invalid es ilustrativo; los URIs públicos y códigos de error se consolidarán al publicar OpenAPI.</w:t>
      </w:r>
    </w:p>
    <w:p>
      <w:pPr>
        <w:pStyle w:val="Heading1"/>
      </w:pPr>
      <w:r>
        <w:rPr>
          <w:color w:val="000000"/>
        </w:rPr>
        <w:t>5. Catálogo de recursos y operaciones REST</w:t>
      </w:r>
    </w:p>
    <w:tbl>
      <w:tblPr>
        <w:tblStyle w:val="LightShading-Accent1"/>
        <w:tblW w:type="auto" w:w="0"/>
        <w:jc w:val="center"/>
        <w:tblLook w:firstColumn="1" w:firstRow="1" w:lastColumn="0" w:lastRow="0" w:noHBand="0" w:noVBand="1" w:val="04A0"/>
      </w:tblPr>
      <w:tblGrid>
        <w:gridCol w:w="2433"/>
        <w:gridCol w:w="2433"/>
        <w:gridCol w:w="2433"/>
        <w:gridCol w:w="2433"/>
      </w:tblGrid>
      <w:tr>
        <w:tc>
          <w:tcPr>
            <w:tcW w:type="dxa" w:w="2433"/>
          </w:tcPr>
          <w:p>
            <w:pPr>
              <w:spacing w:after="20"/>
            </w:pPr>
            <w:r>
              <w:t>Área</w:t>
            </w:r>
          </w:p>
        </w:tc>
        <w:tc>
          <w:tcPr>
            <w:tcW w:type="dxa" w:w="2433"/>
          </w:tcPr>
          <w:p>
            <w:pPr>
              <w:spacing w:after="20"/>
            </w:pPr>
            <w:r>
              <w:t>Endpoint propuesto</w:t>
            </w:r>
          </w:p>
        </w:tc>
        <w:tc>
          <w:tcPr>
            <w:tcW w:type="dxa" w:w="2433"/>
          </w:tcPr>
          <w:p>
            <w:pPr>
              <w:spacing w:after="20"/>
            </w:pPr>
            <w:r>
              <w:t>Operación</w:t>
            </w:r>
          </w:p>
        </w:tc>
        <w:tc>
          <w:tcPr>
            <w:tcW w:type="dxa" w:w="2433"/>
          </w:tcPr>
          <w:p>
            <w:pPr>
              <w:spacing w:after="20"/>
            </w:pPr>
            <w:r>
              <w:t>Autorización</w:t>
            </w:r>
          </w:p>
        </w:tc>
      </w:tr>
      <w:tr>
        <w:tc>
          <w:tcPr>
            <w:tcW w:type="dxa" w:w="2433"/>
          </w:tcPr>
          <w:p>
            <w:pPr>
              <w:spacing w:after="20"/>
            </w:pPr>
            <w:r>
              <w:t>Identidad</w:t>
            </w:r>
          </w:p>
        </w:tc>
        <w:tc>
          <w:tcPr>
            <w:tcW w:type="dxa" w:w="2433"/>
          </w:tcPr>
          <w:p>
            <w:pPr>
              <w:spacing w:after="20"/>
            </w:pPr>
            <w:r>
              <w:t>GET /me</w:t>
            </w:r>
          </w:p>
        </w:tc>
        <w:tc>
          <w:tcPr>
            <w:tcW w:type="dxa" w:w="2433"/>
          </w:tcPr>
          <w:p>
            <w:pPr>
              <w:spacing w:after="20"/>
            </w:pPr>
            <w:r>
              <w:t>Perfil, roles y entidades autorizadas</w:t>
            </w:r>
          </w:p>
        </w:tc>
        <w:tc>
          <w:tcPr>
            <w:tcW w:type="dxa" w:w="2433"/>
          </w:tcPr>
          <w:p>
            <w:pPr>
              <w:spacing w:after="20"/>
            </w:pPr>
            <w:r>
              <w:t>Autenticado</w:t>
            </w:r>
          </w:p>
        </w:tc>
      </w:tr>
      <w:tr>
        <w:tc>
          <w:tcPr>
            <w:tcW w:type="dxa" w:w="2433"/>
          </w:tcPr>
          <w:p>
            <w:pPr>
              <w:spacing w:after="20"/>
            </w:pPr>
            <w:r>
              <w:t>Identidad</w:t>
            </w:r>
          </w:p>
        </w:tc>
        <w:tc>
          <w:tcPr>
            <w:tcW w:type="dxa" w:w="2433"/>
          </w:tcPr>
          <w:p>
            <w:pPr>
              <w:spacing w:after="20"/>
            </w:pPr>
            <w:r>
              <w:t>POST /auth/login</w:t>
            </w:r>
          </w:p>
        </w:tc>
        <w:tc>
          <w:tcPr>
            <w:tcW w:type="dxa" w:w="2433"/>
          </w:tcPr>
          <w:p>
            <w:pPr>
              <w:spacing w:after="20"/>
            </w:pPr>
            <w:r>
              <w:t>Inicio y posible desafío 2FA</w:t>
            </w:r>
          </w:p>
        </w:tc>
        <w:tc>
          <w:tcPr>
            <w:tcW w:type="dxa" w:w="2433"/>
          </w:tcPr>
          <w:p>
            <w:pPr>
              <w:spacing w:after="20"/>
            </w:pPr>
            <w:r>
              <w:t>Público con límites</w:t>
            </w:r>
          </w:p>
        </w:tc>
      </w:tr>
      <w:tr>
        <w:tc>
          <w:tcPr>
            <w:tcW w:type="dxa" w:w="2433"/>
          </w:tcPr>
          <w:p>
            <w:pPr>
              <w:spacing w:after="20"/>
            </w:pPr>
            <w:r>
              <w:t>Identidad</w:t>
            </w:r>
          </w:p>
        </w:tc>
        <w:tc>
          <w:tcPr>
            <w:tcW w:type="dxa" w:w="2433"/>
          </w:tcPr>
          <w:p>
            <w:pPr>
              <w:spacing w:after="20"/>
            </w:pPr>
            <w:r>
              <w:t>POST /auth/refresh</w:t>
            </w:r>
          </w:p>
        </w:tc>
        <w:tc>
          <w:tcPr>
            <w:tcW w:type="dxa" w:w="2433"/>
          </w:tcPr>
          <w:p>
            <w:pPr>
              <w:spacing w:after="20"/>
            </w:pPr>
            <w:r>
              <w:t>Rotación refresh (móvil)</w:t>
            </w:r>
          </w:p>
        </w:tc>
        <w:tc>
          <w:tcPr>
            <w:tcW w:type="dxa" w:w="2433"/>
          </w:tcPr>
          <w:p>
            <w:pPr>
              <w:spacing w:after="20"/>
            </w:pPr>
            <w:r>
              <w:t>Token válido</w:t>
            </w:r>
          </w:p>
        </w:tc>
      </w:tr>
      <w:tr>
        <w:tc>
          <w:tcPr>
            <w:tcW w:type="dxa" w:w="2433"/>
          </w:tcPr>
          <w:p>
            <w:pPr>
              <w:spacing w:after="20"/>
            </w:pPr>
            <w:r>
              <w:t>Identidad</w:t>
            </w:r>
          </w:p>
        </w:tc>
        <w:tc>
          <w:tcPr>
            <w:tcW w:type="dxa" w:w="2433"/>
          </w:tcPr>
          <w:p>
            <w:pPr>
              <w:spacing w:after="20"/>
            </w:pPr>
            <w:r>
              <w:t>POST /auth/logout</w:t>
            </w:r>
          </w:p>
        </w:tc>
        <w:tc>
          <w:tcPr>
            <w:tcW w:type="dxa" w:w="2433"/>
          </w:tcPr>
          <w:p>
            <w:pPr>
              <w:spacing w:after="20"/>
            </w:pPr>
            <w:r>
              <w:t>Revocación sesión</w:t>
            </w:r>
          </w:p>
        </w:tc>
        <w:tc>
          <w:tcPr>
            <w:tcW w:type="dxa" w:w="2433"/>
          </w:tcPr>
          <w:p>
            <w:pPr>
              <w:spacing w:after="20"/>
            </w:pPr>
            <w:r>
              <w:t>Autenticado</w:t>
            </w:r>
          </w:p>
        </w:tc>
      </w:tr>
      <w:tr>
        <w:tc>
          <w:tcPr>
            <w:tcW w:type="dxa" w:w="2433"/>
          </w:tcPr>
          <w:p>
            <w:pPr>
              <w:spacing w:after="20"/>
            </w:pPr>
            <w:r>
              <w:t>Entidad</w:t>
            </w:r>
          </w:p>
        </w:tc>
        <w:tc>
          <w:tcPr>
            <w:tcW w:type="dxa" w:w="2433"/>
          </w:tcPr>
          <w:p>
            <w:pPr>
              <w:spacing w:after="20"/>
            </w:pPr>
            <w:r>
              <w:t>GET /fiscal-entities</w:t>
            </w:r>
          </w:p>
        </w:tc>
        <w:tc>
          <w:tcPr>
            <w:tcW w:type="dxa" w:w="2433"/>
          </w:tcPr>
          <w:p>
            <w:pPr>
              <w:spacing w:after="20"/>
            </w:pPr>
            <w:r>
              <w:t>Entidades accesibles</w:t>
            </w:r>
          </w:p>
        </w:tc>
        <w:tc>
          <w:tcPr>
            <w:tcW w:type="dxa" w:w="2433"/>
          </w:tcPr>
          <w:p>
            <w:pPr>
              <w:spacing w:after="20"/>
            </w:pPr>
            <w:r>
              <w:t>Usuario</w:t>
            </w:r>
          </w:p>
        </w:tc>
      </w:tr>
      <w:tr>
        <w:tc>
          <w:tcPr>
            <w:tcW w:type="dxa" w:w="2433"/>
          </w:tcPr>
          <w:p>
            <w:pPr>
              <w:spacing w:after="20"/>
            </w:pPr>
            <w:r>
              <w:t>Entidad</w:t>
            </w:r>
          </w:p>
        </w:tc>
        <w:tc>
          <w:tcPr>
            <w:tcW w:type="dxa" w:w="2433"/>
          </w:tcPr>
          <w:p>
            <w:pPr>
              <w:spacing w:after="20"/>
            </w:pPr>
            <w:r>
              <w:t>GET /fiscal-entities/{entityId}</w:t>
            </w:r>
          </w:p>
        </w:tc>
        <w:tc>
          <w:tcPr>
            <w:tcW w:type="dxa" w:w="2433"/>
          </w:tcPr>
          <w:p>
            <w:pPr>
              <w:spacing w:after="20"/>
            </w:pPr>
            <w:r>
              <w:t>Datos del contexto</w:t>
            </w:r>
          </w:p>
        </w:tc>
        <w:tc>
          <w:tcPr>
            <w:tcW w:type="dxa" w:w="2433"/>
          </w:tcPr>
          <w:p>
            <w:pPr>
              <w:spacing w:after="20"/>
            </w:pPr>
            <w:r>
              <w:t>Membresía / asesoría</w:t>
            </w:r>
          </w:p>
        </w:tc>
      </w:tr>
      <w:tr>
        <w:tc>
          <w:tcPr>
            <w:tcW w:type="dxa" w:w="2433"/>
          </w:tcPr>
          <w:p>
            <w:pPr>
              <w:spacing w:after="20"/>
            </w:pPr>
            <w:r>
              <w:t>Asesoría</w:t>
            </w:r>
          </w:p>
        </w:tc>
        <w:tc>
          <w:tcPr>
            <w:tcW w:type="dxa" w:w="2433"/>
          </w:tcPr>
          <w:p>
            <w:pPr>
              <w:spacing w:after="20"/>
            </w:pPr>
            <w:r>
              <w:t>POST /advisory-invitations</w:t>
            </w:r>
          </w:p>
        </w:tc>
        <w:tc>
          <w:tcPr>
            <w:tcW w:type="dxa" w:w="2433"/>
          </w:tcPr>
          <w:p>
            <w:pPr>
              <w:spacing w:after="20"/>
            </w:pPr>
            <w:r>
              <w:t>Invitar entidad o asesoría</w:t>
            </w:r>
          </w:p>
        </w:tc>
        <w:tc>
          <w:tcPr>
            <w:tcW w:type="dxa" w:w="2433"/>
          </w:tcPr>
          <w:p>
            <w:pPr>
              <w:spacing w:after="20"/>
            </w:pPr>
            <w:r>
              <w:t>Rol y permiso</w:t>
            </w:r>
          </w:p>
        </w:tc>
      </w:tr>
      <w:tr>
        <w:tc>
          <w:tcPr>
            <w:tcW w:type="dxa" w:w="2433"/>
          </w:tcPr>
          <w:p>
            <w:pPr>
              <w:spacing w:after="20"/>
            </w:pPr>
            <w:r>
              <w:t>Asesoría</w:t>
            </w:r>
          </w:p>
        </w:tc>
        <w:tc>
          <w:tcPr>
            <w:tcW w:type="dxa" w:w="2433"/>
          </w:tcPr>
          <w:p>
            <w:pPr>
              <w:spacing w:after="20"/>
            </w:pPr>
            <w:r>
              <w:t>POST /advisory-invitations/{id}/accept</w:t>
            </w:r>
          </w:p>
        </w:tc>
        <w:tc>
          <w:tcPr>
            <w:tcW w:type="dxa" w:w="2433"/>
          </w:tcPr>
          <w:p>
            <w:pPr>
              <w:spacing w:after="20"/>
            </w:pPr>
            <w:r>
              <w:t>Aceptar invitación</w:t>
            </w:r>
          </w:p>
        </w:tc>
        <w:tc>
          <w:tcPr>
            <w:tcW w:type="dxa" w:w="2433"/>
          </w:tcPr>
          <w:p>
            <w:pPr>
              <w:spacing w:after="20"/>
            </w:pPr>
            <w:r>
              <w:t>Destinatario</w:t>
            </w:r>
          </w:p>
        </w:tc>
      </w:tr>
      <w:tr>
        <w:tc>
          <w:tcPr>
            <w:tcW w:type="dxa" w:w="2433"/>
          </w:tcPr>
          <w:p>
            <w:pPr>
              <w:spacing w:after="20"/>
            </w:pPr>
            <w:r>
              <w:t>Asesoría</w:t>
            </w:r>
          </w:p>
        </w:tc>
        <w:tc>
          <w:tcPr>
            <w:tcW w:type="dxa" w:w="2433"/>
          </w:tcPr>
          <w:p>
            <w:pPr>
              <w:spacing w:after="20"/>
            </w:pPr>
            <w:r>
              <w:t>GET /advisories/{advisoryId}/clients</w:t>
            </w:r>
          </w:p>
        </w:tc>
        <w:tc>
          <w:tcPr>
            <w:tcW w:type="dxa" w:w="2433"/>
          </w:tcPr>
          <w:p>
            <w:pPr>
              <w:spacing w:after="20"/>
            </w:pPr>
            <w:r>
              <w:t>Clientes activos</w:t>
            </w:r>
          </w:p>
        </w:tc>
        <w:tc>
          <w:tcPr>
            <w:tcW w:type="dxa" w:w="2433"/>
          </w:tcPr>
          <w:p>
            <w:pPr>
              <w:spacing w:after="20"/>
            </w:pPr>
            <w:r>
              <w:t>Asesoría</w:t>
            </w:r>
          </w:p>
        </w:tc>
      </w:tr>
      <w:tr>
        <w:tc>
          <w:tcPr>
            <w:tcW w:type="dxa" w:w="2433"/>
          </w:tcPr>
          <w:p>
            <w:pPr>
              <w:spacing w:after="20"/>
            </w:pPr>
            <w:r>
              <w:t>Asesoría</w:t>
            </w:r>
          </w:p>
        </w:tc>
        <w:tc>
          <w:tcPr>
            <w:tcW w:type="dxa" w:w="2433"/>
          </w:tcPr>
          <w:p>
            <w:pPr>
              <w:spacing w:after="20"/>
            </w:pPr>
            <w:r>
              <w:t>PATCH /advisories/{advisoryId}/employees/{id}/permissions</w:t>
            </w:r>
          </w:p>
        </w:tc>
        <w:tc>
          <w:tcPr>
            <w:tcW w:type="dxa" w:w="2433"/>
          </w:tcPr>
          <w:p>
            <w:pPr>
              <w:spacing w:after="20"/>
            </w:pPr>
            <w:r>
              <w:t>Asignar permisos</w:t>
            </w:r>
          </w:p>
        </w:tc>
        <w:tc>
          <w:tcPr>
            <w:tcW w:type="dxa" w:w="2433"/>
          </w:tcPr>
          <w:p>
            <w:pPr>
              <w:spacing w:after="20"/>
            </w:pPr>
            <w:r>
              <w:t>Admin asesoría</w:t>
            </w:r>
          </w:p>
        </w:tc>
      </w:tr>
      <w:tr>
        <w:tc>
          <w:tcPr>
            <w:tcW w:type="dxa" w:w="2433"/>
          </w:tcPr>
          <w:p>
            <w:pPr>
              <w:spacing w:after="20"/>
            </w:pPr>
            <w:r>
              <w:t>Contactos</w:t>
            </w:r>
          </w:p>
        </w:tc>
        <w:tc>
          <w:tcPr>
            <w:tcW w:type="dxa" w:w="2433"/>
          </w:tcPr>
          <w:p>
            <w:pPr>
              <w:spacing w:after="20"/>
            </w:pPr>
            <w:r>
              <w:t>GET, POST /fiscal-entities/{entityId}/contacts</w:t>
            </w:r>
          </w:p>
        </w:tc>
        <w:tc>
          <w:tcPr>
            <w:tcW w:type="dxa" w:w="2433"/>
          </w:tcPr>
          <w:p>
            <w:pPr>
              <w:spacing w:after="20"/>
            </w:pPr>
            <w:r>
              <w:t>Buscar/crear contacto</w:t>
            </w:r>
          </w:p>
        </w:tc>
        <w:tc>
          <w:tcPr>
            <w:tcW w:type="dxa" w:w="2433"/>
          </w:tcPr>
          <w:p>
            <w:pPr>
              <w:spacing w:after="20"/>
            </w:pPr>
            <w:r>
              <w:t>Permiso</w:t>
            </w:r>
          </w:p>
        </w:tc>
      </w:tr>
      <w:tr>
        <w:tc>
          <w:tcPr>
            <w:tcW w:type="dxa" w:w="2433"/>
          </w:tcPr>
          <w:p>
            <w:pPr>
              <w:spacing w:after="20"/>
            </w:pPr>
            <w:r>
              <w:t>Ingresos</w:t>
            </w:r>
          </w:p>
        </w:tc>
        <w:tc>
          <w:tcPr>
            <w:tcW w:type="dxa" w:w="2433"/>
          </w:tcPr>
          <w:p>
            <w:pPr>
              <w:spacing w:after="20"/>
            </w:pPr>
            <w:r>
              <w:t>GET, POST /fiscal-entities/{entityId}/incomes</w:t>
            </w:r>
          </w:p>
        </w:tc>
        <w:tc>
          <w:tcPr>
            <w:tcW w:type="dxa" w:w="2433"/>
          </w:tcPr>
          <w:p>
            <w:pPr>
              <w:spacing w:after="20"/>
            </w:pPr>
            <w:r>
              <w:t>Listar/registrar ingresos</w:t>
            </w:r>
          </w:p>
        </w:tc>
        <w:tc>
          <w:tcPr>
            <w:tcW w:type="dxa" w:w="2433"/>
          </w:tcPr>
          <w:p>
            <w:pPr>
              <w:spacing w:after="20"/>
            </w:pPr>
            <w:r>
              <w:t>Permiso</w:t>
            </w:r>
          </w:p>
        </w:tc>
      </w:tr>
      <w:tr>
        <w:tc>
          <w:tcPr>
            <w:tcW w:type="dxa" w:w="2433"/>
          </w:tcPr>
          <w:p>
            <w:pPr>
              <w:spacing w:after="20"/>
            </w:pPr>
            <w:r>
              <w:t>Ingresos</w:t>
            </w:r>
          </w:p>
        </w:tc>
        <w:tc>
          <w:tcPr>
            <w:tcW w:type="dxa" w:w="2433"/>
          </w:tcPr>
          <w:p>
            <w:pPr>
              <w:spacing w:after="20"/>
            </w:pPr>
            <w:r>
              <w:t>GET, PATCH /fiscal-entities/{entityId}/incomes/{id}</w:t>
            </w:r>
          </w:p>
        </w:tc>
        <w:tc>
          <w:tcPr>
            <w:tcW w:type="dxa" w:w="2433"/>
          </w:tcPr>
          <w:p>
            <w:pPr>
              <w:spacing w:after="20"/>
            </w:pPr>
            <w:r>
              <w:t>Detalle / editar</w:t>
            </w:r>
          </w:p>
        </w:tc>
        <w:tc>
          <w:tcPr>
            <w:tcW w:type="dxa" w:w="2433"/>
          </w:tcPr>
          <w:p>
            <w:pPr>
              <w:spacing w:after="20"/>
            </w:pPr>
            <w:r>
              <w:t>Permiso</w:t>
            </w:r>
          </w:p>
        </w:tc>
      </w:tr>
      <w:tr>
        <w:tc>
          <w:tcPr>
            <w:tcW w:type="dxa" w:w="2433"/>
          </w:tcPr>
          <w:p>
            <w:pPr>
              <w:spacing w:after="20"/>
            </w:pPr>
            <w:r>
              <w:t>Ingresos</w:t>
            </w:r>
          </w:p>
        </w:tc>
        <w:tc>
          <w:tcPr>
            <w:tcW w:type="dxa" w:w="2433"/>
          </w:tcPr>
          <w:p>
            <w:pPr>
              <w:spacing w:after="20"/>
            </w:pPr>
            <w:r>
              <w:t>POST /fiscal-entities/{entityId}/incomes/{id}/payments</w:t>
            </w:r>
          </w:p>
        </w:tc>
        <w:tc>
          <w:tcPr>
            <w:tcW w:type="dxa" w:w="2433"/>
          </w:tcPr>
          <w:p>
            <w:pPr>
              <w:spacing w:after="20"/>
            </w:pPr>
            <w:r>
              <w:t>Registrar cobro</w:t>
            </w:r>
          </w:p>
        </w:tc>
        <w:tc>
          <w:tcPr>
            <w:tcW w:type="dxa" w:w="2433"/>
          </w:tcPr>
          <w:p>
            <w:pPr>
              <w:spacing w:after="20"/>
            </w:pPr>
            <w:r>
              <w:t>Permiso</w:t>
            </w:r>
          </w:p>
        </w:tc>
      </w:tr>
      <w:tr>
        <w:tc>
          <w:tcPr>
            <w:tcW w:type="dxa" w:w="2433"/>
          </w:tcPr>
          <w:p>
            <w:pPr>
              <w:spacing w:after="20"/>
            </w:pPr>
            <w:r>
              <w:t>Gastos</w:t>
            </w:r>
          </w:p>
        </w:tc>
        <w:tc>
          <w:tcPr>
            <w:tcW w:type="dxa" w:w="2433"/>
          </w:tcPr>
          <w:p>
            <w:pPr>
              <w:spacing w:after="20"/>
            </w:pPr>
            <w:r>
              <w:t>GET, POST /fiscal-entities/{entityId}/expenses</w:t>
            </w:r>
          </w:p>
        </w:tc>
        <w:tc>
          <w:tcPr>
            <w:tcW w:type="dxa" w:w="2433"/>
          </w:tcPr>
          <w:p>
            <w:pPr>
              <w:spacing w:after="20"/>
            </w:pPr>
            <w:r>
              <w:t>Listar/registrar gastos</w:t>
            </w:r>
          </w:p>
        </w:tc>
        <w:tc>
          <w:tcPr>
            <w:tcW w:type="dxa" w:w="2433"/>
          </w:tcPr>
          <w:p>
            <w:pPr>
              <w:spacing w:after="20"/>
            </w:pPr>
            <w:r>
              <w:t>Permiso</w:t>
            </w:r>
          </w:p>
        </w:tc>
      </w:tr>
      <w:tr>
        <w:tc>
          <w:tcPr>
            <w:tcW w:type="dxa" w:w="2433"/>
          </w:tcPr>
          <w:p>
            <w:pPr>
              <w:spacing w:after="20"/>
            </w:pPr>
            <w:r>
              <w:t>Gastos</w:t>
            </w:r>
          </w:p>
        </w:tc>
        <w:tc>
          <w:tcPr>
            <w:tcW w:type="dxa" w:w="2433"/>
          </w:tcPr>
          <w:p>
            <w:pPr>
              <w:spacing w:after="20"/>
            </w:pPr>
            <w:r>
              <w:t>GET, PATCH /fiscal-entities/{entityId}/expenses/{id}</w:t>
            </w:r>
          </w:p>
        </w:tc>
        <w:tc>
          <w:tcPr>
            <w:tcW w:type="dxa" w:w="2433"/>
          </w:tcPr>
          <w:p>
            <w:pPr>
              <w:spacing w:after="20"/>
            </w:pPr>
            <w:r>
              <w:t>Detalle / editar</w:t>
            </w:r>
          </w:p>
        </w:tc>
        <w:tc>
          <w:tcPr>
            <w:tcW w:type="dxa" w:w="2433"/>
          </w:tcPr>
          <w:p>
            <w:pPr>
              <w:spacing w:after="20"/>
            </w:pPr>
            <w:r>
              <w:t>Permiso</w:t>
            </w:r>
          </w:p>
        </w:tc>
      </w:tr>
      <w:tr>
        <w:tc>
          <w:tcPr>
            <w:tcW w:type="dxa" w:w="2433"/>
          </w:tcPr>
          <w:p>
            <w:pPr>
              <w:spacing w:after="20"/>
            </w:pPr>
            <w:r>
              <w:t>Gastos</w:t>
            </w:r>
          </w:p>
        </w:tc>
        <w:tc>
          <w:tcPr>
            <w:tcW w:type="dxa" w:w="2433"/>
          </w:tcPr>
          <w:p>
            <w:pPr>
              <w:spacing w:after="20"/>
            </w:pPr>
            <w:r>
              <w:t>POST /fiscal-entities/{entityId}/expenses/{id}/payments</w:t>
            </w:r>
          </w:p>
        </w:tc>
        <w:tc>
          <w:tcPr>
            <w:tcW w:type="dxa" w:w="2433"/>
          </w:tcPr>
          <w:p>
            <w:pPr>
              <w:spacing w:after="20"/>
            </w:pPr>
            <w:r>
              <w:t>Registrar pago</w:t>
            </w:r>
          </w:p>
        </w:tc>
        <w:tc>
          <w:tcPr>
            <w:tcW w:type="dxa" w:w="2433"/>
          </w:tcPr>
          <w:p>
            <w:pPr>
              <w:spacing w:after="20"/>
            </w:pPr>
            <w:r>
              <w:t>Permiso</w:t>
            </w:r>
          </w:p>
        </w:tc>
      </w:tr>
      <w:tr>
        <w:tc>
          <w:tcPr>
            <w:tcW w:type="dxa" w:w="2433"/>
          </w:tcPr>
          <w:p>
            <w:pPr>
              <w:spacing w:after="20"/>
            </w:pPr>
            <w:r>
              <w:t>Documentos</w:t>
            </w:r>
          </w:p>
        </w:tc>
        <w:tc>
          <w:tcPr>
            <w:tcW w:type="dxa" w:w="2433"/>
          </w:tcPr>
          <w:p>
            <w:pPr>
              <w:spacing w:after="20"/>
            </w:pPr>
            <w:r>
              <w:t>POST /fiscal-entities/{entityId}/documents/uploads</w:t>
            </w:r>
          </w:p>
        </w:tc>
        <w:tc>
          <w:tcPr>
            <w:tcW w:type="dxa" w:w="2433"/>
          </w:tcPr>
          <w:p>
            <w:pPr>
              <w:spacing w:after="20"/>
            </w:pPr>
            <w:r>
              <w:t>Crear subida validada</w:t>
            </w:r>
          </w:p>
        </w:tc>
        <w:tc>
          <w:tcPr>
            <w:tcW w:type="dxa" w:w="2433"/>
          </w:tcPr>
          <w:p>
            <w:pPr>
              <w:spacing w:after="20"/>
            </w:pPr>
            <w:r>
              <w:t>Permiso y cuota</w:t>
            </w:r>
          </w:p>
        </w:tc>
      </w:tr>
      <w:tr>
        <w:tc>
          <w:tcPr>
            <w:tcW w:type="dxa" w:w="2433"/>
          </w:tcPr>
          <w:p>
            <w:pPr>
              <w:spacing w:after="20"/>
            </w:pPr>
            <w:r>
              <w:t>Documentos</w:t>
            </w:r>
          </w:p>
        </w:tc>
        <w:tc>
          <w:tcPr>
            <w:tcW w:type="dxa" w:w="2433"/>
          </w:tcPr>
          <w:p>
            <w:pPr>
              <w:spacing w:after="20"/>
            </w:pPr>
            <w:r>
              <w:t>GET /fiscal-entities/{entityId}/documents</w:t>
            </w:r>
          </w:p>
        </w:tc>
        <w:tc>
          <w:tcPr>
            <w:tcW w:type="dxa" w:w="2433"/>
          </w:tcPr>
          <w:p>
            <w:pPr>
              <w:spacing w:after="20"/>
            </w:pPr>
            <w:r>
              <w:t>Bandeja</w:t>
            </w:r>
          </w:p>
        </w:tc>
        <w:tc>
          <w:tcPr>
            <w:tcW w:type="dxa" w:w="2433"/>
          </w:tcPr>
          <w:p>
            <w:pPr>
              <w:spacing w:after="20"/>
            </w:pPr>
            <w:r>
              <w:t>Permiso</w:t>
            </w:r>
          </w:p>
        </w:tc>
      </w:tr>
      <w:tr>
        <w:tc>
          <w:tcPr>
            <w:tcW w:type="dxa" w:w="2433"/>
          </w:tcPr>
          <w:p>
            <w:pPr>
              <w:spacing w:after="20"/>
            </w:pPr>
            <w:r>
              <w:t>Documentos</w:t>
            </w:r>
          </w:p>
        </w:tc>
        <w:tc>
          <w:tcPr>
            <w:tcW w:type="dxa" w:w="2433"/>
          </w:tcPr>
          <w:p>
            <w:pPr>
              <w:spacing w:after="20"/>
            </w:pPr>
            <w:r>
              <w:t>POST /fiscal-entities/{entityId}/documents/{id}/analyses</w:t>
            </w:r>
          </w:p>
        </w:tc>
        <w:tc>
          <w:tcPr>
            <w:tcW w:type="dxa" w:w="2433"/>
          </w:tcPr>
          <w:p>
            <w:pPr>
              <w:spacing w:after="20"/>
            </w:pPr>
            <w:r>
              <w:t>Solicitar análisis</w:t>
            </w:r>
          </w:p>
        </w:tc>
        <w:tc>
          <w:tcPr>
            <w:tcW w:type="dxa" w:w="2433"/>
          </w:tcPr>
          <w:p>
            <w:pPr>
              <w:spacing w:after="20"/>
            </w:pPr>
            <w:r>
              <w:t>Permiso y cupo</w:t>
            </w:r>
          </w:p>
        </w:tc>
      </w:tr>
      <w:tr>
        <w:tc>
          <w:tcPr>
            <w:tcW w:type="dxa" w:w="2433"/>
          </w:tcPr>
          <w:p>
            <w:pPr>
              <w:spacing w:after="20"/>
            </w:pPr>
            <w:r>
              <w:t>IA</w:t>
            </w:r>
          </w:p>
        </w:tc>
        <w:tc>
          <w:tcPr>
            <w:tcW w:type="dxa" w:w="2433"/>
          </w:tcPr>
          <w:p>
            <w:pPr>
              <w:spacing w:after="20"/>
            </w:pPr>
            <w:r>
              <w:t>GET /fiscal-entities/{entityId}/analyses/{id}</w:t>
            </w:r>
          </w:p>
        </w:tc>
        <w:tc>
          <w:tcPr>
            <w:tcW w:type="dxa" w:w="2433"/>
          </w:tcPr>
          <w:p>
            <w:pPr>
              <w:spacing w:after="20"/>
            </w:pPr>
            <w:r>
              <w:t>Estado y resultado</w:t>
            </w:r>
          </w:p>
        </w:tc>
        <w:tc>
          <w:tcPr>
            <w:tcW w:type="dxa" w:w="2433"/>
          </w:tcPr>
          <w:p>
            <w:pPr>
              <w:spacing w:after="20"/>
            </w:pPr>
            <w:r>
              <w:t>Permiso</w:t>
            </w:r>
          </w:p>
        </w:tc>
      </w:tr>
      <w:tr>
        <w:tc>
          <w:tcPr>
            <w:tcW w:type="dxa" w:w="2433"/>
          </w:tcPr>
          <w:p>
            <w:pPr>
              <w:spacing w:after="20"/>
            </w:pPr>
            <w:r>
              <w:t>IA</w:t>
            </w:r>
          </w:p>
        </w:tc>
        <w:tc>
          <w:tcPr>
            <w:tcW w:type="dxa" w:w="2433"/>
          </w:tcPr>
          <w:p>
            <w:pPr>
              <w:spacing w:after="20"/>
            </w:pPr>
            <w:r>
              <w:t>POST /fiscal-entities/{entityId}/analyses/{id}/confirm</w:t>
            </w:r>
          </w:p>
        </w:tc>
        <w:tc>
          <w:tcPr>
            <w:tcW w:type="dxa" w:w="2433"/>
          </w:tcPr>
          <w:p>
            <w:pPr>
              <w:spacing w:after="20"/>
            </w:pPr>
            <w:r>
              <w:t>Confirmación humana</w:t>
            </w:r>
          </w:p>
        </w:tc>
        <w:tc>
          <w:tcPr>
            <w:tcW w:type="dxa" w:w="2433"/>
          </w:tcPr>
          <w:p>
            <w:pPr>
              <w:spacing w:after="20"/>
            </w:pPr>
            <w:r>
              <w:t>Permiso</w:t>
            </w:r>
          </w:p>
        </w:tc>
      </w:tr>
      <w:tr>
        <w:tc>
          <w:tcPr>
            <w:tcW w:type="dxa" w:w="2433"/>
          </w:tcPr>
          <w:p>
            <w:pPr>
              <w:spacing w:after="20"/>
            </w:pPr>
            <w:r>
              <w:t>Fiscal</w:t>
            </w:r>
          </w:p>
        </w:tc>
        <w:tc>
          <w:tcPr>
            <w:tcW w:type="dxa" w:w="2433"/>
          </w:tcPr>
          <w:p>
            <w:pPr>
              <w:spacing w:after="20"/>
            </w:pPr>
            <w:r>
              <w:t>GET /fiscal-entities/{entityId}/tax-periods</w:t>
            </w:r>
          </w:p>
        </w:tc>
        <w:tc>
          <w:tcPr>
            <w:tcW w:type="dxa" w:w="2433"/>
          </w:tcPr>
          <w:p>
            <w:pPr>
              <w:spacing w:after="20"/>
            </w:pPr>
            <w:r>
              <w:t>Listar periodos</w:t>
            </w:r>
          </w:p>
        </w:tc>
        <w:tc>
          <w:tcPr>
            <w:tcW w:type="dxa" w:w="2433"/>
          </w:tcPr>
          <w:p>
            <w:pPr>
              <w:spacing w:after="20"/>
            </w:pPr>
            <w:r>
              <w:t>Permiso</w:t>
            </w:r>
          </w:p>
        </w:tc>
      </w:tr>
      <w:tr>
        <w:tc>
          <w:tcPr>
            <w:tcW w:type="dxa" w:w="2433"/>
          </w:tcPr>
          <w:p>
            <w:pPr>
              <w:spacing w:after="20"/>
            </w:pPr>
            <w:r>
              <w:t>Fiscal</w:t>
            </w:r>
          </w:p>
        </w:tc>
        <w:tc>
          <w:tcPr>
            <w:tcW w:type="dxa" w:w="2433"/>
          </w:tcPr>
          <w:p>
            <w:pPr>
              <w:spacing w:after="20"/>
            </w:pPr>
            <w:r>
              <w:t>POST /fiscal-entities/{entityId}/tax-periods/{id}/calculate</w:t>
            </w:r>
          </w:p>
        </w:tc>
        <w:tc>
          <w:tcPr>
            <w:tcW w:type="dxa" w:w="2433"/>
          </w:tcPr>
          <w:p>
            <w:pPr>
              <w:spacing w:after="20"/>
            </w:pPr>
            <w:r>
              <w:t>Calcular/recalcular</w:t>
            </w:r>
          </w:p>
        </w:tc>
        <w:tc>
          <w:tcPr>
            <w:tcW w:type="dxa" w:w="2433"/>
          </w:tcPr>
          <w:p>
            <w:pPr>
              <w:spacing w:after="20"/>
            </w:pPr>
            <w:r>
              <w:t>Permiso</w:t>
            </w:r>
          </w:p>
        </w:tc>
      </w:tr>
      <w:tr>
        <w:tc>
          <w:tcPr>
            <w:tcW w:type="dxa" w:w="2433"/>
          </w:tcPr>
          <w:p>
            <w:pPr>
              <w:spacing w:after="20"/>
            </w:pPr>
            <w:r>
              <w:t>Fiscal</w:t>
            </w:r>
          </w:p>
        </w:tc>
        <w:tc>
          <w:tcPr>
            <w:tcW w:type="dxa" w:w="2433"/>
          </w:tcPr>
          <w:p>
            <w:pPr>
              <w:spacing w:after="20"/>
            </w:pPr>
            <w:r>
              <w:t>POST /fiscal-entities/{entityId}/tax-periods/{id}/close</w:t>
            </w:r>
          </w:p>
        </w:tc>
        <w:tc>
          <w:tcPr>
            <w:tcW w:type="dxa" w:w="2433"/>
          </w:tcPr>
          <w:p>
            <w:pPr>
              <w:spacing w:after="20"/>
            </w:pPr>
            <w:r>
              <w:t>Cerrar periodo</w:t>
            </w:r>
          </w:p>
        </w:tc>
        <w:tc>
          <w:tcPr>
            <w:tcW w:type="dxa" w:w="2433"/>
          </w:tcPr>
          <w:p>
            <w:pPr>
              <w:spacing w:after="20"/>
            </w:pPr>
            <w:r>
              <w:t>Permiso y elegibilidad</w:t>
            </w:r>
          </w:p>
        </w:tc>
      </w:tr>
      <w:tr>
        <w:tc>
          <w:tcPr>
            <w:tcW w:type="dxa" w:w="2433"/>
          </w:tcPr>
          <w:p>
            <w:pPr>
              <w:spacing w:after="20"/>
            </w:pPr>
            <w:r>
              <w:t>Fiscal</w:t>
            </w:r>
          </w:p>
        </w:tc>
        <w:tc>
          <w:tcPr>
            <w:tcW w:type="dxa" w:w="2433"/>
          </w:tcPr>
          <w:p>
            <w:pPr>
              <w:spacing w:after="20"/>
            </w:pPr>
            <w:r>
              <w:t>GET /fiscal-entities/{entityId}/tax-periods/{id}/calculations</w:t>
            </w:r>
          </w:p>
        </w:tc>
        <w:tc>
          <w:tcPr>
            <w:tcW w:type="dxa" w:w="2433"/>
          </w:tcPr>
          <w:p>
            <w:pPr>
              <w:spacing w:after="20"/>
            </w:pPr>
            <w:r>
              <w:t>Histórico de estimaciones</w:t>
            </w:r>
          </w:p>
        </w:tc>
        <w:tc>
          <w:tcPr>
            <w:tcW w:type="dxa" w:w="2433"/>
          </w:tcPr>
          <w:p>
            <w:pPr>
              <w:spacing w:after="20"/>
            </w:pPr>
            <w:r>
              <w:t>Permiso</w:t>
            </w:r>
          </w:p>
        </w:tc>
      </w:tr>
      <w:tr>
        <w:tc>
          <w:tcPr>
            <w:tcW w:type="dxa" w:w="2433"/>
          </w:tcPr>
          <w:p>
            <w:pPr>
              <w:spacing w:after="20"/>
            </w:pPr>
            <w:r>
              <w:t>Informes</w:t>
            </w:r>
          </w:p>
        </w:tc>
        <w:tc>
          <w:tcPr>
            <w:tcW w:type="dxa" w:w="2433"/>
          </w:tcPr>
          <w:p>
            <w:pPr>
              <w:spacing w:after="20"/>
            </w:pPr>
            <w:r>
              <w:t>GET /fiscal-entities/{entityId}/reports/summary</w:t>
            </w:r>
          </w:p>
        </w:tc>
        <w:tc>
          <w:tcPr>
            <w:tcW w:type="dxa" w:w="2433"/>
          </w:tcPr>
          <w:p>
            <w:pPr>
              <w:spacing w:after="20"/>
            </w:pPr>
            <w:r>
              <w:t>Agregados dashboard</w:t>
            </w:r>
          </w:p>
        </w:tc>
        <w:tc>
          <w:tcPr>
            <w:tcW w:type="dxa" w:w="2433"/>
          </w:tcPr>
          <w:p>
            <w:pPr>
              <w:spacing w:after="20"/>
            </w:pPr>
            <w:r>
              <w:t>Permiso</w:t>
            </w:r>
          </w:p>
        </w:tc>
      </w:tr>
      <w:tr>
        <w:tc>
          <w:tcPr>
            <w:tcW w:type="dxa" w:w="2433"/>
          </w:tcPr>
          <w:p>
            <w:pPr>
              <w:spacing w:after="20"/>
            </w:pPr>
            <w:r>
              <w:t>Exportaciones</w:t>
            </w:r>
          </w:p>
        </w:tc>
        <w:tc>
          <w:tcPr>
            <w:tcW w:type="dxa" w:w="2433"/>
          </w:tcPr>
          <w:p>
            <w:pPr>
              <w:spacing w:after="20"/>
            </w:pPr>
            <w:r>
              <w:t>POST /fiscal-entities/{entityId}/exports</w:t>
            </w:r>
          </w:p>
        </w:tc>
        <w:tc>
          <w:tcPr>
            <w:tcW w:type="dxa" w:w="2433"/>
          </w:tcPr>
          <w:p>
            <w:pPr>
              <w:spacing w:after="20"/>
            </w:pPr>
            <w:r>
              <w:t>Crear exportación</w:t>
            </w:r>
          </w:p>
        </w:tc>
        <w:tc>
          <w:tcPr>
            <w:tcW w:type="dxa" w:w="2433"/>
          </w:tcPr>
          <w:p>
            <w:pPr>
              <w:spacing w:after="20"/>
            </w:pPr>
            <w:r>
              <w:t>Permiso</w:t>
            </w:r>
          </w:p>
        </w:tc>
      </w:tr>
      <w:tr>
        <w:tc>
          <w:tcPr>
            <w:tcW w:type="dxa" w:w="2433"/>
          </w:tcPr>
          <w:p>
            <w:pPr>
              <w:spacing w:after="20"/>
            </w:pPr>
            <w:r>
              <w:t>Exportaciones</w:t>
            </w:r>
          </w:p>
        </w:tc>
        <w:tc>
          <w:tcPr>
            <w:tcW w:type="dxa" w:w="2433"/>
          </w:tcPr>
          <w:p>
            <w:pPr>
              <w:spacing w:after="20"/>
            </w:pPr>
            <w:r>
              <w:t>GET /fiscal-entities/{entityId}/exports/{id}</w:t>
            </w:r>
          </w:p>
        </w:tc>
        <w:tc>
          <w:tcPr>
            <w:tcW w:type="dxa" w:w="2433"/>
          </w:tcPr>
          <w:p>
            <w:pPr>
              <w:spacing w:after="20"/>
            </w:pPr>
            <w:r>
              <w:t>Consultar job/descarga</w:t>
            </w:r>
          </w:p>
        </w:tc>
        <w:tc>
          <w:tcPr>
            <w:tcW w:type="dxa" w:w="2433"/>
          </w:tcPr>
          <w:p>
            <w:pPr>
              <w:spacing w:after="20"/>
            </w:pPr>
            <w:r>
              <w:t>Permiso</w:t>
            </w:r>
          </w:p>
        </w:tc>
      </w:tr>
      <w:tr>
        <w:tc>
          <w:tcPr>
            <w:tcW w:type="dxa" w:w="2433"/>
          </w:tcPr>
          <w:p>
            <w:pPr>
              <w:spacing w:after="20"/>
            </w:pPr>
            <w:r>
              <w:t>Usuario</w:t>
            </w:r>
          </w:p>
        </w:tc>
        <w:tc>
          <w:tcPr>
            <w:tcW w:type="dxa" w:w="2433"/>
          </w:tcPr>
          <w:p>
            <w:pPr>
              <w:spacing w:after="20"/>
            </w:pPr>
            <w:r>
              <w:t>GET /notifications</w:t>
            </w:r>
          </w:p>
        </w:tc>
        <w:tc>
          <w:tcPr>
            <w:tcW w:type="dxa" w:w="2433"/>
          </w:tcPr>
          <w:p>
            <w:pPr>
              <w:spacing w:after="20"/>
            </w:pPr>
            <w:r>
              <w:t>Notificaciones</w:t>
            </w:r>
          </w:p>
        </w:tc>
        <w:tc>
          <w:tcPr>
            <w:tcW w:type="dxa" w:w="2433"/>
          </w:tcPr>
          <w:p>
            <w:pPr>
              <w:spacing w:after="20"/>
            </w:pPr>
            <w:r>
              <w:t>Destinatario</w:t>
            </w:r>
          </w:p>
        </w:tc>
      </w:tr>
    </w:tbl>
    <w:p>
      <w:r>
        <w:t>Nota de diseño: El catálogo es la línea base de rutas: no todas las operaciones CRUD, filtros y esquemas están exhaustivamente enumerados. No interpretar como OpenAPI generado o cerrado. Acciones complejas de asesoría y administración requieren paths adicionales antes del desarrollo.</w:t>
      </w:r>
    </w:p>
    <w:p>
      <w:pPr>
        <w:pStyle w:val="Heading1"/>
      </w:pPr>
      <w:r>
        <w:rPr>
          <w:color w:val="000000"/>
        </w:rPr>
        <w:t>6. Ejemplos contractuales por flujo</w:t>
      </w:r>
    </w:p>
    <w:p>
      <w:pPr>
        <w:pStyle w:val="Heading2"/>
      </w:pPr>
      <w:r>
        <w:rPr>
          <w:color w:val="000000"/>
        </w:rPr>
        <w:t>6.1. Registrar gasto manual</w:t>
      </w:r>
    </w:p>
    <w:p>
      <w:pPr>
        <w:pStyle w:val="NoSpacing"/>
        <w:ind w:left="288"/>
      </w:pPr>
      <w:r>
        <w:rPr>
          <w:rFonts w:ascii="Consolas" w:hAnsi="Consolas"/>
          <w:sz w:val="16"/>
        </w:rPr>
        <w:t>POST /api/v1/fiscal-entities/{entityId}/expenses</w:t>
      </w:r>
    </w:p>
    <w:p>
      <w:pPr>
        <w:pStyle w:val="NoSpacing"/>
        <w:ind w:left="288"/>
      </w:pPr>
      <w:r>
        <w:rPr>
          <w:rFonts w:ascii="Consolas" w:hAnsi="Consolas"/>
          <w:sz w:val="16"/>
        </w:rPr>
        <w:t>Authorization: Bearer &lt;access-token&gt;</w:t>
      </w:r>
    </w:p>
    <w:p>
      <w:pPr>
        <w:pStyle w:val="NoSpacing"/>
        <w:ind w:left="288"/>
      </w:pPr>
      <w:r>
        <w:rPr>
          <w:rFonts w:ascii="Consolas" w:hAnsi="Consolas"/>
          <w:sz w:val="16"/>
        </w:rPr>
        <w:t>Idempotency-Key: 268c0bf7-...</w:t>
      </w:r>
    </w:p>
    <w:p>
      <w:pPr>
        <w:pStyle w:val="NoSpacing"/>
        <w:ind w:left="288"/>
      </w:pPr>
      <w:r>
        <w:rPr>
          <w:rFonts w:ascii="Consolas" w:hAnsi="Consolas"/>
          <w:sz w:val="16"/>
        </w:rPr>
        <w:t>Content-Type: application/json</w:t>
      </w:r>
    </w:p>
    <w:p>
      <w:pPr>
        <w:pStyle w:val="NoSpacing"/>
        <w:ind w:left="288"/>
      </w:pPr>
      <w:r>
        <w:rPr>
          <w:rFonts w:ascii="Consolas" w:hAnsi="Consolas"/>
          <w:sz w:val="16"/>
        </w:rPr>
        <w:t>{</w:t>
      </w:r>
    </w:p>
    <w:p>
      <w:pPr>
        <w:pStyle w:val="NoSpacing"/>
        <w:ind w:left="288"/>
      </w:pPr>
      <w:r>
        <w:rPr>
          <w:rFonts w:ascii="Consolas" w:hAnsi="Consolas"/>
          <w:sz w:val="16"/>
        </w:rPr>
        <w:t xml:space="preserve">  "supplierId": "019a...",</w:t>
      </w:r>
    </w:p>
    <w:p>
      <w:pPr>
        <w:pStyle w:val="NoSpacing"/>
        <w:ind w:left="288"/>
      </w:pPr>
      <w:r>
        <w:rPr>
          <w:rFonts w:ascii="Consolas" w:hAnsi="Consolas"/>
          <w:sz w:val="16"/>
        </w:rPr>
        <w:t xml:space="preserve">  "invoiceNumber": "F-200",</w:t>
      </w:r>
    </w:p>
    <w:p>
      <w:pPr>
        <w:pStyle w:val="NoSpacing"/>
        <w:ind w:left="288"/>
      </w:pPr>
      <w:r>
        <w:rPr>
          <w:rFonts w:ascii="Consolas" w:hAnsi="Consolas"/>
          <w:sz w:val="16"/>
        </w:rPr>
        <w:t xml:space="preserve">  "issueDate": "2026-10-17",</w:t>
      </w:r>
    </w:p>
    <w:p>
      <w:pPr>
        <w:pStyle w:val="NoSpacing"/>
        <w:ind w:left="288"/>
      </w:pPr>
      <w:r>
        <w:rPr>
          <w:rFonts w:ascii="Consolas" w:hAnsi="Consolas"/>
          <w:sz w:val="16"/>
        </w:rPr>
        <w:t xml:space="preserve">  "currency": "EUR",</w:t>
      </w:r>
    </w:p>
    <w:p>
      <w:pPr>
        <w:pStyle w:val="NoSpacing"/>
        <w:ind w:left="288"/>
      </w:pPr>
      <w:r>
        <w:rPr>
          <w:rFonts w:ascii="Consolas" w:hAnsi="Consolas"/>
          <w:sz w:val="16"/>
        </w:rPr>
        <w:t xml:space="preserve">  "paymentMethod": "bank_transfer",</w:t>
      </w:r>
    </w:p>
    <w:p>
      <w:pPr>
        <w:pStyle w:val="NoSpacing"/>
        <w:ind w:left="288"/>
      </w:pPr>
      <w:r>
        <w:rPr>
          <w:rFonts w:ascii="Consolas" w:hAnsi="Consolas"/>
          <w:sz w:val="16"/>
        </w:rPr>
        <w:t xml:space="preserve">  "lines": [{</w:t>
      </w:r>
    </w:p>
    <w:p>
      <w:pPr>
        <w:pStyle w:val="NoSpacing"/>
        <w:ind w:left="288"/>
      </w:pPr>
      <w:r>
        <w:rPr>
          <w:rFonts w:ascii="Consolas" w:hAnsi="Consolas"/>
          <w:sz w:val="16"/>
        </w:rPr>
        <w:t xml:space="preserve">    "description": "Material de oficina",</w:t>
      </w:r>
    </w:p>
    <w:p>
      <w:pPr>
        <w:pStyle w:val="NoSpacing"/>
        <w:ind w:left="288"/>
      </w:pPr>
      <w:r>
        <w:rPr>
          <w:rFonts w:ascii="Consolas" w:hAnsi="Consolas"/>
          <w:sz w:val="16"/>
        </w:rPr>
        <w:t xml:space="preserve">    "quantity": "2.0000",</w:t>
      </w:r>
    </w:p>
    <w:p>
      <w:pPr>
        <w:pStyle w:val="NoSpacing"/>
        <w:ind w:left="288"/>
      </w:pPr>
      <w:r>
        <w:rPr>
          <w:rFonts w:ascii="Consolas" w:hAnsi="Consolas"/>
          <w:sz w:val="16"/>
        </w:rPr>
        <w:t xml:space="preserve">    "unitPrice": "50.0000",</w:t>
      </w:r>
    </w:p>
    <w:p>
      <w:pPr>
        <w:pStyle w:val="NoSpacing"/>
        <w:ind w:left="288"/>
      </w:pPr>
      <w:r>
        <w:rPr>
          <w:rFonts w:ascii="Consolas" w:hAnsi="Consolas"/>
          <w:sz w:val="16"/>
        </w:rPr>
        <w:t xml:space="preserve">    "taxRate": "7.000000",</w:t>
      </w:r>
    </w:p>
    <w:p>
      <w:pPr>
        <w:pStyle w:val="NoSpacing"/>
        <w:ind w:left="288"/>
      </w:pPr>
      <w:r>
        <w:rPr>
          <w:rFonts w:ascii="Consolas" w:hAnsi="Consolas"/>
          <w:sz w:val="16"/>
        </w:rPr>
        <w:t xml:space="preserve">    "expenseDeductibility": "100.000000",</w:t>
      </w:r>
    </w:p>
    <w:p>
      <w:pPr>
        <w:pStyle w:val="NoSpacing"/>
        <w:ind w:left="288"/>
      </w:pPr>
      <w:r>
        <w:rPr>
          <w:rFonts w:ascii="Consolas" w:hAnsi="Consolas"/>
          <w:sz w:val="16"/>
        </w:rPr>
        <w:t xml:space="preserve">    "taxDeductibility": "100.000000"</w:t>
      </w:r>
    </w:p>
    <w:p>
      <w:pPr>
        <w:pStyle w:val="NoSpacing"/>
        <w:ind w:left="288"/>
      </w:pPr>
      <w:r>
        <w:rPr>
          <w:rFonts w:ascii="Consolas" w:hAnsi="Consolas"/>
          <w:sz w:val="16"/>
        </w:rPr>
        <w:t xml:space="preserve">  }]</w:t>
      </w:r>
    </w:p>
    <w:p>
      <w:pPr>
        <w:pStyle w:val="NoSpacing"/>
        <w:ind w:left="288"/>
      </w:pPr>
      <w:r>
        <w:rPr>
          <w:rFonts w:ascii="Consolas" w:hAnsi="Consolas"/>
          <w:sz w:val="16"/>
        </w:rPr>
        <w:t>}</w:t>
      </w:r>
    </w:p>
    <w:p>
      <w:pPr>
        <w:pStyle w:val="NoSpacing"/>
        <w:ind w:left="288"/>
      </w:pPr>
      <w:r>
        <w:rPr>
          <w:rFonts w:ascii="Consolas" w:hAnsi="Consolas"/>
          <w:sz w:val="16"/>
        </w:rPr>
        <w:t>HTTP/1.1 201 Created</w:t>
      </w:r>
    </w:p>
    <w:p>
      <w:pPr>
        <w:pStyle w:val="NoSpacing"/>
        <w:ind w:left="288"/>
      </w:pPr>
      <w:r>
        <w:rPr>
          <w:rFonts w:ascii="Consolas" w:hAnsi="Consolas"/>
          <w:sz w:val="16"/>
        </w:rPr>
        <w:t>Location: /api/v1/fiscal-entities/{entityId}/expenses/{expenseId}</w:t>
      </w:r>
    </w:p>
    <w:p>
      <w:pPr>
        <w:pStyle w:val="NoSpacing"/>
        <w:ind w:left="288"/>
      </w:pPr>
      <w:r>
        <w:rPr>
          <w:rFonts w:ascii="Consolas" w:hAnsi="Consolas"/>
          <w:sz w:val="16"/>
        </w:rPr>
        <w:t>ETag: "v1"</w:t>
      </w:r>
    </w:p>
    <w:p>
      <w:pPr>
        <w:pStyle w:val="NoSpacing"/>
        <w:ind w:left="288"/>
      </w:pPr>
      <w:r>
        <w:rPr>
          <w:rFonts w:ascii="Consolas" w:hAnsi="Consolas"/>
          <w:sz w:val="16"/>
        </w:rPr>
        <w:t>{ "id": "019a...", "status": "draft", "version": 1,</w:t>
      </w:r>
    </w:p>
    <w:p>
      <w:pPr>
        <w:pStyle w:val="NoSpacing"/>
        <w:ind w:left="288"/>
      </w:pPr>
      <w:r>
        <w:rPr>
          <w:rFonts w:ascii="Consolas" w:hAnsi="Consolas"/>
          <w:sz w:val="16"/>
        </w:rPr>
        <w:t xml:space="preserve">  "totals": {"taxableBase":"100.00", "taxAmount":"7.00", "total":"107.00"}}</w:t>
      </w:r>
    </w:p>
    <w:p>
      <w:r>
        <w:t>El backend determina aplicabilidad tributaria y redondeos; el cliente no decide la deducibilidad fiscal definitiva. Los ejemplos muestran importes ilustrativos, no una validación tributaria específica.</w:t>
      </w:r>
    </w:p>
    <w:p>
      <w:pPr>
        <w:pStyle w:val="Heading2"/>
      </w:pPr>
      <w:r>
        <w:rPr>
          <w:color w:val="000000"/>
        </w:rPr>
        <w:t>6.2. Análisis IA asíncrono</w:t>
      </w:r>
    </w:p>
    <w:p>
      <w:pPr>
        <w:pStyle w:val="NoSpacing"/>
        <w:ind w:left="288"/>
      </w:pPr>
      <w:r>
        <w:rPr>
          <w:rFonts w:ascii="Consolas" w:hAnsi="Consolas"/>
          <w:sz w:val="16"/>
        </w:rPr>
        <w:t>POST /api/v1/fiscal-entities/{entityId}/documents/{documentId}/analyses</w:t>
      </w:r>
    </w:p>
    <w:p>
      <w:pPr>
        <w:pStyle w:val="NoSpacing"/>
        <w:ind w:left="288"/>
      </w:pPr>
      <w:r>
        <w:rPr>
          <w:rFonts w:ascii="Consolas" w:hAnsi="Consolas"/>
          <w:sz w:val="16"/>
        </w:rPr>
        <w:t>Idempotency-Key: &lt;uuid&gt;</w:t>
      </w:r>
    </w:p>
    <w:p>
      <w:pPr>
        <w:pStyle w:val="NoSpacing"/>
        <w:ind w:left="288"/>
      </w:pPr>
      <w:r>
        <w:rPr>
          <w:rFonts w:ascii="Consolas" w:hAnsi="Consolas"/>
          <w:sz w:val="16"/>
        </w:rPr>
        <w:t>HTTP/1.1 202 Accepted</w:t>
      </w:r>
    </w:p>
    <w:p>
      <w:pPr>
        <w:pStyle w:val="NoSpacing"/>
        <w:ind w:left="288"/>
      </w:pPr>
      <w:r>
        <w:rPr>
          <w:rFonts w:ascii="Consolas" w:hAnsi="Consolas"/>
          <w:sz w:val="16"/>
        </w:rPr>
        <w:t>Location: /api/v1/fiscal-entities/{entityId}/analyses/{analysisId}</w:t>
      </w:r>
    </w:p>
    <w:p>
      <w:pPr>
        <w:pStyle w:val="NoSpacing"/>
        <w:ind w:left="288"/>
      </w:pPr>
      <w:r>
        <w:rPr>
          <w:rFonts w:ascii="Consolas" w:hAnsi="Consolas"/>
          <w:sz w:val="16"/>
        </w:rPr>
        <w:t>{"analysisId":"019a...", "status":"pending", "schemaVersion":"1.0"}</w:t>
      </w:r>
    </w:p>
    <w:p>
      <w:pPr>
        <w:pStyle w:val="NoSpacing"/>
        <w:ind w:left="288"/>
      </w:pPr>
    </w:p>
    <w:p>
      <w:pPr>
        <w:pStyle w:val="NoSpacing"/>
        <w:ind w:left="288"/>
      </w:pPr>
      <w:r>
        <w:rPr>
          <w:rFonts w:ascii="Consolas" w:hAnsi="Consolas"/>
          <w:sz w:val="16"/>
        </w:rPr>
        <w:t>GET /api/v1/fiscal-entities/{entityId}/analyses/{analysisId}</w:t>
      </w:r>
    </w:p>
    <w:p>
      <w:pPr>
        <w:pStyle w:val="NoSpacing"/>
        <w:ind w:left="288"/>
      </w:pPr>
      <w:r>
        <w:rPr>
          <w:rFonts w:ascii="Consolas" w:hAnsi="Consolas"/>
          <w:sz w:val="16"/>
        </w:rPr>
        <w:t>HTTP/1.1 200 OK</w:t>
      </w:r>
    </w:p>
    <w:p>
      <w:pPr>
        <w:pStyle w:val="NoSpacing"/>
        <w:ind w:left="288"/>
      </w:pPr>
      <w:r>
        <w:rPr>
          <w:rFonts w:ascii="Consolas" w:hAnsi="Consolas"/>
          <w:sz w:val="16"/>
        </w:rPr>
        <w:t>{"analysisId":"019a...", "status":"needs_review",</w:t>
      </w:r>
    </w:p>
    <w:p>
      <w:pPr>
        <w:pStyle w:val="NoSpacing"/>
        <w:ind w:left="288"/>
      </w:pPr>
      <w:r>
        <w:rPr>
          <w:rFonts w:ascii="Consolas" w:hAnsi="Consolas"/>
          <w:sz w:val="16"/>
        </w:rPr>
        <w:t xml:space="preserve"> "extraction":{"documentType":"received_invoice","totals":{"total":"107.00"}},</w:t>
      </w:r>
    </w:p>
    <w:p>
      <w:pPr>
        <w:pStyle w:val="NoSpacing"/>
        <w:ind w:left="288"/>
      </w:pPr>
      <w:r>
        <w:rPr>
          <w:rFonts w:ascii="Consolas" w:hAnsi="Consolas"/>
          <w:sz w:val="16"/>
        </w:rPr>
        <w:t xml:space="preserve"> "warnings":[{"code":"VERIFY_TAX_REGIME"}]}</w:t>
      </w:r>
    </w:p>
    <w:p>
      <w:pPr>
        <w:pStyle w:val="NoSpacing"/>
        <w:ind w:left="288"/>
      </w:pPr>
    </w:p>
    <w:p>
      <w:pPr>
        <w:pStyle w:val="NoSpacing"/>
        <w:ind w:left="288"/>
      </w:pPr>
      <w:r>
        <w:rPr>
          <w:rFonts w:ascii="Consolas" w:hAnsi="Consolas"/>
          <w:sz w:val="16"/>
        </w:rPr>
        <w:t>POST /api/v1/fiscal-entities/{entityId}/analyses/{analysisId}/confirm</w:t>
      </w:r>
    </w:p>
    <w:p>
      <w:pPr>
        <w:pStyle w:val="NoSpacing"/>
        <w:ind w:left="288"/>
      </w:pPr>
      <w:r>
        <w:rPr>
          <w:rFonts w:ascii="Consolas" w:hAnsi="Consolas"/>
          <w:sz w:val="16"/>
        </w:rPr>
        <w:t>If-Match: "v2"</w:t>
      </w:r>
    </w:p>
    <w:p>
      <w:pPr>
        <w:pStyle w:val="NoSpacing"/>
        <w:ind w:left="288"/>
      </w:pPr>
      <w:r>
        <w:rPr>
          <w:rFonts w:ascii="Consolas" w:hAnsi="Consolas"/>
          <w:sz w:val="16"/>
        </w:rPr>
        <w:t>{"correctedFields":{"supplier.name":"Proveedor ejemplo"},"target":"expense"}</w:t>
      </w:r>
    </w:p>
    <w:p>
      <w:r>
        <w:t>La confirmación requiere actor autorizado, registro de correcciones y creación/actualización transaccional del agregado. Queda prohibido registrar automáticamente un gasto definitivo a partir de la respuesta del modelo.</w:t>
      </w:r>
    </w:p>
    <w:p>
      <w:pPr>
        <w:pStyle w:val="Heading2"/>
      </w:pPr>
      <w:r>
        <w:rPr>
          <w:color w:val="000000"/>
        </w:rPr>
        <w:t>6.3. Periodos fiscales y cierre</w:t>
      </w:r>
    </w:p>
    <w:p>
      <w:pPr>
        <w:pStyle w:val="NoSpacing"/>
        <w:ind w:left="288"/>
      </w:pPr>
      <w:r>
        <w:rPr>
          <w:rFonts w:ascii="Consolas" w:hAnsi="Consolas"/>
          <w:sz w:val="16"/>
        </w:rPr>
        <w:t>POST /api/v1/fiscal-entities/{entityId}/tax-periods/{periodId}/calculate</w:t>
      </w:r>
    </w:p>
    <w:p>
      <w:pPr>
        <w:pStyle w:val="NoSpacing"/>
        <w:ind w:left="288"/>
      </w:pPr>
      <w:r>
        <w:rPr>
          <w:rFonts w:ascii="Consolas" w:hAnsi="Consolas"/>
          <w:sz w:val="16"/>
        </w:rPr>
        <w:t>Idempotency-Key: &lt;uuid&gt;</w:t>
      </w:r>
    </w:p>
    <w:p>
      <w:pPr>
        <w:pStyle w:val="NoSpacing"/>
        <w:ind w:left="288"/>
      </w:pPr>
      <w:r>
        <w:rPr>
          <w:rFonts w:ascii="Consolas" w:hAnsi="Consolas"/>
          <w:sz w:val="16"/>
        </w:rPr>
        <w:t>HTTP/1.1 202 Accepted</w:t>
      </w:r>
    </w:p>
    <w:p>
      <w:pPr>
        <w:pStyle w:val="NoSpacing"/>
        <w:ind w:left="288"/>
      </w:pPr>
      <w:r>
        <w:rPr>
          <w:rFonts w:ascii="Consolas" w:hAnsi="Consolas"/>
          <w:sz w:val="16"/>
        </w:rPr>
        <w:t>{"jobId":"019a...", "status":"pending"}</w:t>
      </w:r>
    </w:p>
    <w:p>
      <w:pPr>
        <w:pStyle w:val="NoSpacing"/>
        <w:ind w:left="288"/>
      </w:pPr>
    </w:p>
    <w:p>
      <w:pPr>
        <w:pStyle w:val="NoSpacing"/>
        <w:ind w:left="288"/>
      </w:pPr>
      <w:r>
        <w:rPr>
          <w:rFonts w:ascii="Consolas" w:hAnsi="Consolas"/>
          <w:sz w:val="16"/>
        </w:rPr>
        <w:t>GET /api/v1/fiscal-entities/{entityId}/tax-periods/{periodId}/calculations</w:t>
      </w:r>
    </w:p>
    <w:p>
      <w:pPr>
        <w:pStyle w:val="NoSpacing"/>
        <w:ind w:left="288"/>
      </w:pPr>
      <w:r>
        <w:rPr>
          <w:rFonts w:ascii="Consolas" w:hAnsi="Consolas"/>
          <w:sz w:val="16"/>
        </w:rPr>
        <w:t>{"items":[{"id":"019a...", "eligibility":"provisional",</w:t>
      </w:r>
    </w:p>
    <w:p>
      <w:pPr>
        <w:pStyle w:val="NoSpacing"/>
        <w:ind w:left="288"/>
      </w:pPr>
      <w:r>
        <w:rPr>
          <w:rFonts w:ascii="Consolas" w:hAnsi="Consolas"/>
          <w:sz w:val="16"/>
        </w:rPr>
        <w:t xml:space="preserve">  "modelCode":"420", "ruleVersion":"2026.1",</w:t>
      </w:r>
    </w:p>
    <w:p>
      <w:pPr>
        <w:pStyle w:val="NoSpacing"/>
        <w:ind w:left="288"/>
      </w:pPr>
      <w:r>
        <w:rPr>
          <w:rFonts w:ascii="Consolas" w:hAnsi="Consolas"/>
          <w:sz w:val="16"/>
        </w:rPr>
        <w:t xml:space="preserve">  "totalEstimate":"0.00", "warnings":["MISSING_PRIOR_PERIOD_DATA"]}]}</w:t>
      </w:r>
    </w:p>
    <w:p>
      <w:r>
        <w:t>No debe utilizarse el cero del ejemplo como cifra fiscal válida cuando el estado es no calculable; en tal caso el contrato devuelve totalEstimate:null y razones verificables.</w:t>
      </w:r>
    </w:p>
    <w:p>
      <w:pPr>
        <w:pStyle w:val="Heading1"/>
      </w:pPr>
      <w:r>
        <w:rPr>
          <w:color w:val="000000"/>
        </w:rPr>
        <w:t>7. Fragmento OpenAPI 3.1 ilustrativo</w:t>
      </w:r>
    </w:p>
    <w:p>
      <w:pPr>
        <w:pStyle w:val="NoSpacing"/>
        <w:ind w:left="288"/>
      </w:pPr>
      <w:r>
        <w:rPr>
          <w:rFonts w:ascii="Consolas" w:hAnsi="Consolas"/>
          <w:sz w:val="16"/>
        </w:rPr>
        <w:t>openapi: 3.1.0</w:t>
      </w:r>
    </w:p>
    <w:p>
      <w:pPr>
        <w:pStyle w:val="NoSpacing"/>
        <w:ind w:left="288"/>
      </w:pPr>
      <w:r>
        <w:rPr>
          <w:rFonts w:ascii="Consolas" w:hAnsi="Consolas"/>
          <w:sz w:val="16"/>
        </w:rPr>
        <w:t>info:</w:t>
      </w:r>
    </w:p>
    <w:p>
      <w:pPr>
        <w:pStyle w:val="NoSpacing"/>
        <w:ind w:left="288"/>
      </w:pPr>
      <w:r>
        <w:rPr>
          <w:rFonts w:ascii="Consolas" w:hAnsi="Consolas"/>
          <w:sz w:val="16"/>
        </w:rPr>
        <w:t xml:space="preserve">  title: Fiscal SaaS API</w:t>
      </w:r>
    </w:p>
    <w:p>
      <w:pPr>
        <w:pStyle w:val="NoSpacing"/>
        <w:ind w:left="288"/>
      </w:pPr>
      <w:r>
        <w:rPr>
          <w:rFonts w:ascii="Consolas" w:hAnsi="Consolas"/>
          <w:sz w:val="16"/>
        </w:rPr>
        <w:t xml:space="preserve">  version: 1.0.0</w:t>
      </w:r>
    </w:p>
    <w:p>
      <w:pPr>
        <w:pStyle w:val="NoSpacing"/>
        <w:ind w:left="288"/>
      </w:pPr>
      <w:r>
        <w:rPr>
          <w:rFonts w:ascii="Consolas" w:hAnsi="Consolas"/>
          <w:sz w:val="16"/>
        </w:rPr>
        <w:t>servers:</w:t>
      </w:r>
    </w:p>
    <w:p>
      <w:pPr>
        <w:pStyle w:val="NoSpacing"/>
        <w:ind w:left="288"/>
      </w:pPr>
      <w:r>
        <w:rPr>
          <w:rFonts w:ascii="Consolas" w:hAnsi="Consolas"/>
          <w:sz w:val="16"/>
        </w:rPr>
        <w:t xml:space="preserve">  - url: https://api.example.invalid/api/v1</w:t>
      </w:r>
    </w:p>
    <w:p>
      <w:pPr>
        <w:pStyle w:val="NoSpacing"/>
        <w:ind w:left="288"/>
      </w:pPr>
      <w:r>
        <w:rPr>
          <w:rFonts w:ascii="Consolas" w:hAnsi="Consolas"/>
          <w:sz w:val="16"/>
        </w:rPr>
        <w:t>paths:</w:t>
      </w:r>
    </w:p>
    <w:p>
      <w:pPr>
        <w:pStyle w:val="NoSpacing"/>
        <w:ind w:left="288"/>
      </w:pPr>
      <w:r>
        <w:rPr>
          <w:rFonts w:ascii="Consolas" w:hAnsi="Consolas"/>
          <w:sz w:val="16"/>
        </w:rPr>
        <w:t xml:space="preserve">  /fiscal-entities/{entityId}/expenses:</w:t>
      </w:r>
    </w:p>
    <w:p>
      <w:pPr>
        <w:pStyle w:val="NoSpacing"/>
        <w:ind w:left="288"/>
      </w:pPr>
      <w:r>
        <w:rPr>
          <w:rFonts w:ascii="Consolas" w:hAnsi="Consolas"/>
          <w:sz w:val="16"/>
        </w:rPr>
        <w:t xml:space="preserve">    get:</w:t>
      </w:r>
    </w:p>
    <w:p>
      <w:pPr>
        <w:pStyle w:val="NoSpacing"/>
        <w:ind w:left="288"/>
      </w:pPr>
      <w:r>
        <w:rPr>
          <w:rFonts w:ascii="Consolas" w:hAnsi="Consolas"/>
          <w:sz w:val="16"/>
        </w:rPr>
        <w:t xml:space="preserve">      operationId: listExpenses</w:t>
      </w:r>
    </w:p>
    <w:p>
      <w:pPr>
        <w:pStyle w:val="NoSpacing"/>
        <w:ind w:left="288"/>
      </w:pPr>
      <w:r>
        <w:rPr>
          <w:rFonts w:ascii="Consolas" w:hAnsi="Consolas"/>
          <w:sz w:val="16"/>
        </w:rPr>
        <w:t xml:space="preserve">      security: [{ bearerAuth: [] }]</w:t>
      </w:r>
    </w:p>
    <w:p>
      <w:pPr>
        <w:pStyle w:val="NoSpacing"/>
        <w:ind w:left="288"/>
      </w:pPr>
      <w:r>
        <w:rPr>
          <w:rFonts w:ascii="Consolas" w:hAnsi="Consolas"/>
          <w:sz w:val="16"/>
        </w:rPr>
        <w:t xml:space="preserve">      parameters:</w:t>
      </w:r>
    </w:p>
    <w:p>
      <w:pPr>
        <w:pStyle w:val="NoSpacing"/>
        <w:ind w:left="288"/>
      </w:pPr>
      <w:r>
        <w:rPr>
          <w:rFonts w:ascii="Consolas" w:hAnsi="Consolas"/>
          <w:sz w:val="16"/>
        </w:rPr>
        <w:t xml:space="preserve">        - name: entityId</w:t>
      </w:r>
    </w:p>
    <w:p>
      <w:pPr>
        <w:pStyle w:val="NoSpacing"/>
        <w:ind w:left="288"/>
      </w:pPr>
      <w:r>
        <w:rPr>
          <w:rFonts w:ascii="Consolas" w:hAnsi="Consolas"/>
          <w:sz w:val="16"/>
        </w:rPr>
        <w:t xml:space="preserve">          in: path</w:t>
      </w:r>
    </w:p>
    <w:p>
      <w:pPr>
        <w:pStyle w:val="NoSpacing"/>
        <w:ind w:left="288"/>
      </w:pPr>
      <w:r>
        <w:rPr>
          <w:rFonts w:ascii="Consolas" w:hAnsi="Consolas"/>
          <w:sz w:val="16"/>
        </w:rPr>
        <w:t xml:space="preserve">          required: true</w:t>
      </w:r>
    </w:p>
    <w:p>
      <w:pPr>
        <w:pStyle w:val="NoSpacing"/>
        <w:ind w:left="288"/>
      </w:pPr>
      <w:r>
        <w:rPr>
          <w:rFonts w:ascii="Consolas" w:hAnsi="Consolas"/>
          <w:sz w:val="16"/>
        </w:rPr>
        <w:t xml:space="preserve">          schema: { type: string, format: uuid }</w:t>
      </w:r>
    </w:p>
    <w:p>
      <w:pPr>
        <w:pStyle w:val="NoSpacing"/>
        <w:ind w:left="288"/>
      </w:pPr>
      <w:r>
        <w:rPr>
          <w:rFonts w:ascii="Consolas" w:hAnsi="Consolas"/>
          <w:sz w:val="16"/>
        </w:rPr>
        <w:t xml:space="preserve">        - name: page</w:t>
      </w:r>
    </w:p>
    <w:p>
      <w:pPr>
        <w:pStyle w:val="NoSpacing"/>
        <w:ind w:left="288"/>
      </w:pPr>
      <w:r>
        <w:rPr>
          <w:rFonts w:ascii="Consolas" w:hAnsi="Consolas"/>
          <w:sz w:val="16"/>
        </w:rPr>
        <w:t xml:space="preserve">          in: query</w:t>
      </w:r>
    </w:p>
    <w:p>
      <w:pPr>
        <w:pStyle w:val="NoSpacing"/>
        <w:ind w:left="288"/>
      </w:pPr>
      <w:r>
        <w:rPr>
          <w:rFonts w:ascii="Consolas" w:hAnsi="Consolas"/>
          <w:sz w:val="16"/>
        </w:rPr>
        <w:t xml:space="preserve">          schema: { type: integer, minimum: 1, default: 1 }</w:t>
      </w:r>
    </w:p>
    <w:p>
      <w:pPr>
        <w:pStyle w:val="NoSpacing"/>
        <w:ind w:left="288"/>
      </w:pPr>
      <w:r>
        <w:rPr>
          <w:rFonts w:ascii="Consolas" w:hAnsi="Consolas"/>
          <w:sz w:val="16"/>
        </w:rPr>
        <w:t xml:space="preserve">      responses:</w:t>
      </w:r>
    </w:p>
    <w:p>
      <w:pPr>
        <w:pStyle w:val="NoSpacing"/>
        <w:ind w:left="288"/>
      </w:pPr>
      <w:r>
        <w:rPr>
          <w:rFonts w:ascii="Consolas" w:hAnsi="Consolas"/>
          <w:sz w:val="16"/>
        </w:rPr>
        <w:t xml:space="preserve">        '200':</w:t>
      </w:r>
    </w:p>
    <w:p>
      <w:pPr>
        <w:pStyle w:val="NoSpacing"/>
        <w:ind w:left="288"/>
      </w:pPr>
      <w:r>
        <w:rPr>
          <w:rFonts w:ascii="Consolas" w:hAnsi="Consolas"/>
          <w:sz w:val="16"/>
        </w:rPr>
        <w:t xml:space="preserve">          description: Listado de gastos autorizado</w:t>
      </w:r>
    </w:p>
    <w:p>
      <w:pPr>
        <w:pStyle w:val="NoSpacing"/>
        <w:ind w:left="288"/>
      </w:pPr>
      <w:r>
        <w:rPr>
          <w:rFonts w:ascii="Consolas" w:hAnsi="Consolas"/>
          <w:sz w:val="16"/>
        </w:rPr>
        <w:t xml:space="preserve">          content:</w:t>
      </w:r>
    </w:p>
    <w:p>
      <w:pPr>
        <w:pStyle w:val="NoSpacing"/>
        <w:ind w:left="288"/>
      </w:pPr>
      <w:r>
        <w:rPr>
          <w:rFonts w:ascii="Consolas" w:hAnsi="Consolas"/>
          <w:sz w:val="16"/>
        </w:rPr>
        <w:t xml:space="preserve">            application/json:</w:t>
      </w:r>
    </w:p>
    <w:p>
      <w:pPr>
        <w:pStyle w:val="NoSpacing"/>
        <w:ind w:left="288"/>
      </w:pPr>
      <w:r>
        <w:rPr>
          <w:rFonts w:ascii="Consolas" w:hAnsi="Consolas"/>
          <w:sz w:val="16"/>
        </w:rPr>
        <w:t xml:space="preserve">              schema: { $ref: '#/components/schemas/ExpensePage' }</w:t>
      </w:r>
    </w:p>
    <w:p>
      <w:pPr>
        <w:pStyle w:val="NoSpacing"/>
        <w:ind w:left="288"/>
      </w:pPr>
      <w:r>
        <w:rPr>
          <w:rFonts w:ascii="Consolas" w:hAnsi="Consolas"/>
          <w:sz w:val="16"/>
        </w:rPr>
        <w:t xml:space="preserve">        '403': { $ref: '#/components/responses/Forbidden' }</w:t>
      </w:r>
    </w:p>
    <w:p>
      <w:pPr>
        <w:pStyle w:val="NoSpacing"/>
        <w:ind w:left="288"/>
      </w:pPr>
      <w:r>
        <w:rPr>
          <w:rFonts w:ascii="Consolas" w:hAnsi="Consolas"/>
          <w:sz w:val="16"/>
        </w:rPr>
        <w:t>components:</w:t>
      </w:r>
    </w:p>
    <w:p>
      <w:pPr>
        <w:pStyle w:val="NoSpacing"/>
        <w:ind w:left="288"/>
      </w:pPr>
      <w:r>
        <w:rPr>
          <w:rFonts w:ascii="Consolas" w:hAnsi="Consolas"/>
          <w:sz w:val="16"/>
        </w:rPr>
        <w:t xml:space="preserve">  securitySchemes:</w:t>
      </w:r>
    </w:p>
    <w:p>
      <w:pPr>
        <w:pStyle w:val="NoSpacing"/>
        <w:ind w:left="288"/>
      </w:pPr>
      <w:r>
        <w:rPr>
          <w:rFonts w:ascii="Consolas" w:hAnsi="Consolas"/>
          <w:sz w:val="16"/>
        </w:rPr>
        <w:t xml:space="preserve">    bearerAuth:</w:t>
      </w:r>
    </w:p>
    <w:p>
      <w:pPr>
        <w:pStyle w:val="NoSpacing"/>
        <w:ind w:left="288"/>
      </w:pPr>
      <w:r>
        <w:rPr>
          <w:rFonts w:ascii="Consolas" w:hAnsi="Consolas"/>
          <w:sz w:val="16"/>
        </w:rPr>
        <w:t xml:space="preserve">      type: http</w:t>
      </w:r>
    </w:p>
    <w:p>
      <w:pPr>
        <w:pStyle w:val="NoSpacing"/>
        <w:ind w:left="288"/>
      </w:pPr>
      <w:r>
        <w:rPr>
          <w:rFonts w:ascii="Consolas" w:hAnsi="Consolas"/>
          <w:sz w:val="16"/>
        </w:rPr>
        <w:t xml:space="preserve">      scheme: bearer</w:t>
      </w:r>
    </w:p>
    <w:p>
      <w:pPr>
        <w:pStyle w:val="NoSpacing"/>
        <w:ind w:left="288"/>
      </w:pPr>
      <w:r>
        <w:rPr>
          <w:rFonts w:ascii="Consolas" w:hAnsi="Consolas"/>
          <w:sz w:val="16"/>
        </w:rPr>
        <w:t xml:space="preserve">      bearerFormat: JWT</w:t>
      </w:r>
    </w:p>
    <w:p>
      <w:r>
        <w:t>Nota de diseño: Esta muestra es expresamente parcial: las referencias ExpensePage y Forbidden deberán definirse en el contrato OpenAPI ejecutable del repositorio. El modo de autenticación web basado en sesión se documentará separadamente; no debe asumirse que Twig utiliza JWT.</w:t>
      </w:r>
    </w:p>
    <w:p>
      <w:pPr>
        <w:pStyle w:val="Heading1"/>
      </w:pPr>
      <w:r>
        <w:rPr>
          <w:color w:val="000000"/>
        </w:rPr>
        <w:t>8. Permisos y matriz de acceso</w:t>
      </w:r>
    </w:p>
    <w:tbl>
      <w:tblPr>
        <w:tblStyle w:val="LightShading-Accent1"/>
        <w:tblW w:type="auto" w:w="0"/>
        <w:jc w:val="center"/>
        <w:tblLook w:firstColumn="1" w:firstRow="1" w:lastColumn="0" w:lastRow="0" w:noHBand="0" w:noVBand="1" w:val="04A0"/>
      </w:tblPr>
      <w:tblGrid>
        <w:gridCol w:w="1947"/>
        <w:gridCol w:w="1947"/>
        <w:gridCol w:w="1947"/>
        <w:gridCol w:w="1947"/>
        <w:gridCol w:w="1947"/>
      </w:tblGrid>
      <w:tr>
        <w:tc>
          <w:tcPr>
            <w:tcW w:type="dxa" w:w="1947"/>
          </w:tcPr>
          <w:p>
            <w:pPr>
              <w:spacing w:after="20"/>
            </w:pPr>
            <w:r>
              <w:t>Operación</w:t>
            </w:r>
          </w:p>
        </w:tc>
        <w:tc>
          <w:tcPr>
            <w:tcW w:type="dxa" w:w="1947"/>
          </w:tcPr>
          <w:p>
            <w:pPr>
              <w:spacing w:after="20"/>
            </w:pPr>
            <w:r>
              <w:t>Autónomo/miembro entidad</w:t>
            </w:r>
          </w:p>
        </w:tc>
        <w:tc>
          <w:tcPr>
            <w:tcW w:type="dxa" w:w="1947"/>
          </w:tcPr>
          <w:p>
            <w:pPr>
              <w:spacing w:after="20"/>
            </w:pPr>
            <w:r>
              <w:t>Empleado asesoría</w:t>
            </w:r>
          </w:p>
        </w:tc>
        <w:tc>
          <w:tcPr>
            <w:tcW w:type="dxa" w:w="1947"/>
          </w:tcPr>
          <w:p>
            <w:pPr>
              <w:spacing w:after="20"/>
            </w:pPr>
            <w:r>
              <w:t>Admin asesoría</w:t>
            </w:r>
          </w:p>
        </w:tc>
        <w:tc>
          <w:tcPr>
            <w:tcW w:type="dxa" w:w="1947"/>
          </w:tcPr>
          <w:p>
            <w:pPr>
              <w:spacing w:after="20"/>
            </w:pPr>
            <w:r>
              <w:t>Superadmin</w:t>
            </w:r>
          </w:p>
        </w:tc>
      </w:tr>
      <w:tr>
        <w:tc>
          <w:tcPr>
            <w:tcW w:type="dxa" w:w="1947"/>
          </w:tcPr>
          <w:p>
            <w:pPr>
              <w:spacing w:after="20"/>
            </w:pPr>
            <w:r>
              <w:t>Leer datos económicos propios</w:t>
            </w:r>
          </w:p>
        </w:tc>
        <w:tc>
          <w:tcPr>
            <w:tcW w:type="dxa" w:w="1947"/>
          </w:tcPr>
          <w:p>
            <w:pPr>
              <w:spacing w:after="20"/>
            </w:pPr>
            <w:r>
              <w:t>Sí, según membresía</w:t>
            </w:r>
          </w:p>
        </w:tc>
        <w:tc>
          <w:tcPr>
            <w:tcW w:type="dxa" w:w="1947"/>
          </w:tcPr>
          <w:p>
            <w:pPr>
              <w:spacing w:after="20"/>
            </w:pPr>
            <w:r>
              <w:t>Sí, con vínculo y permiso</w:t>
            </w:r>
          </w:p>
        </w:tc>
        <w:tc>
          <w:tcPr>
            <w:tcW w:type="dxa" w:w="1947"/>
          </w:tcPr>
          <w:p>
            <w:pPr>
              <w:spacing w:after="20"/>
            </w:pPr>
            <w:r>
              <w:t>Sí, con vínculo y permiso</w:t>
            </w:r>
          </w:p>
        </w:tc>
        <w:tc>
          <w:tcPr>
            <w:tcW w:type="dxa" w:w="1947"/>
          </w:tcPr>
          <w:p>
            <w:pPr>
              <w:spacing w:after="20"/>
            </w:pPr>
            <w:r>
              <w:t>No por defecto</w:t>
            </w:r>
          </w:p>
        </w:tc>
      </w:tr>
      <w:tr>
        <w:tc>
          <w:tcPr>
            <w:tcW w:type="dxa" w:w="1947"/>
          </w:tcPr>
          <w:p>
            <w:pPr>
              <w:spacing w:after="20"/>
            </w:pPr>
            <w:r>
              <w:t>Crear/revisar gastos</w:t>
            </w:r>
          </w:p>
        </w:tc>
        <w:tc>
          <w:tcPr>
            <w:tcW w:type="dxa" w:w="1947"/>
          </w:tcPr>
          <w:p>
            <w:pPr>
              <w:spacing w:after="20"/>
            </w:pPr>
            <w:r>
              <w:t>Según permisos</w:t>
            </w:r>
          </w:p>
        </w:tc>
        <w:tc>
          <w:tcPr>
            <w:tcW w:type="dxa" w:w="1947"/>
          </w:tcPr>
          <w:p>
            <w:pPr>
              <w:spacing w:after="20"/>
            </w:pPr>
            <w:r>
              <w:t>Según permiso individual</w:t>
            </w:r>
          </w:p>
        </w:tc>
        <w:tc>
          <w:tcPr>
            <w:tcW w:type="dxa" w:w="1947"/>
          </w:tcPr>
          <w:p>
            <w:pPr>
              <w:spacing w:after="20"/>
            </w:pPr>
            <w:r>
              <w:t>Según permisos de asesoría</w:t>
            </w:r>
          </w:p>
        </w:tc>
        <w:tc>
          <w:tcPr>
            <w:tcW w:type="dxa" w:w="1947"/>
          </w:tcPr>
          <w:p>
            <w:pPr>
              <w:spacing w:after="20"/>
            </w:pPr>
            <w:r>
              <w:t>No por defecto</w:t>
            </w:r>
          </w:p>
        </w:tc>
      </w:tr>
      <w:tr>
        <w:tc>
          <w:tcPr>
            <w:tcW w:type="dxa" w:w="1947"/>
          </w:tcPr>
          <w:p>
            <w:pPr>
              <w:spacing w:after="20"/>
            </w:pPr>
            <w:r>
              <w:t>Vincular/desvincular asesoría</w:t>
            </w:r>
          </w:p>
        </w:tc>
        <w:tc>
          <w:tcPr>
            <w:tcW w:type="dxa" w:w="1947"/>
          </w:tcPr>
          <w:p>
            <w:pPr>
              <w:spacing w:after="20"/>
            </w:pPr>
            <w:r>
              <w:t>Titular autorizado</w:t>
            </w:r>
          </w:p>
        </w:tc>
        <w:tc>
          <w:tcPr>
            <w:tcW w:type="dxa" w:w="1947"/>
          </w:tcPr>
          <w:p>
            <w:pPr>
              <w:spacing w:after="20"/>
            </w:pPr>
            <w:r>
              <w:t>No</w:t>
            </w:r>
          </w:p>
        </w:tc>
        <w:tc>
          <w:tcPr>
            <w:tcW w:type="dxa" w:w="1947"/>
          </w:tcPr>
          <w:p>
            <w:pPr>
              <w:spacing w:after="20"/>
            </w:pPr>
            <w:r>
              <w:t>Invita/gestiona en nombre de asesoría</w:t>
            </w:r>
          </w:p>
        </w:tc>
        <w:tc>
          <w:tcPr>
            <w:tcW w:type="dxa" w:w="1947"/>
          </w:tcPr>
          <w:p>
            <w:pPr>
              <w:spacing w:after="20"/>
            </w:pPr>
            <w:r>
              <w:t>No</w:t>
            </w:r>
          </w:p>
        </w:tc>
      </w:tr>
      <w:tr>
        <w:tc>
          <w:tcPr>
            <w:tcW w:type="dxa" w:w="1947"/>
          </w:tcPr>
          <w:p>
            <w:pPr>
              <w:spacing w:after="20"/>
            </w:pPr>
            <w:r>
              <w:t>Administrar empleados asesoría</w:t>
            </w:r>
          </w:p>
        </w:tc>
        <w:tc>
          <w:tcPr>
            <w:tcW w:type="dxa" w:w="1947"/>
          </w:tcPr>
          <w:p>
            <w:pPr>
              <w:spacing w:after="20"/>
            </w:pPr>
            <w:r>
              <w:t>No</w:t>
            </w:r>
          </w:p>
        </w:tc>
        <w:tc>
          <w:tcPr>
            <w:tcW w:type="dxa" w:w="1947"/>
          </w:tcPr>
          <w:p>
            <w:pPr>
              <w:spacing w:after="20"/>
            </w:pPr>
            <w:r>
              <w:t>No</w:t>
            </w:r>
          </w:p>
        </w:tc>
        <w:tc>
          <w:tcPr>
            <w:tcW w:type="dxa" w:w="1947"/>
          </w:tcPr>
          <w:p>
            <w:pPr>
              <w:spacing w:after="20"/>
            </w:pPr>
            <w:r>
              <w:t>Sí</w:t>
            </w:r>
          </w:p>
        </w:tc>
        <w:tc>
          <w:tcPr>
            <w:tcW w:type="dxa" w:w="1947"/>
          </w:tcPr>
          <w:p>
            <w:pPr>
              <w:spacing w:after="20"/>
            </w:pPr>
            <w:r>
              <w:t>No por defecto</w:t>
            </w:r>
          </w:p>
        </w:tc>
      </w:tr>
      <w:tr>
        <w:tc>
          <w:tcPr>
            <w:tcW w:type="dxa" w:w="1947"/>
          </w:tcPr>
          <w:p>
            <w:pPr>
              <w:spacing w:after="20"/>
            </w:pPr>
            <w:r>
              <w:t>Modificar impuestos o cerrar periodo</w:t>
            </w:r>
          </w:p>
        </w:tc>
        <w:tc>
          <w:tcPr>
            <w:tcW w:type="dxa" w:w="1947"/>
          </w:tcPr>
          <w:p>
            <w:pPr>
              <w:spacing w:after="20"/>
            </w:pPr>
            <w:r>
              <w:t>Según rol y permisos</w:t>
            </w:r>
          </w:p>
        </w:tc>
        <w:tc>
          <w:tcPr>
            <w:tcW w:type="dxa" w:w="1947"/>
          </w:tcPr>
          <w:p>
            <w:pPr>
              <w:spacing w:after="20"/>
            </w:pPr>
            <w:r>
              <w:t>Permiso explícito</w:t>
            </w:r>
          </w:p>
        </w:tc>
        <w:tc>
          <w:tcPr>
            <w:tcW w:type="dxa" w:w="1947"/>
          </w:tcPr>
          <w:p>
            <w:pPr>
              <w:spacing w:after="20"/>
            </w:pPr>
            <w:r>
              <w:t>Según permisos</w:t>
            </w:r>
          </w:p>
        </w:tc>
        <w:tc>
          <w:tcPr>
            <w:tcW w:type="dxa" w:w="1947"/>
          </w:tcPr>
          <w:p>
            <w:pPr>
              <w:spacing w:after="20"/>
            </w:pPr>
            <w:r>
              <w:t>No por defecto</w:t>
            </w:r>
          </w:p>
        </w:tc>
      </w:tr>
      <w:tr>
        <w:tc>
          <w:tcPr>
            <w:tcW w:type="dxa" w:w="1947"/>
          </w:tcPr>
          <w:p>
            <w:pPr>
              <w:spacing w:after="20"/>
            </w:pPr>
            <w:r>
              <w:t>Ver costes agregados SaaS</w:t>
            </w:r>
          </w:p>
        </w:tc>
        <w:tc>
          <w:tcPr>
            <w:tcW w:type="dxa" w:w="1947"/>
          </w:tcPr>
          <w:p>
            <w:pPr>
              <w:spacing w:after="20"/>
            </w:pPr>
            <w:r>
              <w:t>No</w:t>
            </w:r>
          </w:p>
        </w:tc>
        <w:tc>
          <w:tcPr>
            <w:tcW w:type="dxa" w:w="1947"/>
          </w:tcPr>
          <w:p>
            <w:pPr>
              <w:spacing w:after="20"/>
            </w:pPr>
            <w:r>
              <w:t>No</w:t>
            </w:r>
          </w:p>
        </w:tc>
        <w:tc>
          <w:tcPr>
            <w:tcW w:type="dxa" w:w="1947"/>
          </w:tcPr>
          <w:p>
            <w:pPr>
              <w:spacing w:after="20"/>
            </w:pPr>
            <w:r>
              <w:t>Solo ámbito permitido</w:t>
            </w:r>
          </w:p>
        </w:tc>
        <w:tc>
          <w:tcPr>
            <w:tcW w:type="dxa" w:w="1947"/>
          </w:tcPr>
          <w:p>
            <w:pPr>
              <w:spacing w:after="20"/>
            </w:pPr>
            <w:r>
              <w:t>Sí; sin acceder libremente a documentos</w:t>
            </w:r>
          </w:p>
        </w:tc>
      </w:tr>
      <w:tr>
        <w:tc>
          <w:tcPr>
            <w:tcW w:type="dxa" w:w="1947"/>
          </w:tcPr>
          <w:p>
            <w:pPr>
              <w:spacing w:after="20"/>
            </w:pPr>
            <w:r>
              <w:t>Excepción administrativa a datos fiscales</w:t>
            </w:r>
          </w:p>
        </w:tc>
        <w:tc>
          <w:tcPr>
            <w:tcW w:type="dxa" w:w="1947"/>
          </w:tcPr>
          <w:p>
            <w:pPr>
              <w:spacing w:after="20"/>
            </w:pPr>
            <w:r>
              <w:t>No aplica</w:t>
            </w:r>
          </w:p>
        </w:tc>
        <w:tc>
          <w:tcPr>
            <w:tcW w:type="dxa" w:w="1947"/>
          </w:tcPr>
          <w:p>
            <w:pPr>
              <w:spacing w:after="20"/>
            </w:pPr>
            <w:r>
              <w:t>No aplica</w:t>
            </w:r>
          </w:p>
        </w:tc>
        <w:tc>
          <w:tcPr>
            <w:tcW w:type="dxa" w:w="1947"/>
          </w:tcPr>
          <w:p>
            <w:pPr>
              <w:spacing w:after="20"/>
            </w:pPr>
            <w:r>
              <w:t>No aplica</w:t>
            </w:r>
          </w:p>
        </w:tc>
        <w:tc>
          <w:tcPr>
            <w:tcW w:type="dxa" w:w="1947"/>
          </w:tcPr>
          <w:p>
            <w:pPr>
              <w:spacing w:after="20"/>
            </w:pPr>
            <w:r>
              <w:t>Solo procedimiento autorizado y auditado</w:t>
            </w:r>
          </w:p>
        </w:tc>
      </w:tr>
    </w:tbl>
    <w:p>
      <w:r>
        <w:t>Las páginas Twig y endpoints REST invocan las mismas políticas de acceso y casos de uso. Una respuesta 404 puede evitar revelación de recursos fuera del contexto; registros de denegación quedan en auditoría técnica sin exponer datos.</w:t>
      </w:r>
    </w:p>
    <w:p>
      <w:pPr>
        <w:pStyle w:val="Heading1"/>
      </w:pPr>
      <w:r>
        <w:rPr>
          <w:color w:val="000000"/>
        </w:rPr>
        <w:t>9. Seguridad, idempotencia y transacciones</w:t>
      </w:r>
    </w:p>
    <w:p>
      <w:r>
        <w:t>• Autenticación web con sesión segura, CSRF y caducidad por 120 minutos de inactividad; móvil con access JWT 15 min y refresh rotatorio 30 días, hash del token y revocación.</w:t>
      </w:r>
    </w:p>
    <w:p>
      <w:r>
        <w:t>• TOTP obligatorio para asesorías/superadmin y opcional para autónomos, con códigos de recuperación cifrados o hashed según el secreto.</w:t>
      </w:r>
    </w:p>
    <w:p>
      <w:r>
        <w:t>• POST críticos con Idempotency-Key asociado a usuario, tenant, recurso y hash de payload; respuesta estable si el mismo intento se repite.</w:t>
      </w:r>
    </w:p>
    <w:p>
      <w:r>
        <w:t>• Operaciones de alta de gasto, pagos, asignaciones o confirmación IA ejecutadas dentro de transacción MySQL; emisión asíncrona mediante transactional outbox cuando sea necesaria atomicidad.</w:t>
      </w:r>
    </w:p>
    <w:p>
      <w:r>
        <w:t>• Rate limiting por usuario/IP y cuota de análisis por entidad; transiciones fiscalmente sensibles bajo optimistic locking y reglas de periodo cerrado.</w:t>
      </w:r>
    </w:p>
    <w:p>
      <w:r>
        <w:t>• Carga de archivos mediante flujo autorizado, limitación 20 MB por archivo, verificación de MIME real, análisis antimalware, SHA-256 y almacenamiento privado.</w:t>
      </w:r>
    </w:p>
    <w:p>
      <w:r>
        <w:t>• Los contratos no devuelven rutas físicas de objetos ni credenciales; las descargas son autorizadas, de duración limitada y registradas.</w:t>
      </w:r>
    </w:p>
    <w:p>
      <w:pPr>
        <w:pStyle w:val="Heading1"/>
      </w:pPr>
      <w:r>
        <w:rPr>
          <w:color w:val="000000"/>
        </w:rPr>
        <w:t>10. Estrategia de migraciones y rendimiento</w:t>
      </w:r>
    </w:p>
    <w:p>
      <w:r>
        <w:t>Doctrine Migrations versionadas en Git, cambios de esquema aditivos antes de cambios destructivos, migraciones reversibles donde resulte seguro y ensayos en staging. Los cambios de claves únicas sobre entidades con datos existentes requieren comprobación de duplicados previa. Evitar borrados masivos cascada. Definir cursor pagination en búsquedas intensivas solo si page/pageSize no escala adecuadamente; para MVP se mantiene el contrato aprobado.</w:t>
      </w:r>
    </w:p>
    <w:p>
      <w:r>
        <w:t>Objetivo inicial: 20 usuarios concurrentes por escenario representativo y 100 oportunidades/mes no corresponde a este SaaS fiscal y no se adopta aquí. Las cargas pertinentes se medirán según documentos, registros fiscales, clientes por asesoría y jobs de IA; no se fijan cifras artificiales sin benchmark.</w:t>
      </w:r>
    </w:p>
    <w:p>
      <w:pPr>
        <w:pStyle w:val="Heading1"/>
      </w:pPr>
      <w:r>
        <w:rPr>
          <w:color w:val="000000"/>
        </w:rPr>
        <w:t>11. Trazabilidad con DOC-04</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Requisitos DOC-04</w:t>
            </w:r>
          </w:p>
        </w:tc>
        <w:tc>
          <w:tcPr>
            <w:tcW w:type="dxa" w:w="3245"/>
          </w:tcPr>
          <w:p>
            <w:pPr>
              <w:spacing w:after="20"/>
            </w:pPr>
            <w:r>
              <w:t>Persistencia</w:t>
            </w:r>
          </w:p>
        </w:tc>
        <w:tc>
          <w:tcPr>
            <w:tcW w:type="dxa" w:w="3245"/>
          </w:tcPr>
          <w:p>
            <w:pPr>
              <w:spacing w:after="20"/>
            </w:pPr>
            <w:r>
              <w:t>Superficie API</w:t>
            </w:r>
          </w:p>
        </w:tc>
      </w:tr>
      <w:tr>
        <w:tc>
          <w:tcPr>
            <w:tcW w:type="dxa" w:w="3245"/>
          </w:tcPr>
          <w:p>
            <w:pPr>
              <w:spacing w:after="20"/>
            </w:pPr>
            <w:r>
              <w:t>IDN-001/004/005</w:t>
            </w:r>
          </w:p>
        </w:tc>
        <w:tc>
          <w:tcPr>
            <w:tcW w:type="dxa" w:w="3245"/>
          </w:tcPr>
          <w:p>
            <w:pPr>
              <w:spacing w:after="20"/>
            </w:pPr>
            <w:r>
              <w:t>user, auth_session, fiscal_entity, membership</w:t>
            </w:r>
          </w:p>
        </w:tc>
        <w:tc>
          <w:tcPr>
            <w:tcW w:type="dxa" w:w="3245"/>
          </w:tcPr>
          <w:p>
            <w:pPr>
              <w:spacing w:after="20"/>
            </w:pPr>
            <w:r>
              <w:t>/me, /auth/*, /fiscal-entities</w:t>
            </w:r>
          </w:p>
        </w:tc>
      </w:tr>
      <w:tr>
        <w:tc>
          <w:tcPr>
            <w:tcW w:type="dxa" w:w="3245"/>
          </w:tcPr>
          <w:p>
            <w:pPr>
              <w:spacing w:after="20"/>
            </w:pPr>
            <w:r>
              <w:t>ADV-001/002/003/004</w:t>
            </w:r>
          </w:p>
        </w:tc>
        <w:tc>
          <w:tcPr>
            <w:tcW w:type="dxa" w:w="3245"/>
          </w:tcPr>
          <w:p>
            <w:pPr>
              <w:spacing w:after="20"/>
            </w:pPr>
            <w:r>
              <w:t>advisory_firm, memberships, links, invitations</w:t>
            </w:r>
          </w:p>
        </w:tc>
        <w:tc>
          <w:tcPr>
            <w:tcW w:type="dxa" w:w="3245"/>
          </w:tcPr>
          <w:p>
            <w:pPr>
              <w:spacing w:after="20"/>
            </w:pPr>
            <w:r>
              <w:t>/advisories/*, /advisory-invitations</w:t>
            </w:r>
          </w:p>
        </w:tc>
      </w:tr>
      <w:tr>
        <w:tc>
          <w:tcPr>
            <w:tcW w:type="dxa" w:w="3245"/>
          </w:tcPr>
          <w:p>
            <w:pPr>
              <w:spacing w:after="20"/>
            </w:pPr>
            <w:r>
              <w:t>INC-001/002/003</w:t>
            </w:r>
          </w:p>
        </w:tc>
        <w:tc>
          <w:tcPr>
            <w:tcW w:type="dxa" w:w="3245"/>
          </w:tcPr>
          <w:p>
            <w:pPr>
              <w:spacing w:after="20"/>
            </w:pPr>
            <w:r>
              <w:t>income, income_line, income_payment</w:t>
            </w:r>
          </w:p>
        </w:tc>
        <w:tc>
          <w:tcPr>
            <w:tcW w:type="dxa" w:w="3245"/>
          </w:tcPr>
          <w:p>
            <w:pPr>
              <w:spacing w:after="20"/>
            </w:pPr>
            <w:r>
              <w:t>/incomes/*</w:t>
            </w:r>
          </w:p>
        </w:tc>
      </w:tr>
      <w:tr>
        <w:tc>
          <w:tcPr>
            <w:tcW w:type="dxa" w:w="3245"/>
          </w:tcPr>
          <w:p>
            <w:pPr>
              <w:spacing w:after="20"/>
            </w:pPr>
            <w:r>
              <w:t>EXP-001/005</w:t>
            </w:r>
          </w:p>
        </w:tc>
        <w:tc>
          <w:tcPr>
            <w:tcW w:type="dxa" w:w="3245"/>
          </w:tcPr>
          <w:p>
            <w:pPr>
              <w:spacing w:after="20"/>
            </w:pPr>
            <w:r>
              <w:t>expense, expense_line, expense_payment</w:t>
            </w:r>
          </w:p>
        </w:tc>
        <w:tc>
          <w:tcPr>
            <w:tcW w:type="dxa" w:w="3245"/>
          </w:tcPr>
          <w:p>
            <w:pPr>
              <w:spacing w:after="20"/>
            </w:pPr>
            <w:r>
              <w:t>/expenses/*</w:t>
            </w:r>
          </w:p>
        </w:tc>
      </w:tr>
      <w:tr>
        <w:tc>
          <w:tcPr>
            <w:tcW w:type="dxa" w:w="3245"/>
          </w:tcPr>
          <w:p>
            <w:pPr>
              <w:spacing w:after="20"/>
            </w:pPr>
            <w:r>
              <w:t>DOC-001/002/007</w:t>
            </w:r>
          </w:p>
        </w:tc>
        <w:tc>
          <w:tcPr>
            <w:tcW w:type="dxa" w:w="3245"/>
          </w:tcPr>
          <w:p>
            <w:pPr>
              <w:spacing w:after="20"/>
            </w:pPr>
            <w:r>
              <w:t>stored_file, document, document_attachment</w:t>
            </w:r>
          </w:p>
        </w:tc>
        <w:tc>
          <w:tcPr>
            <w:tcW w:type="dxa" w:w="3245"/>
          </w:tcPr>
          <w:p>
            <w:pPr>
              <w:spacing w:after="20"/>
            </w:pPr>
            <w:r>
              <w:t>/documents/*</w:t>
            </w:r>
          </w:p>
        </w:tc>
      </w:tr>
      <w:tr>
        <w:tc>
          <w:tcPr>
            <w:tcW w:type="dxa" w:w="3245"/>
          </w:tcPr>
          <w:p>
            <w:pPr>
              <w:spacing w:after="20"/>
            </w:pPr>
            <w:r>
              <w:t>AIP-001/003/004/007</w:t>
            </w:r>
          </w:p>
        </w:tc>
        <w:tc>
          <w:tcPr>
            <w:tcW w:type="dxa" w:w="3245"/>
          </w:tcPr>
          <w:p>
            <w:pPr>
              <w:spacing w:after="20"/>
            </w:pPr>
            <w:r>
              <w:t>ai_analysis, ai_extraction_result, usage_record</w:t>
            </w:r>
          </w:p>
        </w:tc>
        <w:tc>
          <w:tcPr>
            <w:tcW w:type="dxa" w:w="3245"/>
          </w:tcPr>
          <w:p>
            <w:pPr>
              <w:spacing w:after="20"/>
            </w:pPr>
            <w:r>
              <w:t>/analyses/*</w:t>
            </w:r>
          </w:p>
        </w:tc>
      </w:tr>
      <w:tr>
        <w:tc>
          <w:tcPr>
            <w:tcW w:type="dxa" w:w="3245"/>
          </w:tcPr>
          <w:p>
            <w:pPr>
              <w:spacing w:after="20"/>
            </w:pPr>
            <w:r>
              <w:t>TAX-001/003/004/005/006/008/009</w:t>
            </w:r>
          </w:p>
        </w:tc>
        <w:tc>
          <w:tcPr>
            <w:tcW w:type="dxa" w:w="3245"/>
          </w:tcPr>
          <w:p>
            <w:pPr>
              <w:spacing w:after="20"/>
            </w:pPr>
            <w:r>
              <w:t>fiscal_profile, tax_period, tax_rule_set, tax_calculation</w:t>
            </w:r>
          </w:p>
        </w:tc>
        <w:tc>
          <w:tcPr>
            <w:tcW w:type="dxa" w:w="3245"/>
          </w:tcPr>
          <w:p>
            <w:pPr>
              <w:spacing w:after="20"/>
            </w:pPr>
            <w:r>
              <w:t>/tax-periods/*</w:t>
            </w:r>
          </w:p>
        </w:tc>
      </w:tr>
      <w:tr>
        <w:tc>
          <w:tcPr>
            <w:tcW w:type="dxa" w:w="3245"/>
          </w:tcPr>
          <w:p>
            <w:pPr>
              <w:spacing w:after="20"/>
            </w:pPr>
            <w:r>
              <w:t>XPT-001/003/007</w:t>
            </w:r>
          </w:p>
        </w:tc>
        <w:tc>
          <w:tcPr>
            <w:tcW w:type="dxa" w:w="3245"/>
          </w:tcPr>
          <w:p>
            <w:pPr>
              <w:spacing w:after="20"/>
            </w:pPr>
            <w:r>
              <w:t>export_job, stored_file</w:t>
            </w:r>
          </w:p>
        </w:tc>
        <w:tc>
          <w:tcPr>
            <w:tcW w:type="dxa" w:w="3245"/>
          </w:tcPr>
          <w:p>
            <w:pPr>
              <w:spacing w:after="20"/>
            </w:pPr>
            <w:r>
              <w:t>/exports/*</w:t>
            </w:r>
          </w:p>
        </w:tc>
      </w:tr>
      <w:tr>
        <w:tc>
          <w:tcPr>
            <w:tcW w:type="dxa" w:w="3245"/>
          </w:tcPr>
          <w:p>
            <w:pPr>
              <w:spacing w:after="20"/>
            </w:pPr>
            <w:r>
              <w:t>SEC-001</w:t>
            </w:r>
          </w:p>
        </w:tc>
        <w:tc>
          <w:tcPr>
            <w:tcW w:type="dxa" w:w="3245"/>
          </w:tcPr>
          <w:p>
            <w:pPr>
              <w:spacing w:after="20"/>
            </w:pPr>
            <w:r>
              <w:t>audit_event y tenant-bound FK/policy</w:t>
            </w:r>
          </w:p>
        </w:tc>
        <w:tc>
          <w:tcPr>
            <w:tcW w:type="dxa" w:w="3245"/>
          </w:tcPr>
          <w:p>
            <w:pPr>
              <w:spacing w:after="20"/>
            </w:pPr>
            <w:r>
              <w:t>Todos los endpoints</w:t>
            </w:r>
          </w:p>
        </w:tc>
      </w:tr>
    </w:tbl>
    <w:p>
      <w:pPr>
        <w:pStyle w:val="Heading1"/>
      </w:pPr>
      <w:r>
        <w:rPr>
          <w:color w:val="000000"/>
        </w:rPr>
        <w:t>12. Asuntos que se cierran antes de implementar</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ID</w:t>
            </w:r>
          </w:p>
        </w:tc>
        <w:tc>
          <w:tcPr>
            <w:tcW w:type="dxa" w:w="3245"/>
          </w:tcPr>
          <w:p>
            <w:pPr>
              <w:spacing w:after="20"/>
            </w:pPr>
            <w:r>
              <w:t>Pendiente técnico</w:t>
            </w:r>
          </w:p>
        </w:tc>
        <w:tc>
          <w:tcPr>
            <w:tcW w:type="dxa" w:w="3245"/>
          </w:tcPr>
          <w:p>
            <w:pPr>
              <w:spacing w:after="20"/>
            </w:pPr>
            <w:r>
              <w:t>Criterio de cierre</w:t>
            </w:r>
          </w:p>
        </w:tc>
      </w:tr>
      <w:tr>
        <w:tc>
          <w:tcPr>
            <w:tcW w:type="dxa" w:w="3245"/>
          </w:tcPr>
          <w:p>
            <w:pPr>
              <w:spacing w:after="20"/>
            </w:pPr>
            <w:r>
              <w:t>P-01</w:t>
            </w:r>
          </w:p>
        </w:tc>
        <w:tc>
          <w:tcPr>
            <w:tcW w:type="dxa" w:w="3245"/>
          </w:tcPr>
          <w:p>
            <w:pPr>
              <w:spacing w:after="20"/>
            </w:pPr>
            <w:r>
              <w:t>DDL final, nombres y cardinalidades de relaciones cruzadas</w:t>
            </w:r>
          </w:p>
        </w:tc>
        <w:tc>
          <w:tcPr>
            <w:tcW w:type="dxa" w:w="3245"/>
          </w:tcPr>
          <w:p>
            <w:pPr>
              <w:spacing w:after="20"/>
            </w:pPr>
            <w:r>
              <w:t>Migraciones y revisión con Doctrine</w:t>
            </w:r>
          </w:p>
        </w:tc>
      </w:tr>
      <w:tr>
        <w:tc>
          <w:tcPr>
            <w:tcW w:type="dxa" w:w="3245"/>
          </w:tcPr>
          <w:p>
            <w:pPr>
              <w:spacing w:after="20"/>
            </w:pPr>
            <w:r>
              <w:t>P-02</w:t>
            </w:r>
          </w:p>
        </w:tc>
        <w:tc>
          <w:tcPr>
            <w:tcW w:type="dxa" w:w="3245"/>
          </w:tcPr>
          <w:p>
            <w:pPr>
              <w:spacing w:after="20"/>
            </w:pPr>
            <w:r>
              <w:t>Política de snapshot de contactos, impuestos y rectificativas</w:t>
            </w:r>
          </w:p>
        </w:tc>
        <w:tc>
          <w:tcPr>
            <w:tcW w:type="dxa" w:w="3245"/>
          </w:tcPr>
          <w:p>
            <w:pPr>
              <w:spacing w:after="20"/>
            </w:pPr>
            <w:r>
              <w:t>Pruebas de históricos</w:t>
            </w:r>
          </w:p>
        </w:tc>
      </w:tr>
      <w:tr>
        <w:tc>
          <w:tcPr>
            <w:tcW w:type="dxa" w:w="3245"/>
          </w:tcPr>
          <w:p>
            <w:pPr>
              <w:spacing w:after="20"/>
            </w:pPr>
            <w:r>
              <w:t>P-03</w:t>
            </w:r>
          </w:p>
        </w:tc>
        <w:tc>
          <w:tcPr>
            <w:tcW w:type="dxa" w:w="3245"/>
          </w:tcPr>
          <w:p>
            <w:pPr>
              <w:spacing w:after="20"/>
            </w:pPr>
            <w:r>
              <w:t>Constraint SQL de asesoría activa única</w:t>
            </w:r>
          </w:p>
        </w:tc>
        <w:tc>
          <w:tcPr>
            <w:tcW w:type="dxa" w:w="3245"/>
          </w:tcPr>
          <w:p>
            <w:pPr>
              <w:spacing w:after="20"/>
            </w:pPr>
            <w:r>
              <w:t>Test de concurrencia y unicidad</w:t>
            </w:r>
          </w:p>
        </w:tc>
      </w:tr>
      <w:tr>
        <w:tc>
          <w:tcPr>
            <w:tcW w:type="dxa" w:w="3245"/>
          </w:tcPr>
          <w:p>
            <w:pPr>
              <w:spacing w:after="20"/>
            </w:pPr>
            <w:r>
              <w:t>P-04</w:t>
            </w:r>
          </w:p>
        </w:tc>
        <w:tc>
          <w:tcPr>
            <w:tcW w:type="dxa" w:w="3245"/>
          </w:tcPr>
          <w:p>
            <w:pPr>
              <w:spacing w:after="20"/>
            </w:pPr>
            <w:r>
              <w:t>Contratos OpenAPI completos y generación/validación CI</w:t>
            </w:r>
          </w:p>
        </w:tc>
        <w:tc>
          <w:tcPr>
            <w:tcW w:type="dxa" w:w="3245"/>
          </w:tcPr>
          <w:p>
            <w:pPr>
              <w:spacing w:after="20"/>
            </w:pPr>
            <w:r>
              <w:t>lint sin referencias huérfanas y pruebas de contrato</w:t>
            </w:r>
          </w:p>
        </w:tc>
      </w:tr>
      <w:tr>
        <w:tc>
          <w:tcPr>
            <w:tcW w:type="dxa" w:w="3245"/>
          </w:tcPr>
          <w:p>
            <w:pPr>
              <w:spacing w:after="20"/>
            </w:pPr>
            <w:r>
              <w:t>P-05</w:t>
            </w:r>
          </w:p>
        </w:tc>
        <w:tc>
          <w:tcPr>
            <w:tcW w:type="dxa" w:w="3245"/>
          </w:tcPr>
          <w:p>
            <w:pPr>
              <w:spacing w:after="20"/>
            </w:pPr>
            <w:r>
              <w:t>Definición de permisos granular y códigos estables</w:t>
            </w:r>
          </w:p>
        </w:tc>
        <w:tc>
          <w:tcPr>
            <w:tcW w:type="dxa" w:w="3245"/>
          </w:tcPr>
          <w:p>
            <w:pPr>
              <w:spacing w:after="20"/>
            </w:pPr>
            <w:r>
              <w:t>Matriz exhaustiva aprobada</w:t>
            </w:r>
          </w:p>
        </w:tc>
      </w:tr>
      <w:tr>
        <w:tc>
          <w:tcPr>
            <w:tcW w:type="dxa" w:w="3245"/>
          </w:tcPr>
          <w:p>
            <w:pPr>
              <w:spacing w:after="20"/>
            </w:pPr>
            <w:r>
              <w:t>P-06</w:t>
            </w:r>
          </w:p>
        </w:tc>
        <w:tc>
          <w:tcPr>
            <w:tcW w:type="dxa" w:w="3245"/>
          </w:tcPr>
          <w:p>
            <w:pPr>
              <w:spacing w:after="20"/>
            </w:pPr>
            <w:r>
              <w:t>Esquema cerrado de extracción IA por tipo de documento</w:t>
            </w:r>
          </w:p>
        </w:tc>
        <w:tc>
          <w:tcPr>
            <w:tcW w:type="dxa" w:w="3245"/>
          </w:tcPr>
          <w:p>
            <w:pPr>
              <w:spacing w:after="20"/>
            </w:pPr>
            <w:r>
              <w:t>Validación JSON Schema y pruebas</w:t>
            </w:r>
          </w:p>
        </w:tc>
      </w:tr>
      <w:tr>
        <w:tc>
          <w:tcPr>
            <w:tcW w:type="dxa" w:w="3245"/>
          </w:tcPr>
          <w:p>
            <w:pPr>
              <w:spacing w:after="20"/>
            </w:pPr>
            <w:r>
              <w:t>P-07</w:t>
            </w:r>
          </w:p>
        </w:tc>
        <w:tc>
          <w:tcPr>
            <w:tcW w:type="dxa" w:w="3245"/>
          </w:tcPr>
          <w:p>
            <w:pPr>
              <w:spacing w:after="20"/>
            </w:pPr>
            <w:r>
              <w:t>Versionado de reglas fiscales y cobertura real modelo 130/303/420</w:t>
            </w:r>
          </w:p>
        </w:tc>
        <w:tc>
          <w:tcPr>
            <w:tcW w:type="dxa" w:w="3245"/>
          </w:tcPr>
          <w:p>
            <w:pPr>
              <w:spacing w:after="20"/>
            </w:pPr>
            <w:r>
              <w:t>Casos de referencia verificados</w:t>
            </w:r>
          </w:p>
        </w:tc>
      </w:tr>
      <w:tr>
        <w:tc>
          <w:tcPr>
            <w:tcW w:type="dxa" w:w="3245"/>
          </w:tcPr>
          <w:p>
            <w:pPr>
              <w:spacing w:after="20"/>
            </w:pPr>
            <w:r>
              <w:t>P-08</w:t>
            </w:r>
          </w:p>
        </w:tc>
        <w:tc>
          <w:tcPr>
            <w:tcW w:type="dxa" w:w="3245"/>
          </w:tcPr>
          <w:p>
            <w:pPr>
              <w:spacing w:after="20"/>
            </w:pPr>
            <w:r>
              <w:t>Cifrado y ciclo de vida de documentos y datos extraídos</w:t>
            </w:r>
          </w:p>
        </w:tc>
        <w:tc>
          <w:tcPr>
            <w:tcW w:type="dxa" w:w="3245"/>
          </w:tcPr>
          <w:p>
            <w:pPr>
              <w:spacing w:after="20"/>
            </w:pPr>
            <w:r>
              <w:t>Prueba de acceso y borrado autorizado</w:t>
            </w:r>
          </w:p>
        </w:tc>
      </w:tr>
      <w:tr>
        <w:tc>
          <w:tcPr>
            <w:tcW w:type="dxa" w:w="3245"/>
          </w:tcPr>
          <w:p>
            <w:pPr>
              <w:spacing w:after="20"/>
            </w:pPr>
            <w:r>
              <w:t>P-09</w:t>
            </w:r>
          </w:p>
        </w:tc>
        <w:tc>
          <w:tcPr>
            <w:tcW w:type="dxa" w:w="3245"/>
          </w:tcPr>
          <w:p>
            <w:pPr>
              <w:spacing w:after="20"/>
            </w:pPr>
            <w:r>
              <w:t>Selección del proveedor IA del producto</w:t>
            </w:r>
          </w:p>
        </w:tc>
        <w:tc>
          <w:tcPr>
            <w:tcW w:type="dxa" w:w="3245"/>
          </w:tcPr>
          <w:p>
            <w:pPr>
              <w:spacing w:after="20"/>
            </w:pPr>
            <w:r>
              <w:t>Benchmark legal/técnico/económico; NO seleccionado todavía</w:t>
            </w:r>
          </w:p>
        </w:tc>
      </w:tr>
    </w:tbl>
    <w:p>
      <w:pPr>
        <w:keepNext w:val="0"/>
      </w:pPr>
      <w:r>
        <w:t>La validación contractual móvil inicial se realizará desde Android contra /api/v1: autenticación, refresh, errores RFC 9457, decimales en cadenas, Idempotency-Key, If-Match y control de FiscalEntity. La futura app iOS reutilizará estos contratos con sus propias pruebas de plataforma.</w:t>
      </w:r>
    </w:p>
    <w:p>
      <w:pPr>
        <w:pStyle w:val="Heading1"/>
      </w:pPr>
      <w:r>
        <w:rPr>
          <w:color w:val="000000"/>
        </w:rPr>
        <w:t>13. Criterios de aceptación de DOC-06</w:t>
      </w:r>
    </w:p>
    <w:p>
      <w:r>
        <w:t>• Las entidades del catálogo son trazables a funcionalidades y sus asociaciones admiten aislamiento multi-tenant.</w:t>
      </w:r>
    </w:p>
    <w:p>
      <w:r>
        <w:t>• Las rutas previstas documentan método, ámbito, autorización y semántica de respuesta/error.</w:t>
      </w:r>
    </w:p>
    <w:p>
      <w:r>
        <w:t>• Los ejemplos conservan importes decimales como cadenas y distinguen claramente propuesta IA de confirmación humana.</w:t>
      </w:r>
    </w:p>
    <w:p>
      <w:r>
        <w:t>• Las estimaciones fiscales distinguen calculable/provisional/no calculable y guardan versión de reglas.</w:t>
      </w:r>
    </w:p>
    <w:p>
      <w:r>
        <w:t>• Los puntos todavía propuestos se señalan explícitamente sin presentarse como migraciones o contratos ya implementados.</w:t>
      </w:r>
    </w:p>
    <w:p>
      <w:r>
        <w:t>• La futura especificación OpenAPI completa y las migraciones Doctrine deberán pasar validación automatizada y revisión humana.</w:t>
      </w:r>
    </w:p>
    <w:p>
      <w:pPr>
        <w:pStyle w:val="Heading1"/>
      </w:pPr>
      <w:r>
        <w:rPr>
          <w:color w:val="000000"/>
        </w:rPr>
        <w:t>Anexo A. Diagrama lógico simplificado (texto)</w:t>
      </w:r>
    </w:p>
    <w:p>
      <w:pPr>
        <w:pStyle w:val="NoSpacing"/>
        <w:ind w:left="288"/>
      </w:pPr>
      <w:r>
        <w:rPr>
          <w:rFonts w:ascii="Consolas" w:hAnsi="Consolas"/>
          <w:sz w:val="16"/>
        </w:rPr>
        <w:t>User --&lt; FiscalEntityMembership &gt;-- FiscalEntity --&lt; Expense --&lt; ExpenseLine</w:t>
      </w:r>
    </w:p>
    <w:p>
      <w:pPr>
        <w:pStyle w:val="NoSpacing"/>
        <w:ind w:left="288"/>
      </w:pPr>
      <w:r>
        <w:rPr>
          <w:rFonts w:ascii="Consolas" w:hAnsi="Consolas"/>
          <w:sz w:val="16"/>
        </w:rPr>
        <w:t xml:space="preserve">     \                                           |           \--&lt; ExpensePayment</w:t>
      </w:r>
    </w:p>
    <w:p>
      <w:pPr>
        <w:pStyle w:val="NoSpacing"/>
        <w:ind w:left="288"/>
      </w:pPr>
      <w:r>
        <w:rPr>
          <w:rFonts w:ascii="Consolas" w:hAnsi="Consolas"/>
          <w:sz w:val="16"/>
        </w:rPr>
        <w:t xml:space="preserve">      \--&lt; AdvisoryMembership &gt;-- AdvisoryFirm --&lt; AdvisoryClientLink &gt;-- FiscalEntity</w:t>
      </w:r>
    </w:p>
    <w:p>
      <w:pPr>
        <w:pStyle w:val="NoSpacing"/>
        <w:ind w:left="288"/>
      </w:pPr>
      <w:r>
        <w:rPr>
          <w:rFonts w:ascii="Consolas" w:hAnsi="Consolas"/>
          <w:sz w:val="16"/>
        </w:rPr>
        <w:t>FiscalEntity --&lt; Document --&lt; DocumentAttachment &gt;-- StoredFile</w:t>
      </w:r>
    </w:p>
    <w:p>
      <w:pPr>
        <w:pStyle w:val="NoSpacing"/>
        <w:ind w:left="288"/>
      </w:pPr>
      <w:r>
        <w:rPr>
          <w:rFonts w:ascii="Consolas" w:hAnsi="Consolas"/>
          <w:sz w:val="16"/>
        </w:rPr>
        <w:t>Document --&lt; AIAnalysis --1 AIExtractionResult</w:t>
      </w:r>
    </w:p>
    <w:p>
      <w:pPr>
        <w:pStyle w:val="NoSpacing"/>
        <w:ind w:left="288"/>
      </w:pPr>
      <w:r>
        <w:rPr>
          <w:rFonts w:ascii="Consolas" w:hAnsi="Consolas"/>
          <w:sz w:val="16"/>
        </w:rPr>
        <w:t>FiscalEntity --&lt; FiscalProfile --&lt; FiscalRegimeAssignment</w:t>
      </w:r>
    </w:p>
    <w:p>
      <w:pPr>
        <w:pStyle w:val="NoSpacing"/>
        <w:ind w:left="288"/>
      </w:pPr>
      <w:r>
        <w:rPr>
          <w:rFonts w:ascii="Consolas" w:hAnsi="Consolas"/>
          <w:sz w:val="16"/>
        </w:rPr>
        <w:t>FiscalEntity --&lt; TaxPeriod --&lt; TaxCalculation &gt;-- TaxRuleSet</w:t>
      </w:r>
    </w:p>
    <w:p>
      <w:pPr>
        <w:pStyle w:val="NoSpacing"/>
        <w:ind w:left="288"/>
      </w:pPr>
      <w:r>
        <w:rPr>
          <w:rFonts w:ascii="Consolas" w:hAnsi="Consolas"/>
          <w:sz w:val="16"/>
        </w:rPr>
        <w:t>FiscalEntity --&lt; AuditEvent / UsageRecord / ExportJob</w:t>
      </w:r>
    </w:p>
    <w:p>
      <w:pPr>
        <w:pStyle w:val="Heading1"/>
      </w:pPr>
      <w:r>
        <w:rPr>
          <w:color w:val="000000"/>
        </w:rPr>
        <w:t>Anexo B. Registro de decisiones de diseño</w:t>
      </w:r>
    </w:p>
    <w:tbl>
      <w:tblPr>
        <w:tblStyle w:val="LightShading-Accent1"/>
        <w:tblW w:type="auto" w:w="0"/>
        <w:jc w:val="center"/>
        <w:tblLook w:firstColumn="1" w:firstRow="1" w:lastColumn="0" w:lastRow="0" w:noHBand="0" w:noVBand="1" w:val="04A0"/>
      </w:tblPr>
      <w:tblGrid>
        <w:gridCol w:w="3245"/>
        <w:gridCol w:w="3245"/>
        <w:gridCol w:w="3245"/>
      </w:tblGrid>
      <w:tr>
        <w:tc>
          <w:tcPr>
            <w:tcW w:type="dxa" w:w="3245"/>
          </w:tcPr>
          <w:p>
            <w:pPr>
              <w:spacing w:after="20"/>
            </w:pPr>
            <w:r>
              <w:t>Código</w:t>
            </w:r>
          </w:p>
        </w:tc>
        <w:tc>
          <w:tcPr>
            <w:tcW w:type="dxa" w:w="3245"/>
          </w:tcPr>
          <w:p>
            <w:pPr>
              <w:spacing w:after="20"/>
            </w:pPr>
            <w:r>
              <w:t>Decisión</w:t>
            </w:r>
          </w:p>
        </w:tc>
        <w:tc>
          <w:tcPr>
            <w:tcW w:type="dxa" w:w="3245"/>
          </w:tcPr>
          <w:p>
            <w:pPr>
              <w:spacing w:after="20"/>
            </w:pPr>
            <w:r>
              <w:t>Estado</w:t>
            </w:r>
          </w:p>
        </w:tc>
      </w:tr>
      <w:tr>
        <w:tc>
          <w:tcPr>
            <w:tcW w:type="dxa" w:w="3245"/>
          </w:tcPr>
          <w:p>
            <w:pPr>
              <w:spacing w:after="20"/>
            </w:pPr>
            <w:r>
              <w:t>ADR-D06-01</w:t>
            </w:r>
          </w:p>
        </w:tc>
        <w:tc>
          <w:tcPr>
            <w:tcW w:type="dxa" w:w="3245"/>
          </w:tcPr>
          <w:p>
            <w:pPr>
              <w:spacing w:after="20"/>
            </w:pPr>
            <w:r>
              <w:t>UUIDv7 binario y claves fiscales tenant-scoped</w:t>
            </w:r>
          </w:p>
        </w:tc>
        <w:tc>
          <w:tcPr>
            <w:tcW w:type="dxa" w:w="3245"/>
          </w:tcPr>
          <w:p>
            <w:pPr>
              <w:spacing w:after="20"/>
            </w:pPr>
            <w:r>
              <w:t>Aprobada en diseño técnico previo</w:t>
            </w:r>
          </w:p>
        </w:tc>
      </w:tr>
      <w:tr>
        <w:tc>
          <w:tcPr>
            <w:tcW w:type="dxa" w:w="3245"/>
          </w:tcPr>
          <w:p>
            <w:pPr>
              <w:spacing w:after="20"/>
            </w:pPr>
            <w:r>
              <w:t>ADR-D06-02</w:t>
            </w:r>
          </w:p>
        </w:tc>
        <w:tc>
          <w:tcPr>
            <w:tcW w:type="dxa" w:w="3245"/>
          </w:tcPr>
          <w:p>
            <w:pPr>
              <w:spacing w:after="20"/>
            </w:pPr>
            <w:r>
              <w:t>OpenAPI 3.1 y nombres camelCase</w:t>
            </w:r>
          </w:p>
        </w:tc>
        <w:tc>
          <w:tcPr>
            <w:tcW w:type="dxa" w:w="3245"/>
          </w:tcPr>
          <w:p>
            <w:pPr>
              <w:spacing w:after="20"/>
            </w:pPr>
            <w:r>
              <w:t>Aprobada en 15.5</w:t>
            </w:r>
          </w:p>
        </w:tc>
      </w:tr>
      <w:tr>
        <w:tc>
          <w:tcPr>
            <w:tcW w:type="dxa" w:w="3245"/>
          </w:tcPr>
          <w:p>
            <w:pPr>
              <w:spacing w:after="20"/>
            </w:pPr>
            <w:r>
              <w:t>ADR-D06-03</w:t>
            </w:r>
          </w:p>
        </w:tc>
        <w:tc>
          <w:tcPr>
            <w:tcW w:type="dxa" w:w="3245"/>
          </w:tcPr>
          <w:p>
            <w:pPr>
              <w:spacing w:after="20"/>
            </w:pPr>
            <w:r>
              <w:t>JWT móvil y sesiones web independientes</w:t>
            </w:r>
          </w:p>
        </w:tc>
        <w:tc>
          <w:tcPr>
            <w:tcW w:type="dxa" w:w="3245"/>
          </w:tcPr>
          <w:p>
            <w:pPr>
              <w:spacing w:after="20"/>
            </w:pPr>
            <w:r>
              <w:t>Aprobada en 15.4</w:t>
            </w:r>
          </w:p>
        </w:tc>
      </w:tr>
      <w:tr>
        <w:tc>
          <w:tcPr>
            <w:tcW w:type="dxa" w:w="3245"/>
          </w:tcPr>
          <w:p>
            <w:pPr>
              <w:spacing w:after="20"/>
            </w:pPr>
            <w:r>
              <w:t>ADR-D06-04</w:t>
            </w:r>
          </w:p>
        </w:tc>
        <w:tc>
          <w:tcPr>
            <w:tcW w:type="dxa" w:w="3245"/>
          </w:tcPr>
          <w:p>
            <w:pPr>
              <w:spacing w:after="20"/>
            </w:pPr>
            <w:r>
              <w:t>Esquema físico definitivo y rutas ilustrativas del DOC-06</w:t>
            </w:r>
          </w:p>
        </w:tc>
        <w:tc>
          <w:tcPr>
            <w:tcW w:type="dxa" w:w="3245"/>
          </w:tcPr>
          <w:p>
            <w:pPr>
              <w:spacing w:after="20"/>
            </w:pPr>
            <w:r>
              <w:t>Propuesto, pendiente de implementación y validación</w:t>
            </w:r>
          </w:p>
        </w:tc>
      </w:tr>
      <w:tr>
        <w:tc>
          <w:tcPr>
            <w:tcW w:type="dxa" w:w="3245"/>
          </w:tcPr>
          <w:p>
            <w:pPr>
              <w:spacing w:after="20"/>
            </w:pPr>
            <w:r>
              <w:t>ADR-D06-05</w:t>
            </w:r>
          </w:p>
        </w:tc>
        <w:tc>
          <w:tcPr>
            <w:tcW w:type="dxa" w:w="3245"/>
          </w:tcPr>
          <w:p>
            <w:pPr>
              <w:spacing w:after="20"/>
            </w:pPr>
            <w:r>
              <w:t>Proveedor de IA desacoplado, sin proveedor seleccionado</w:t>
            </w:r>
          </w:p>
        </w:tc>
        <w:tc>
          <w:tcPr>
            <w:tcW w:type="dxa" w:w="3245"/>
          </w:tcPr>
          <w:p>
            <w:pPr>
              <w:spacing w:after="20"/>
            </w:pPr>
            <w:r>
              <w:t>Aprobado</w:t>
            </w:r>
          </w:p>
        </w:tc>
      </w:tr>
    </w:tbl>
    <w:p>
      <w:pPr>
        <w:pStyle w:val="Heading1"/>
      </w:pPr>
      <w:r>
        <w:rPr>
          <w:color w:val="000000"/>
        </w:rPr>
        <w:t>Registro de cambio de la versión 1 1</w:t>
      </w:r>
    </w:p>
    <w:p>
      <w:r>
        <w:t>18 de octubre de 2026 — ADR-009 — Decisión del responsable del TFM: entrega móvil inicial Android y definición del entorno de desarrollo. La revisión actualiza alcance de plataforma, herramientas, planificación, pruebas y evidencias; no acredita implementación ni ejecución de pruebas.</w:t>
      </w:r>
    </w:p>
    <w:p>
      <w:r>
        <w:t>Flutter mantiene su arquitectura multiplataforma y una base de código común. La primera entrega móvil del TFM se desarrolla, prueba y entrega para Android; iOS queda en el roadmap y no es criterio de aceptación de esta entrega.</w:t>
      </w:r>
    </w:p>
    <w:p>
      <w:r>
        <w:t>Se conservan el monorepositorio, develop y main protegida, Symfony/Twig/API compartidos, Feature-First y MVVM con Riverpod, GoRouter y Dio, y los contratos y reglas funcionales aprobados. Se mantienen aislamiento por FiscalEntity, precisión decimal, fiscalidad determinista y confirmación humana de datos extraídos por IA. Este cambio no selecciona proveedor IA del producto ni modifica cuotas, permisos o cobertura tributaria.</w:t>
      </w:r>
    </w:p>
    <w:p>
      <w:pPr>
        <w:pStyle w:val="Heading1"/>
      </w:pPr>
      <w:r>
        <w:rPr>
          <w:color w:val="000000"/>
        </w:rPr>
        <w:t>Referencias para el entorno móvil</w:t>
      </w:r>
    </w:p>
    <w:p>
      <w:r>
        <w:t>https://docs.flutter.dev/tools/vs-code</w:t>
      </w:r>
    </w:p>
    <w:p>
      <w:r>
        <w:t>https://docs.flutter.dev/platform-integration/android/setup</w:t>
      </w:r>
    </w:p>
    <w:p>
      <w:r>
        <w:t>https://docs.flutter.dev/deployment/android</w:t>
      </w:r>
    </w:p>
    <w:p>
      <w:r>
        <w:t>https://docs.flutter.dev/platform-integration/ios/setup</w:t>
      </w:r>
    </w:p>
    <w:p>
      <w:r>
        <w:t>https://docs.flutter.dev/deployment/ios</w:t>
      </w:r>
    </w:p>
    <w:p>
      <w:r>
        <w:t>Documentación oficial Flutter consultada el 18 de octubre de 2026. Las versiones exactas y su compatibilidad se fijarán durante E0.</w:t>
      </w:r>
    </w:p>
    <w:sectPr w:rsidR="00FC693F" w:rsidRPr="0006063C" w:rsidSect="00034616">
      <w:headerReference w:type="default" r:id="rId9"/>
      <w:footerReference w:type="default" r:id="rId10"/>
      <w:pgSz w:w="12240" w:h="15840"/>
      <w:pgMar w:top="1195" w:right="1253" w:bottom="1123" w:left="1253"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DOC-06  ·  Versión 1.0  ·  17/10/2026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TFM · SaaS de gestión económica y fiscal   /   Especificación técnica de datos y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