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EF22" w14:textId="1D33DC48" w:rsidR="00DF367B" w:rsidRPr="0052646C" w:rsidRDefault="00DF367B" w:rsidP="00A9766E">
      <w:pPr>
        <w:spacing w:line="240" w:lineRule="auto"/>
        <w:jc w:val="center"/>
        <w:rPr>
          <w:rFonts w:asciiTheme="minorHAnsi" w:hAnsiTheme="minorHAnsi" w:cstheme="minorHAnsi"/>
          <w:sz w:val="24"/>
          <w:szCs w:val="24"/>
          <w:lang w:val="en-GB"/>
        </w:rPr>
      </w:pPr>
      <w:bookmarkStart w:id="0" w:name="_Hlk38990398"/>
      <w:bookmarkEnd w:id="0"/>
    </w:p>
    <w:p w14:paraId="68262E84"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1987CE22"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14AFFCDF" w14:textId="77777777" w:rsidR="00DF367B" w:rsidRPr="0052646C" w:rsidRDefault="00DF367B" w:rsidP="00A9766E">
      <w:pPr>
        <w:spacing w:line="240" w:lineRule="auto"/>
        <w:jc w:val="center"/>
        <w:rPr>
          <w:rFonts w:asciiTheme="minorHAnsi" w:hAnsiTheme="minorHAnsi" w:cstheme="minorHAnsi"/>
          <w:sz w:val="24"/>
          <w:szCs w:val="24"/>
          <w:lang w:val="en-GB"/>
        </w:rPr>
      </w:pPr>
      <w:r w:rsidRPr="0052646C">
        <w:rPr>
          <w:rFonts w:asciiTheme="minorHAnsi" w:hAnsiTheme="minorHAnsi" w:cstheme="minorHAnsi"/>
          <w:noProof/>
          <w:sz w:val="24"/>
          <w:szCs w:val="24"/>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23E3E7EA"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5F2BEA41"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0B3B6350" w14:textId="77777777" w:rsidR="00DF367B" w:rsidRPr="0052646C" w:rsidRDefault="00DF367B" w:rsidP="00A9766E">
      <w:pPr>
        <w:spacing w:line="240" w:lineRule="auto"/>
        <w:jc w:val="center"/>
        <w:rPr>
          <w:rFonts w:asciiTheme="minorHAnsi" w:hAnsiTheme="minorHAnsi" w:cstheme="minorHAnsi"/>
          <w:b/>
          <w:bCs/>
          <w:sz w:val="24"/>
          <w:szCs w:val="24"/>
          <w:lang w:val="en-GB"/>
        </w:rPr>
      </w:pPr>
    </w:p>
    <w:p w14:paraId="6FCAA196" w14:textId="77777777" w:rsidR="00DF367B" w:rsidRPr="0052646C" w:rsidRDefault="00DF367B" w:rsidP="00A9766E">
      <w:pPr>
        <w:spacing w:line="240" w:lineRule="auto"/>
        <w:jc w:val="center"/>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THE INFLUENCE OF ACCESSIBILITY TO CITIES ON BIODIVERSITY CHANGE</w:t>
      </w:r>
    </w:p>
    <w:p w14:paraId="4C5560ED" w14:textId="77777777" w:rsidR="00C32E00" w:rsidRPr="0052646C" w:rsidRDefault="00C32E00" w:rsidP="00A9766E">
      <w:pPr>
        <w:spacing w:line="240" w:lineRule="auto"/>
        <w:jc w:val="center"/>
        <w:rPr>
          <w:rFonts w:asciiTheme="minorHAnsi" w:hAnsiTheme="minorHAnsi" w:cstheme="minorHAnsi"/>
          <w:i/>
          <w:iCs/>
          <w:sz w:val="24"/>
          <w:szCs w:val="24"/>
          <w:lang w:val="en-GB"/>
        </w:rPr>
      </w:pPr>
    </w:p>
    <w:p w14:paraId="52CE3E03" w14:textId="6F348168" w:rsidR="00DF367B" w:rsidRPr="0052646C" w:rsidRDefault="00DF367B" w:rsidP="00A9766E">
      <w:pPr>
        <w:spacing w:line="240" w:lineRule="auto"/>
        <w:jc w:val="center"/>
        <w:rPr>
          <w:rFonts w:asciiTheme="minorHAnsi" w:hAnsiTheme="minorHAnsi" w:cstheme="minorHAnsi"/>
          <w:i/>
          <w:iCs/>
          <w:sz w:val="24"/>
          <w:szCs w:val="24"/>
          <w:lang w:val="en-GB"/>
        </w:rPr>
      </w:pPr>
      <w:r w:rsidRPr="0052646C">
        <w:rPr>
          <w:rFonts w:asciiTheme="minorHAnsi" w:hAnsiTheme="minorHAnsi" w:cstheme="minorHAnsi"/>
          <w:i/>
          <w:iCs/>
          <w:sz w:val="24"/>
          <w:szCs w:val="24"/>
          <w:lang w:val="en-GB"/>
        </w:rPr>
        <w:t>By</w:t>
      </w:r>
    </w:p>
    <w:p w14:paraId="75D8D9E6" w14:textId="60F1601E" w:rsidR="00DF367B" w:rsidRPr="0052646C" w:rsidRDefault="00DF367B" w:rsidP="00A9766E">
      <w:pPr>
        <w:spacing w:line="240" w:lineRule="auto"/>
        <w:jc w:val="center"/>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DANIELA GARGYA</w:t>
      </w:r>
    </w:p>
    <w:p w14:paraId="54E7182F"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1C30BADF" w14:textId="77777777" w:rsidR="00DF367B" w:rsidRPr="0052646C" w:rsidRDefault="00DF367B" w:rsidP="00A9766E">
      <w:pPr>
        <w:spacing w:line="240" w:lineRule="auto"/>
        <w:jc w:val="center"/>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in partial fulfilment of the requirement for the </w:t>
      </w:r>
    </w:p>
    <w:p w14:paraId="37977E2D" w14:textId="77777777" w:rsidR="00DF367B" w:rsidRPr="0052646C" w:rsidRDefault="00DF367B" w:rsidP="00A9766E">
      <w:pPr>
        <w:spacing w:line="240" w:lineRule="auto"/>
        <w:jc w:val="center"/>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Degree of BSc with Honours in </w:t>
      </w:r>
    </w:p>
    <w:p w14:paraId="45B3F576" w14:textId="77777777" w:rsidR="00DF367B" w:rsidRPr="0052646C" w:rsidRDefault="00DF367B" w:rsidP="00A9766E">
      <w:pPr>
        <w:spacing w:line="240" w:lineRule="auto"/>
        <w:jc w:val="center"/>
        <w:rPr>
          <w:rFonts w:asciiTheme="minorHAnsi" w:hAnsiTheme="minorHAnsi" w:cstheme="minorHAnsi"/>
          <w:sz w:val="24"/>
          <w:szCs w:val="24"/>
          <w:lang w:val="en-GB"/>
        </w:rPr>
      </w:pPr>
      <w:r w:rsidRPr="0052646C">
        <w:rPr>
          <w:rFonts w:asciiTheme="minorHAnsi" w:hAnsiTheme="minorHAnsi" w:cstheme="minorHAnsi"/>
          <w:sz w:val="24"/>
          <w:szCs w:val="24"/>
          <w:lang w:val="en-GB"/>
        </w:rPr>
        <w:t>Ecological and Environmental Sciences with Management</w:t>
      </w:r>
    </w:p>
    <w:p w14:paraId="5EBB5500"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647F7B9F"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45B441F2" w14:textId="3275991B" w:rsidR="00DF367B" w:rsidRPr="0052646C" w:rsidRDefault="00DF367B" w:rsidP="00A9766E">
      <w:pPr>
        <w:spacing w:line="240" w:lineRule="auto"/>
        <w:jc w:val="center"/>
        <w:rPr>
          <w:rFonts w:asciiTheme="minorHAnsi" w:hAnsiTheme="minorHAnsi" w:cstheme="minorHAnsi"/>
          <w:i/>
          <w:iCs/>
          <w:sz w:val="24"/>
          <w:szCs w:val="24"/>
          <w:lang w:val="en-GB"/>
        </w:rPr>
      </w:pPr>
      <w:r w:rsidRPr="0052646C">
        <w:rPr>
          <w:rFonts w:asciiTheme="minorHAnsi" w:hAnsiTheme="minorHAnsi" w:cstheme="minorHAnsi"/>
          <w:sz w:val="24"/>
          <w:szCs w:val="24"/>
          <w:lang w:val="en-GB"/>
        </w:rPr>
        <w:t>May 2020</w:t>
      </w:r>
      <w:r w:rsidRPr="0052646C">
        <w:rPr>
          <w:rFonts w:asciiTheme="minorHAnsi" w:hAnsiTheme="minorHAnsi" w:cstheme="minorHAnsi"/>
          <w:sz w:val="24"/>
          <w:szCs w:val="24"/>
          <w:lang w:val="en-GB"/>
        </w:rPr>
        <w:br w:type="page"/>
      </w:r>
    </w:p>
    <w:p w14:paraId="6E28673D" w14:textId="0914B293" w:rsidR="00C32E00" w:rsidRPr="0052646C" w:rsidRDefault="00C32E00" w:rsidP="00AF0907">
      <w:pPr>
        <w:pStyle w:val="Heading1"/>
      </w:pPr>
      <w:bookmarkStart w:id="1" w:name="_Toc38970976"/>
      <w:r w:rsidRPr="0052646C">
        <w:lastRenderedPageBreak/>
        <w:t>Abstract/ Summary</w:t>
      </w:r>
      <w:bookmarkEnd w:id="1"/>
    </w:p>
    <w:p w14:paraId="7A136FAA" w14:textId="77777777" w:rsidR="00C32E00" w:rsidRPr="0052646C" w:rsidRDefault="00C32E00" w:rsidP="00A9766E">
      <w:pPr>
        <w:spacing w:line="240" w:lineRule="auto"/>
        <w:rPr>
          <w:rFonts w:asciiTheme="minorHAnsi" w:hAnsiTheme="minorHAnsi" w:cstheme="minorHAnsi"/>
          <w:sz w:val="24"/>
          <w:szCs w:val="24"/>
          <w:lang w:val="en-GB"/>
        </w:rPr>
      </w:pPr>
    </w:p>
    <w:p w14:paraId="5CF99786" w14:textId="0CCF1474" w:rsidR="00691D47" w:rsidRPr="0052646C" w:rsidRDefault="00C32E00"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Globally, biodiversity is changing in complex ways in a time of accelerating human impact. We </w:t>
      </w:r>
      <w:r w:rsidR="0023623A" w:rsidRPr="0052646C">
        <w:rPr>
          <w:rFonts w:asciiTheme="minorHAnsi" w:hAnsiTheme="minorHAnsi" w:cstheme="minorHAnsi"/>
          <w:sz w:val="24"/>
          <w:szCs w:val="24"/>
          <w:lang w:val="en-GB"/>
        </w:rPr>
        <w:t>lack real-world data</w:t>
      </w:r>
      <w:r w:rsidRPr="0052646C">
        <w:rPr>
          <w:rFonts w:asciiTheme="minorHAnsi" w:hAnsiTheme="minorHAnsi" w:cstheme="minorHAnsi"/>
          <w:sz w:val="24"/>
          <w:szCs w:val="24"/>
          <w:lang w:val="en-GB"/>
        </w:rPr>
        <w:t xml:space="preserve"> how large-scale anthropogenic activity, as a prominent contemporary global change driver, is</w:t>
      </w:r>
      <w:r w:rsidR="00967F98" w:rsidRPr="0052646C">
        <w:rPr>
          <w:rFonts w:asciiTheme="minorHAnsi" w:hAnsiTheme="minorHAnsi" w:cstheme="minorHAnsi"/>
          <w:sz w:val="24"/>
          <w:szCs w:val="24"/>
          <w:lang w:val="en-GB"/>
        </w:rPr>
        <w:t xml:space="preserve"> directly and indirectly</w:t>
      </w:r>
      <w:r w:rsidRPr="0052646C">
        <w:rPr>
          <w:rFonts w:asciiTheme="minorHAnsi" w:hAnsiTheme="minorHAnsi" w:cstheme="minorHAnsi"/>
          <w:sz w:val="24"/>
          <w:szCs w:val="24"/>
          <w:lang w:val="en-GB"/>
        </w:rPr>
        <w:t xml:space="preserve"> influencing the reshuffling of ecological communities. </w:t>
      </w:r>
      <w:r w:rsidR="0023623A" w:rsidRPr="0052646C">
        <w:rPr>
          <w:rFonts w:asciiTheme="minorHAnsi" w:hAnsiTheme="minorHAnsi" w:cstheme="minorHAnsi"/>
          <w:sz w:val="24"/>
          <w:szCs w:val="24"/>
          <w:lang w:val="en-GB"/>
        </w:rPr>
        <w:t xml:space="preserve">Here, </w:t>
      </w:r>
      <w:r w:rsidRPr="0052646C">
        <w:rPr>
          <w:rFonts w:asciiTheme="minorHAnsi" w:hAnsiTheme="minorHAnsi" w:cstheme="minorHAnsi"/>
          <w:sz w:val="24"/>
          <w:szCs w:val="24"/>
          <w:lang w:val="en-GB"/>
        </w:rPr>
        <w:t>I quantif</w:t>
      </w:r>
      <w:r w:rsidR="0023623A" w:rsidRPr="0052646C">
        <w:rPr>
          <w:rFonts w:asciiTheme="minorHAnsi" w:hAnsiTheme="minorHAnsi" w:cstheme="minorHAnsi"/>
          <w:sz w:val="24"/>
          <w:szCs w:val="24"/>
          <w:lang w:val="en-GB"/>
        </w:rPr>
        <w:t xml:space="preserve">y the influence of human impact captured </w:t>
      </w:r>
      <w:r w:rsidR="007F2F9B" w:rsidRPr="0052646C">
        <w:rPr>
          <w:rFonts w:asciiTheme="minorHAnsi" w:hAnsiTheme="minorHAnsi" w:cstheme="minorHAnsi"/>
          <w:sz w:val="24"/>
          <w:szCs w:val="24"/>
          <w:lang w:val="en-GB"/>
        </w:rPr>
        <w:t>with</w:t>
      </w:r>
      <w:r w:rsidR="0023623A" w:rsidRPr="0052646C">
        <w:rPr>
          <w:rFonts w:asciiTheme="minorHAnsi" w:hAnsiTheme="minorHAnsi" w:cstheme="minorHAnsi"/>
          <w:sz w:val="24"/>
          <w:szCs w:val="24"/>
          <w:lang w:val="en-GB"/>
        </w:rPr>
        <w:t xml:space="preserve"> the metric accessibility</w:t>
      </w:r>
      <w:r w:rsidR="007F2F9B" w:rsidRPr="0052646C">
        <w:rPr>
          <w:rFonts w:asciiTheme="minorHAnsi" w:hAnsiTheme="minorHAnsi" w:cstheme="minorHAnsi"/>
          <w:sz w:val="24"/>
          <w:szCs w:val="24"/>
          <w:lang w:val="en-GB"/>
        </w:rPr>
        <w:t xml:space="preserve"> to cities</w:t>
      </w:r>
      <w:r w:rsidR="0023623A" w:rsidRPr="0052646C">
        <w:rPr>
          <w:rFonts w:asciiTheme="minorHAnsi" w:hAnsiTheme="minorHAnsi" w:cstheme="minorHAnsi"/>
          <w:sz w:val="24"/>
          <w:szCs w:val="24"/>
          <w:lang w:val="en-GB"/>
        </w:rPr>
        <w:t xml:space="preserve"> on ecological assemblages</w:t>
      </w:r>
      <w:r w:rsidR="007F2F9B" w:rsidRPr="0052646C">
        <w:rPr>
          <w:rFonts w:asciiTheme="minorHAnsi" w:hAnsiTheme="minorHAnsi" w:cstheme="minorHAnsi"/>
          <w:sz w:val="24"/>
          <w:szCs w:val="24"/>
          <w:lang w:val="en-GB"/>
        </w:rPr>
        <w:t xml:space="preserve"> worldwide</w:t>
      </w:r>
      <w:r w:rsidR="0023623A" w:rsidRPr="0052646C">
        <w:rPr>
          <w:rFonts w:asciiTheme="minorHAnsi" w:hAnsiTheme="minorHAnsi" w:cstheme="minorHAnsi"/>
          <w:sz w:val="24"/>
          <w:szCs w:val="24"/>
          <w:lang w:val="en-GB"/>
        </w:rPr>
        <w:t xml:space="preserve"> </w:t>
      </w:r>
      <w:r w:rsidR="0077333C" w:rsidRPr="0052646C">
        <w:rPr>
          <w:rFonts w:asciiTheme="minorHAnsi" w:hAnsiTheme="minorHAnsi" w:cstheme="minorHAnsi"/>
          <w:sz w:val="24"/>
          <w:szCs w:val="24"/>
          <w:lang w:val="en-GB"/>
        </w:rPr>
        <w:t xml:space="preserve">by analysing </w:t>
      </w:r>
      <w:r w:rsidR="007F2F9B" w:rsidRPr="0052646C">
        <w:rPr>
          <w:rFonts w:asciiTheme="minorHAnsi" w:hAnsiTheme="minorHAnsi" w:cstheme="minorHAnsi"/>
          <w:sz w:val="24"/>
          <w:szCs w:val="24"/>
          <w:lang w:val="en-GB"/>
        </w:rPr>
        <w:t>change in 5787 time-series across birds, mammals, plants and invertebrates. Surprisingly, I found that for every 10% increase in accessibility, species replacement (turnover) decreases by 5%. Turnover was highest for invertebrates and mammals and lowest for birds and plants. My findings demonstrate</w:t>
      </w:r>
      <w:r w:rsidR="00691D47" w:rsidRPr="0052646C">
        <w:rPr>
          <w:rFonts w:asciiTheme="minorHAnsi" w:hAnsiTheme="minorHAnsi" w:cstheme="minorHAnsi"/>
          <w:sz w:val="24"/>
          <w:szCs w:val="24"/>
          <w:lang w:val="en-GB"/>
        </w:rPr>
        <w:t xml:space="preserve"> the</w:t>
      </w:r>
      <w:r w:rsidR="007F2F9B" w:rsidRPr="0052646C">
        <w:rPr>
          <w:rFonts w:asciiTheme="minorHAnsi" w:hAnsiTheme="minorHAnsi" w:cstheme="minorHAnsi"/>
          <w:sz w:val="24"/>
          <w:szCs w:val="24"/>
          <w:lang w:val="en-GB"/>
        </w:rPr>
        <w:t xml:space="preserve"> </w:t>
      </w:r>
      <w:r w:rsidR="00691D47" w:rsidRPr="0052646C">
        <w:rPr>
          <w:rFonts w:asciiTheme="minorHAnsi" w:hAnsiTheme="minorHAnsi" w:cstheme="minorHAnsi"/>
          <w:sz w:val="24"/>
          <w:szCs w:val="24"/>
          <w:lang w:val="en-GB"/>
        </w:rPr>
        <w:t xml:space="preserve">complexity of real-world biodiversity change and challenge the assumption that current conservation focus on protecting wilderness areas might not be sufficient to achieve biodiversity </w:t>
      </w:r>
      <w:r w:rsidR="00F35A0B" w:rsidRPr="0052646C">
        <w:rPr>
          <w:rFonts w:asciiTheme="minorHAnsi" w:hAnsiTheme="minorHAnsi" w:cstheme="minorHAnsi"/>
          <w:sz w:val="24"/>
          <w:szCs w:val="24"/>
          <w:lang w:val="en-GB"/>
        </w:rPr>
        <w:t xml:space="preserve">conservation </w:t>
      </w:r>
      <w:r w:rsidR="00691D47" w:rsidRPr="0052646C">
        <w:rPr>
          <w:rFonts w:asciiTheme="minorHAnsi" w:hAnsiTheme="minorHAnsi" w:cstheme="minorHAnsi"/>
          <w:sz w:val="24"/>
          <w:szCs w:val="24"/>
          <w:lang w:val="en-GB"/>
        </w:rPr>
        <w:t>goals.</w:t>
      </w:r>
    </w:p>
    <w:p w14:paraId="46AC648E" w14:textId="7FB3F493" w:rsidR="00C32E00" w:rsidRPr="0052646C" w:rsidRDefault="00C32E00"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Linking human impact with biodiversity change can provide the needed evidence and predictions for better international policy making in the light of our rapidly changing Anthropocene.</w:t>
      </w:r>
    </w:p>
    <w:p w14:paraId="53DABC20" w14:textId="77777777" w:rsidR="00691D47" w:rsidRPr="0052646C" w:rsidRDefault="00691D47"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questions current conservation priorities focussed on protecting wilderness areas.</w:t>
      </w:r>
    </w:p>
    <w:p w14:paraId="35BAA1B7" w14:textId="77777777" w:rsidR="00691D47" w:rsidRPr="0052646C" w:rsidRDefault="00691D47" w:rsidP="00A9766E">
      <w:pPr>
        <w:spacing w:line="240" w:lineRule="auto"/>
        <w:rPr>
          <w:rFonts w:asciiTheme="minorHAnsi" w:hAnsiTheme="minorHAnsi" w:cstheme="minorHAnsi"/>
          <w:sz w:val="24"/>
          <w:szCs w:val="24"/>
          <w:lang w:val="en-GB"/>
        </w:rPr>
      </w:pPr>
    </w:p>
    <w:p w14:paraId="51A7FC96" w14:textId="3491ED72" w:rsidR="00967F98" w:rsidRPr="0052646C" w:rsidRDefault="00967F98" w:rsidP="00A9766E">
      <w:pPr>
        <w:spacing w:line="240" w:lineRule="auto"/>
        <w:rPr>
          <w:rFonts w:asciiTheme="minorHAnsi" w:hAnsiTheme="minorHAnsi" w:cstheme="minorHAnsi"/>
          <w:sz w:val="24"/>
          <w:szCs w:val="24"/>
          <w:lang w:val="en-GB"/>
        </w:rPr>
      </w:pPr>
    </w:p>
    <w:p w14:paraId="692C11C0" w14:textId="1F3C7A31" w:rsidR="00C32E00" w:rsidRPr="0052646C" w:rsidRDefault="00C32E00"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br w:type="page"/>
      </w:r>
    </w:p>
    <w:p w14:paraId="75EC1660" w14:textId="77777777" w:rsidR="00C32E00" w:rsidRPr="0052646C" w:rsidRDefault="00C32E00" w:rsidP="00AF0907">
      <w:pPr>
        <w:pStyle w:val="Heading1"/>
      </w:pPr>
      <w:bookmarkStart w:id="2" w:name="_Toc38970977"/>
      <w:r w:rsidRPr="0052646C">
        <w:lastRenderedPageBreak/>
        <w:t>Table of contents</w:t>
      </w:r>
      <w:bookmarkEnd w:id="2"/>
    </w:p>
    <w:p w14:paraId="526121CD" w14:textId="77777777" w:rsidR="00C32E00" w:rsidRPr="0052646C" w:rsidRDefault="00C32E00" w:rsidP="00A9766E">
      <w:pPr>
        <w:spacing w:line="240" w:lineRule="auto"/>
        <w:rPr>
          <w:rFonts w:asciiTheme="minorHAnsi" w:hAnsiTheme="minorHAnsi" w:cstheme="minorHAnsi"/>
          <w:b/>
          <w:bCs/>
          <w:sz w:val="24"/>
          <w:szCs w:val="24"/>
          <w:lang w:val="en-GB"/>
        </w:rPr>
      </w:pPr>
    </w:p>
    <w:sdt>
      <w:sdtPr>
        <w:rPr>
          <w:rFonts w:eastAsia="Times New Roman"/>
          <w:lang w:eastAsia="en-GB"/>
        </w:rPr>
        <w:id w:val="-799063947"/>
        <w:docPartObj>
          <w:docPartGallery w:val="Table of Contents"/>
          <w:docPartUnique/>
        </w:docPartObj>
      </w:sdtPr>
      <w:sdtEndPr>
        <w:rPr>
          <w:b w:val="0"/>
          <w:bCs/>
          <w:noProof/>
          <w:sz w:val="24"/>
          <w:szCs w:val="24"/>
          <w:lang w:val="en-GB"/>
        </w:rPr>
      </w:sdtEndPr>
      <w:sdtContent>
        <w:p w14:paraId="2DEC7CD5" w14:textId="54B06797" w:rsidR="00C32E00" w:rsidRPr="0052646C" w:rsidRDefault="00C32E00" w:rsidP="00AF0907">
          <w:pPr>
            <w:pStyle w:val="TOCHeading"/>
          </w:pPr>
          <w:r w:rsidRPr="0052646C">
            <w:t>Contents</w:t>
          </w:r>
          <w:r w:rsidR="00034150" w:rsidRPr="0052646C">
            <w:br/>
          </w:r>
        </w:p>
        <w:p w14:paraId="7133C6F0" w14:textId="2788A583" w:rsidR="00034150" w:rsidRPr="0052646C" w:rsidRDefault="00C32E00">
          <w:pPr>
            <w:pStyle w:val="TOC1"/>
            <w:tabs>
              <w:tab w:val="right" w:leader="dot" w:pos="9016"/>
            </w:tabs>
            <w:rPr>
              <w:rFonts w:asciiTheme="minorHAnsi" w:eastAsiaTheme="minorEastAsia" w:hAnsiTheme="minorHAnsi" w:cstheme="minorHAnsi"/>
              <w:noProof/>
              <w:lang w:val="en-GB"/>
            </w:rPr>
          </w:pPr>
          <w:r w:rsidRPr="0052646C">
            <w:rPr>
              <w:rFonts w:asciiTheme="minorHAnsi" w:hAnsiTheme="minorHAnsi" w:cstheme="minorHAnsi"/>
              <w:sz w:val="24"/>
              <w:szCs w:val="24"/>
              <w:lang w:val="en-GB"/>
            </w:rPr>
            <w:fldChar w:fldCharType="begin"/>
          </w:r>
          <w:r w:rsidRPr="0052646C">
            <w:rPr>
              <w:rFonts w:asciiTheme="minorHAnsi" w:hAnsiTheme="minorHAnsi" w:cstheme="minorHAnsi"/>
              <w:sz w:val="24"/>
              <w:szCs w:val="24"/>
              <w:lang w:val="en-GB"/>
            </w:rPr>
            <w:instrText xml:space="preserve"> TOC \o "1-3" \h \z \u </w:instrText>
          </w:r>
          <w:r w:rsidRPr="0052646C">
            <w:rPr>
              <w:rFonts w:asciiTheme="minorHAnsi" w:hAnsiTheme="minorHAnsi" w:cstheme="minorHAnsi"/>
              <w:sz w:val="24"/>
              <w:szCs w:val="24"/>
              <w:lang w:val="en-GB"/>
            </w:rPr>
            <w:fldChar w:fldCharType="separate"/>
          </w:r>
          <w:hyperlink w:anchor="_Toc38970976" w:history="1">
            <w:r w:rsidR="00034150" w:rsidRPr="0052646C">
              <w:rPr>
                <w:rStyle w:val="Hyperlink"/>
                <w:rFonts w:asciiTheme="minorHAnsi" w:hAnsiTheme="minorHAnsi" w:cstheme="minorHAnsi"/>
                <w:noProof/>
              </w:rPr>
              <w:t>Abstract/ Summary</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_Toc38970976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2</w:t>
            </w:r>
            <w:r w:rsidR="00034150" w:rsidRPr="0052646C">
              <w:rPr>
                <w:rFonts w:asciiTheme="minorHAnsi" w:hAnsiTheme="minorHAnsi" w:cstheme="minorHAnsi"/>
                <w:noProof/>
                <w:webHidden/>
              </w:rPr>
              <w:fldChar w:fldCharType="end"/>
            </w:r>
          </w:hyperlink>
        </w:p>
        <w:p w14:paraId="6A63D880" w14:textId="19143AA7" w:rsidR="00034150" w:rsidRPr="0052646C" w:rsidRDefault="00034150">
          <w:pPr>
            <w:pStyle w:val="TOC1"/>
            <w:tabs>
              <w:tab w:val="right" w:leader="dot" w:pos="9016"/>
            </w:tabs>
            <w:rPr>
              <w:rFonts w:asciiTheme="minorHAnsi" w:eastAsiaTheme="minorEastAsia" w:hAnsiTheme="minorHAnsi" w:cstheme="minorHAnsi"/>
              <w:noProof/>
              <w:lang w:val="en-GB"/>
            </w:rPr>
          </w:pPr>
          <w:hyperlink w:anchor="_Toc38970977" w:history="1">
            <w:r w:rsidRPr="0052646C">
              <w:rPr>
                <w:rStyle w:val="Hyperlink"/>
                <w:rFonts w:asciiTheme="minorHAnsi" w:hAnsiTheme="minorHAnsi" w:cstheme="minorHAnsi"/>
                <w:noProof/>
              </w:rPr>
              <w:t>Table of contents</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_Toc38970977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3</w:t>
            </w:r>
            <w:r w:rsidRPr="0052646C">
              <w:rPr>
                <w:rFonts w:asciiTheme="minorHAnsi" w:hAnsiTheme="minorHAnsi" w:cstheme="minorHAnsi"/>
                <w:noProof/>
                <w:webHidden/>
              </w:rPr>
              <w:fldChar w:fldCharType="end"/>
            </w:r>
          </w:hyperlink>
        </w:p>
        <w:p w14:paraId="13759552" w14:textId="576E530B" w:rsidR="00034150" w:rsidRPr="0052646C" w:rsidRDefault="00034150">
          <w:pPr>
            <w:pStyle w:val="TOC1"/>
            <w:tabs>
              <w:tab w:val="right" w:leader="dot" w:pos="9016"/>
            </w:tabs>
            <w:rPr>
              <w:rFonts w:asciiTheme="minorHAnsi" w:eastAsiaTheme="minorEastAsia" w:hAnsiTheme="minorHAnsi" w:cstheme="minorHAnsi"/>
              <w:noProof/>
              <w:lang w:val="en-GB"/>
            </w:rPr>
          </w:pPr>
          <w:hyperlink w:anchor="_Toc38970978" w:history="1">
            <w:r w:rsidRPr="0052646C">
              <w:rPr>
                <w:rStyle w:val="Hyperlink"/>
                <w:rFonts w:asciiTheme="minorHAnsi" w:hAnsiTheme="minorHAnsi" w:cstheme="minorHAnsi"/>
                <w:noProof/>
              </w:rPr>
              <w:t>Acknowledgments</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_Toc38970978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3</w:t>
            </w:r>
            <w:r w:rsidRPr="0052646C">
              <w:rPr>
                <w:rFonts w:asciiTheme="minorHAnsi" w:hAnsiTheme="minorHAnsi" w:cstheme="minorHAnsi"/>
                <w:noProof/>
                <w:webHidden/>
              </w:rPr>
              <w:fldChar w:fldCharType="end"/>
            </w:r>
          </w:hyperlink>
        </w:p>
        <w:p w14:paraId="20EE3711" w14:textId="77F25C1A" w:rsidR="00034150" w:rsidRPr="0052646C" w:rsidRDefault="00034150">
          <w:pPr>
            <w:pStyle w:val="TOC1"/>
            <w:tabs>
              <w:tab w:val="right" w:leader="dot" w:pos="9016"/>
            </w:tabs>
            <w:rPr>
              <w:rFonts w:asciiTheme="minorHAnsi" w:eastAsiaTheme="minorEastAsia" w:hAnsiTheme="minorHAnsi" w:cstheme="minorHAnsi"/>
              <w:noProof/>
              <w:lang w:val="en-GB"/>
            </w:rPr>
          </w:pPr>
          <w:hyperlink w:anchor="_Toc38970979" w:history="1">
            <w:r w:rsidRPr="0052646C">
              <w:rPr>
                <w:rStyle w:val="Hyperlink"/>
                <w:rFonts w:asciiTheme="minorHAnsi" w:hAnsiTheme="minorHAnsi" w:cstheme="minorHAnsi"/>
                <w:noProof/>
              </w:rPr>
              <w:t>List of abbreviations</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_Toc38970979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4</w:t>
            </w:r>
            <w:r w:rsidRPr="0052646C">
              <w:rPr>
                <w:rFonts w:asciiTheme="minorHAnsi" w:hAnsiTheme="minorHAnsi" w:cstheme="minorHAnsi"/>
                <w:noProof/>
                <w:webHidden/>
              </w:rPr>
              <w:fldChar w:fldCharType="end"/>
            </w:r>
          </w:hyperlink>
        </w:p>
        <w:p w14:paraId="6DC35D91" w14:textId="044BC011" w:rsidR="00034150" w:rsidRPr="0052646C" w:rsidRDefault="00034150">
          <w:pPr>
            <w:pStyle w:val="TOC1"/>
            <w:tabs>
              <w:tab w:val="right" w:leader="dot" w:pos="9016"/>
            </w:tabs>
            <w:rPr>
              <w:rFonts w:asciiTheme="minorHAnsi" w:eastAsiaTheme="minorEastAsia" w:hAnsiTheme="minorHAnsi" w:cstheme="minorHAnsi"/>
              <w:noProof/>
              <w:lang w:val="en-GB"/>
            </w:rPr>
          </w:pPr>
          <w:hyperlink w:anchor="_Toc38970980" w:history="1">
            <w:r w:rsidRPr="0052646C">
              <w:rPr>
                <w:rStyle w:val="Hyperlink"/>
                <w:rFonts w:asciiTheme="minorHAnsi" w:hAnsiTheme="minorHAnsi" w:cstheme="minorHAnsi"/>
                <w:noProof/>
              </w:rPr>
              <w:t>Introduction</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_Toc38970980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5</w:t>
            </w:r>
            <w:r w:rsidRPr="0052646C">
              <w:rPr>
                <w:rFonts w:asciiTheme="minorHAnsi" w:hAnsiTheme="minorHAnsi" w:cstheme="minorHAnsi"/>
                <w:noProof/>
                <w:webHidden/>
              </w:rPr>
              <w:fldChar w:fldCharType="end"/>
            </w:r>
          </w:hyperlink>
        </w:p>
        <w:p w14:paraId="7AE96E12" w14:textId="01C8A867" w:rsidR="00034150" w:rsidRPr="0052646C" w:rsidRDefault="00034150">
          <w:pPr>
            <w:pStyle w:val="TOC2"/>
            <w:tabs>
              <w:tab w:val="right" w:leader="dot" w:pos="9016"/>
            </w:tabs>
            <w:rPr>
              <w:rFonts w:asciiTheme="minorHAnsi" w:eastAsiaTheme="minorEastAsia" w:hAnsiTheme="minorHAnsi" w:cstheme="minorHAnsi"/>
              <w:noProof/>
              <w:lang w:val="en-GB"/>
            </w:rPr>
          </w:pPr>
          <w:hyperlink w:anchor="_Toc38970981" w:history="1">
            <w:r w:rsidRPr="0052646C">
              <w:rPr>
                <w:rStyle w:val="Hyperlink"/>
                <w:rFonts w:asciiTheme="minorHAnsi" w:hAnsiTheme="minorHAnsi" w:cstheme="minorHAnsi"/>
                <w:noProof/>
                <w:lang w:val="en-GB"/>
              </w:rPr>
              <w:t>Background</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_Toc38970981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5</w:t>
            </w:r>
            <w:r w:rsidRPr="0052646C">
              <w:rPr>
                <w:rFonts w:asciiTheme="minorHAnsi" w:hAnsiTheme="minorHAnsi" w:cstheme="minorHAnsi"/>
                <w:noProof/>
                <w:webHidden/>
              </w:rPr>
              <w:fldChar w:fldCharType="end"/>
            </w:r>
          </w:hyperlink>
        </w:p>
        <w:p w14:paraId="6830A60B" w14:textId="5143AC2B" w:rsidR="00034150" w:rsidRPr="0052646C" w:rsidRDefault="00034150">
          <w:pPr>
            <w:pStyle w:val="TOC2"/>
            <w:tabs>
              <w:tab w:val="right" w:leader="dot" w:pos="9016"/>
            </w:tabs>
            <w:rPr>
              <w:rFonts w:asciiTheme="minorHAnsi" w:eastAsiaTheme="minorEastAsia" w:hAnsiTheme="minorHAnsi" w:cstheme="minorHAnsi"/>
              <w:noProof/>
              <w:lang w:val="en-GB"/>
            </w:rPr>
          </w:pPr>
          <w:hyperlink w:anchor="_Toc38970982" w:history="1">
            <w:r w:rsidRPr="0052646C">
              <w:rPr>
                <w:rStyle w:val="Hyperlink"/>
                <w:rFonts w:asciiTheme="minorHAnsi" w:hAnsiTheme="minorHAnsi" w:cstheme="minorHAnsi"/>
                <w:noProof/>
                <w:lang w:val="en-GB"/>
              </w:rPr>
              <w:t>Objectives and research questions</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_Toc38970982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6</w:t>
            </w:r>
            <w:r w:rsidRPr="0052646C">
              <w:rPr>
                <w:rFonts w:asciiTheme="minorHAnsi" w:hAnsiTheme="minorHAnsi" w:cstheme="minorHAnsi"/>
                <w:noProof/>
                <w:webHidden/>
              </w:rPr>
              <w:fldChar w:fldCharType="end"/>
            </w:r>
          </w:hyperlink>
        </w:p>
        <w:p w14:paraId="2D5ED76D" w14:textId="6D036B30" w:rsidR="00034150" w:rsidRPr="0052646C" w:rsidRDefault="00034150">
          <w:pPr>
            <w:pStyle w:val="TOC2"/>
            <w:tabs>
              <w:tab w:val="right" w:leader="dot" w:pos="9016"/>
            </w:tabs>
            <w:rPr>
              <w:rFonts w:asciiTheme="minorHAnsi" w:eastAsiaTheme="minorEastAsia" w:hAnsiTheme="minorHAnsi" w:cstheme="minorHAnsi"/>
              <w:noProof/>
              <w:lang w:val="en-GB"/>
            </w:rPr>
          </w:pPr>
          <w:hyperlink w:anchor="_Toc38970983" w:history="1">
            <w:r w:rsidRPr="0052646C">
              <w:rPr>
                <w:rStyle w:val="Hyperlink"/>
                <w:rFonts w:asciiTheme="minorHAnsi" w:hAnsiTheme="minorHAnsi" w:cstheme="minorHAnsi"/>
                <w:noProof/>
                <w:lang w:val="en-GB"/>
              </w:rPr>
              <w:t>Research hypotheses</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_Toc38970983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7</w:t>
            </w:r>
            <w:r w:rsidRPr="0052646C">
              <w:rPr>
                <w:rFonts w:asciiTheme="minorHAnsi" w:hAnsiTheme="minorHAnsi" w:cstheme="minorHAnsi"/>
                <w:noProof/>
                <w:webHidden/>
              </w:rPr>
              <w:fldChar w:fldCharType="end"/>
            </w:r>
          </w:hyperlink>
        </w:p>
        <w:p w14:paraId="2A7B4BDD" w14:textId="68871145" w:rsidR="00034150" w:rsidRPr="0052646C" w:rsidRDefault="00034150">
          <w:pPr>
            <w:pStyle w:val="TOC2"/>
            <w:tabs>
              <w:tab w:val="right" w:leader="dot" w:pos="9016"/>
            </w:tabs>
            <w:rPr>
              <w:rFonts w:asciiTheme="minorHAnsi" w:eastAsiaTheme="minorEastAsia" w:hAnsiTheme="minorHAnsi" w:cstheme="minorHAnsi"/>
              <w:noProof/>
              <w:lang w:val="en-GB"/>
            </w:rPr>
          </w:pPr>
          <w:hyperlink w:anchor="_Toc38970984" w:history="1">
            <w:r w:rsidRPr="0052646C">
              <w:rPr>
                <w:rStyle w:val="Hyperlink"/>
                <w:rFonts w:asciiTheme="minorHAnsi" w:hAnsiTheme="minorHAnsi" w:cstheme="minorHAnsi"/>
                <w:noProof/>
                <w:lang w:val="en-GB"/>
              </w:rPr>
              <w:t>Predictions</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_Toc38970984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7</w:t>
            </w:r>
            <w:r w:rsidRPr="0052646C">
              <w:rPr>
                <w:rFonts w:asciiTheme="minorHAnsi" w:hAnsiTheme="minorHAnsi" w:cstheme="minorHAnsi"/>
                <w:noProof/>
                <w:webHidden/>
              </w:rPr>
              <w:fldChar w:fldCharType="end"/>
            </w:r>
          </w:hyperlink>
        </w:p>
        <w:p w14:paraId="571A19E7" w14:textId="1B02C87E" w:rsidR="00034150" w:rsidRPr="0052646C" w:rsidRDefault="00034150">
          <w:pPr>
            <w:pStyle w:val="TOC1"/>
            <w:tabs>
              <w:tab w:val="right" w:leader="dot" w:pos="9016"/>
            </w:tabs>
            <w:rPr>
              <w:rFonts w:asciiTheme="minorHAnsi" w:eastAsiaTheme="minorEastAsia" w:hAnsiTheme="minorHAnsi" w:cstheme="minorHAnsi"/>
              <w:noProof/>
              <w:lang w:val="en-GB"/>
            </w:rPr>
          </w:pPr>
          <w:hyperlink w:anchor="_Toc38970985" w:history="1">
            <w:r w:rsidRPr="0052646C">
              <w:rPr>
                <w:rStyle w:val="Hyperlink"/>
                <w:rFonts w:asciiTheme="minorHAnsi" w:hAnsiTheme="minorHAnsi" w:cstheme="minorHAnsi"/>
                <w:noProof/>
              </w:rPr>
              <w:t>Methods</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_Toc38970985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8</w:t>
            </w:r>
            <w:r w:rsidRPr="0052646C">
              <w:rPr>
                <w:rFonts w:asciiTheme="minorHAnsi" w:hAnsiTheme="minorHAnsi" w:cstheme="minorHAnsi"/>
                <w:noProof/>
                <w:webHidden/>
              </w:rPr>
              <w:fldChar w:fldCharType="end"/>
            </w:r>
          </w:hyperlink>
        </w:p>
        <w:p w14:paraId="1F608ABC" w14:textId="7A44A257" w:rsidR="00034150" w:rsidRPr="0052646C" w:rsidRDefault="00034150">
          <w:pPr>
            <w:pStyle w:val="TOC2"/>
            <w:tabs>
              <w:tab w:val="right" w:leader="dot" w:pos="9016"/>
            </w:tabs>
            <w:rPr>
              <w:rFonts w:asciiTheme="minorHAnsi" w:eastAsiaTheme="minorEastAsia" w:hAnsiTheme="minorHAnsi" w:cstheme="minorHAnsi"/>
              <w:noProof/>
              <w:lang w:val="en-GB"/>
            </w:rPr>
          </w:pPr>
          <w:hyperlink w:anchor="_Toc38970986" w:history="1">
            <w:r w:rsidRPr="0052646C">
              <w:rPr>
                <w:rStyle w:val="Hyperlink"/>
                <w:rFonts w:asciiTheme="minorHAnsi" w:hAnsiTheme="minorHAnsi" w:cstheme="minorHAnsi"/>
                <w:noProof/>
                <w:lang w:val="en-GB"/>
              </w:rPr>
              <w:t>Databases</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_Toc38970986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8</w:t>
            </w:r>
            <w:r w:rsidRPr="0052646C">
              <w:rPr>
                <w:rFonts w:asciiTheme="minorHAnsi" w:hAnsiTheme="minorHAnsi" w:cstheme="minorHAnsi"/>
                <w:noProof/>
                <w:webHidden/>
              </w:rPr>
              <w:fldChar w:fldCharType="end"/>
            </w:r>
          </w:hyperlink>
        </w:p>
        <w:p w14:paraId="55B723A4" w14:textId="4A04B01C" w:rsidR="00034150" w:rsidRPr="0052646C" w:rsidRDefault="00034150">
          <w:pPr>
            <w:pStyle w:val="TOC2"/>
            <w:tabs>
              <w:tab w:val="right" w:leader="dot" w:pos="9016"/>
            </w:tabs>
            <w:rPr>
              <w:rFonts w:asciiTheme="minorHAnsi" w:eastAsiaTheme="minorEastAsia" w:hAnsiTheme="minorHAnsi" w:cstheme="minorHAnsi"/>
              <w:noProof/>
              <w:lang w:val="en-GB"/>
            </w:rPr>
          </w:pPr>
          <w:hyperlink w:anchor="_Toc38970987" w:history="1">
            <w:r w:rsidRPr="0052646C">
              <w:rPr>
                <w:rStyle w:val="Hyperlink"/>
                <w:rFonts w:asciiTheme="minorHAnsi" w:hAnsiTheme="minorHAnsi" w:cstheme="minorHAnsi"/>
                <w:noProof/>
                <w:lang w:val="en-GB"/>
              </w:rPr>
              <w:t>Data processing</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_Toc38970987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9</w:t>
            </w:r>
            <w:r w:rsidRPr="0052646C">
              <w:rPr>
                <w:rFonts w:asciiTheme="minorHAnsi" w:hAnsiTheme="minorHAnsi" w:cstheme="minorHAnsi"/>
                <w:noProof/>
                <w:webHidden/>
              </w:rPr>
              <w:fldChar w:fldCharType="end"/>
            </w:r>
          </w:hyperlink>
        </w:p>
        <w:p w14:paraId="6DDF2025" w14:textId="3EB6E16C" w:rsidR="00034150" w:rsidRPr="0052646C" w:rsidRDefault="00034150">
          <w:pPr>
            <w:pStyle w:val="TOC2"/>
            <w:tabs>
              <w:tab w:val="right" w:leader="dot" w:pos="9016"/>
            </w:tabs>
            <w:rPr>
              <w:rFonts w:asciiTheme="minorHAnsi" w:eastAsiaTheme="minorEastAsia" w:hAnsiTheme="minorHAnsi" w:cstheme="minorHAnsi"/>
              <w:noProof/>
              <w:lang w:val="en-GB"/>
            </w:rPr>
          </w:pPr>
          <w:hyperlink w:anchor="_Toc38970988" w:history="1">
            <w:r w:rsidRPr="0052646C">
              <w:rPr>
                <w:rStyle w:val="Hyperlink"/>
                <w:rFonts w:asciiTheme="minorHAnsi" w:hAnsiTheme="minorHAnsi" w:cstheme="minorHAnsi"/>
                <w:noProof/>
                <w:lang w:val="en-GB"/>
              </w:rPr>
              <w:t>Statistical/data analysis</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_Toc38970988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9</w:t>
            </w:r>
            <w:r w:rsidRPr="0052646C">
              <w:rPr>
                <w:rFonts w:asciiTheme="minorHAnsi" w:hAnsiTheme="minorHAnsi" w:cstheme="minorHAnsi"/>
                <w:noProof/>
                <w:webHidden/>
              </w:rPr>
              <w:fldChar w:fldCharType="end"/>
            </w:r>
          </w:hyperlink>
        </w:p>
        <w:p w14:paraId="23E115EB" w14:textId="18171B21" w:rsidR="00034150" w:rsidRPr="0052646C" w:rsidRDefault="00034150">
          <w:pPr>
            <w:pStyle w:val="TOC1"/>
            <w:tabs>
              <w:tab w:val="right" w:leader="dot" w:pos="9016"/>
            </w:tabs>
            <w:rPr>
              <w:rFonts w:asciiTheme="minorHAnsi" w:eastAsiaTheme="minorEastAsia" w:hAnsiTheme="minorHAnsi" w:cstheme="minorHAnsi"/>
              <w:noProof/>
              <w:lang w:val="en-GB"/>
            </w:rPr>
          </w:pPr>
          <w:hyperlink w:anchor="_Toc38970989" w:history="1">
            <w:r w:rsidRPr="0052646C">
              <w:rPr>
                <w:rStyle w:val="Hyperlink"/>
                <w:rFonts w:asciiTheme="minorHAnsi" w:hAnsiTheme="minorHAnsi" w:cstheme="minorHAnsi"/>
                <w:noProof/>
              </w:rPr>
              <w:t>Results</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_Toc38970989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11</w:t>
            </w:r>
            <w:r w:rsidRPr="0052646C">
              <w:rPr>
                <w:rFonts w:asciiTheme="minorHAnsi" w:hAnsiTheme="minorHAnsi" w:cstheme="minorHAnsi"/>
                <w:noProof/>
                <w:webHidden/>
              </w:rPr>
              <w:fldChar w:fldCharType="end"/>
            </w:r>
          </w:hyperlink>
        </w:p>
        <w:p w14:paraId="0D129032" w14:textId="65624897" w:rsidR="00034150" w:rsidRPr="0052646C" w:rsidRDefault="00034150">
          <w:pPr>
            <w:pStyle w:val="TOC1"/>
            <w:tabs>
              <w:tab w:val="right" w:leader="dot" w:pos="9016"/>
            </w:tabs>
            <w:rPr>
              <w:rFonts w:asciiTheme="minorHAnsi" w:eastAsiaTheme="minorEastAsia" w:hAnsiTheme="minorHAnsi" w:cstheme="minorHAnsi"/>
              <w:noProof/>
              <w:lang w:val="en-GB"/>
            </w:rPr>
          </w:pPr>
          <w:hyperlink w:anchor="_Toc38970990" w:history="1">
            <w:r w:rsidRPr="0052646C">
              <w:rPr>
                <w:rStyle w:val="Hyperlink"/>
                <w:rFonts w:asciiTheme="minorHAnsi" w:hAnsiTheme="minorHAnsi" w:cstheme="minorHAnsi"/>
                <w:noProof/>
              </w:rPr>
              <w:t>Discussion</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_Toc38970990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16</w:t>
            </w:r>
            <w:r w:rsidRPr="0052646C">
              <w:rPr>
                <w:rFonts w:asciiTheme="minorHAnsi" w:hAnsiTheme="minorHAnsi" w:cstheme="minorHAnsi"/>
                <w:noProof/>
                <w:webHidden/>
              </w:rPr>
              <w:fldChar w:fldCharType="end"/>
            </w:r>
          </w:hyperlink>
        </w:p>
        <w:p w14:paraId="1C328E01" w14:textId="700B5BCC" w:rsidR="00034150" w:rsidRPr="0052646C" w:rsidRDefault="00034150">
          <w:pPr>
            <w:pStyle w:val="TOC1"/>
            <w:tabs>
              <w:tab w:val="right" w:leader="dot" w:pos="9016"/>
            </w:tabs>
            <w:rPr>
              <w:rFonts w:asciiTheme="minorHAnsi" w:eastAsiaTheme="minorEastAsia" w:hAnsiTheme="minorHAnsi" w:cstheme="minorHAnsi"/>
              <w:noProof/>
              <w:lang w:val="en-GB"/>
            </w:rPr>
          </w:pPr>
          <w:hyperlink w:anchor="_Toc38970991" w:history="1">
            <w:r w:rsidRPr="0052646C">
              <w:rPr>
                <w:rStyle w:val="Hyperlink"/>
                <w:rFonts w:asciiTheme="minorHAnsi" w:hAnsiTheme="minorHAnsi" w:cstheme="minorHAnsi"/>
                <w:noProof/>
              </w:rPr>
              <w:t>Conclusions</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_Toc38970991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21</w:t>
            </w:r>
            <w:r w:rsidRPr="0052646C">
              <w:rPr>
                <w:rFonts w:asciiTheme="minorHAnsi" w:hAnsiTheme="minorHAnsi" w:cstheme="minorHAnsi"/>
                <w:noProof/>
                <w:webHidden/>
              </w:rPr>
              <w:fldChar w:fldCharType="end"/>
            </w:r>
          </w:hyperlink>
        </w:p>
        <w:p w14:paraId="5A7E8CE9" w14:textId="6050F1C0" w:rsidR="00034150" w:rsidRPr="0052646C" w:rsidRDefault="00034150">
          <w:pPr>
            <w:pStyle w:val="TOC1"/>
            <w:tabs>
              <w:tab w:val="right" w:leader="dot" w:pos="9016"/>
            </w:tabs>
            <w:rPr>
              <w:rFonts w:asciiTheme="minorHAnsi" w:eastAsiaTheme="minorEastAsia" w:hAnsiTheme="minorHAnsi" w:cstheme="minorHAnsi"/>
              <w:noProof/>
              <w:lang w:val="en-GB"/>
            </w:rPr>
          </w:pPr>
          <w:hyperlink w:anchor="_Toc38970992" w:history="1">
            <w:r w:rsidRPr="0052646C">
              <w:rPr>
                <w:rStyle w:val="Hyperlink"/>
                <w:rFonts w:asciiTheme="minorHAnsi" w:hAnsiTheme="minorHAnsi" w:cstheme="minorHAnsi"/>
                <w:noProof/>
              </w:rPr>
              <w:t>References</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_Toc38970992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21</w:t>
            </w:r>
            <w:r w:rsidRPr="0052646C">
              <w:rPr>
                <w:rFonts w:asciiTheme="minorHAnsi" w:hAnsiTheme="minorHAnsi" w:cstheme="minorHAnsi"/>
                <w:noProof/>
                <w:webHidden/>
              </w:rPr>
              <w:fldChar w:fldCharType="end"/>
            </w:r>
          </w:hyperlink>
        </w:p>
        <w:p w14:paraId="43F0AA99" w14:textId="19CA6B94" w:rsidR="00034150" w:rsidRPr="0052646C" w:rsidRDefault="00034150">
          <w:pPr>
            <w:pStyle w:val="TOC1"/>
            <w:tabs>
              <w:tab w:val="right" w:leader="dot" w:pos="9016"/>
            </w:tabs>
            <w:rPr>
              <w:rFonts w:asciiTheme="minorHAnsi" w:eastAsiaTheme="minorEastAsia" w:hAnsiTheme="minorHAnsi" w:cstheme="minorHAnsi"/>
              <w:noProof/>
              <w:lang w:val="en-GB"/>
            </w:rPr>
          </w:pPr>
          <w:hyperlink w:anchor="_Toc38970993" w:history="1">
            <w:r w:rsidRPr="0052646C">
              <w:rPr>
                <w:rStyle w:val="Hyperlink"/>
                <w:rFonts w:asciiTheme="minorHAnsi" w:hAnsiTheme="minorHAnsi" w:cstheme="minorHAnsi"/>
                <w:noProof/>
              </w:rPr>
              <w:t>Appendices</w:t>
            </w:r>
            <w:r w:rsidRPr="0052646C">
              <w:rPr>
                <w:rFonts w:asciiTheme="minorHAnsi" w:hAnsiTheme="minorHAnsi" w:cstheme="minorHAnsi"/>
                <w:noProof/>
                <w:webHidden/>
              </w:rPr>
              <w:tab/>
            </w:r>
            <w:r w:rsidRPr="0052646C">
              <w:rPr>
                <w:rFonts w:asciiTheme="minorHAnsi" w:hAnsiTheme="minorHAnsi" w:cstheme="minorHAnsi"/>
                <w:noProof/>
                <w:webHidden/>
              </w:rPr>
              <w:fldChar w:fldCharType="begin"/>
            </w:r>
            <w:r w:rsidRPr="0052646C">
              <w:rPr>
                <w:rFonts w:asciiTheme="minorHAnsi" w:hAnsiTheme="minorHAnsi" w:cstheme="minorHAnsi"/>
                <w:noProof/>
                <w:webHidden/>
              </w:rPr>
              <w:instrText xml:space="preserve"> PAGEREF _Toc38970993 \h </w:instrText>
            </w:r>
            <w:r w:rsidRPr="0052646C">
              <w:rPr>
                <w:rFonts w:asciiTheme="minorHAnsi" w:hAnsiTheme="minorHAnsi" w:cstheme="minorHAnsi"/>
                <w:noProof/>
                <w:webHidden/>
              </w:rPr>
            </w:r>
            <w:r w:rsidRPr="0052646C">
              <w:rPr>
                <w:rFonts w:asciiTheme="minorHAnsi" w:hAnsiTheme="minorHAnsi" w:cstheme="minorHAnsi"/>
                <w:noProof/>
                <w:webHidden/>
              </w:rPr>
              <w:fldChar w:fldCharType="separate"/>
            </w:r>
            <w:r w:rsidRPr="0052646C">
              <w:rPr>
                <w:rFonts w:asciiTheme="minorHAnsi" w:hAnsiTheme="minorHAnsi" w:cstheme="minorHAnsi"/>
                <w:noProof/>
                <w:webHidden/>
              </w:rPr>
              <w:t>21</w:t>
            </w:r>
            <w:r w:rsidRPr="0052646C">
              <w:rPr>
                <w:rFonts w:asciiTheme="minorHAnsi" w:hAnsiTheme="minorHAnsi" w:cstheme="minorHAnsi"/>
                <w:noProof/>
                <w:webHidden/>
              </w:rPr>
              <w:fldChar w:fldCharType="end"/>
            </w:r>
          </w:hyperlink>
        </w:p>
        <w:p w14:paraId="1A7A9FAA" w14:textId="02CD9544" w:rsidR="00C32E00" w:rsidRPr="0052646C" w:rsidRDefault="00C32E00" w:rsidP="00A9766E">
          <w:pPr>
            <w:spacing w:line="240" w:lineRule="auto"/>
            <w:rPr>
              <w:rFonts w:asciiTheme="minorHAnsi" w:hAnsiTheme="minorHAnsi" w:cstheme="minorHAnsi"/>
              <w:sz w:val="24"/>
              <w:szCs w:val="24"/>
              <w:lang w:val="en-GB"/>
            </w:rPr>
          </w:pPr>
          <w:r w:rsidRPr="0052646C">
            <w:rPr>
              <w:rFonts w:asciiTheme="minorHAnsi" w:hAnsiTheme="minorHAnsi" w:cstheme="minorHAnsi"/>
              <w:b/>
              <w:bCs/>
              <w:noProof/>
              <w:sz w:val="24"/>
              <w:szCs w:val="24"/>
              <w:lang w:val="en-GB"/>
            </w:rPr>
            <w:fldChar w:fldCharType="end"/>
          </w:r>
        </w:p>
      </w:sdtContent>
    </w:sdt>
    <w:p w14:paraId="49C63A1E" w14:textId="77777777" w:rsidR="00034150" w:rsidRPr="0052646C" w:rsidRDefault="00034150">
      <w:pPr>
        <w:spacing w:line="259" w:lineRule="auto"/>
        <w:rPr>
          <w:rFonts w:asciiTheme="minorHAnsi" w:eastAsiaTheme="majorEastAsia" w:hAnsiTheme="minorHAnsi" w:cstheme="minorHAnsi"/>
          <w:b/>
          <w:sz w:val="28"/>
          <w:szCs w:val="28"/>
          <w:lang w:val="en-GB"/>
        </w:rPr>
      </w:pPr>
      <w:bookmarkStart w:id="3" w:name="_Toc38970978"/>
      <w:r w:rsidRPr="0052646C">
        <w:rPr>
          <w:rFonts w:asciiTheme="minorHAnsi" w:hAnsiTheme="minorHAnsi" w:cstheme="minorHAnsi"/>
        </w:rPr>
        <w:br w:type="page"/>
      </w:r>
    </w:p>
    <w:p w14:paraId="063D2127" w14:textId="6B55980B" w:rsidR="00C32E00" w:rsidRPr="0052646C" w:rsidRDefault="00C32E00" w:rsidP="00AF0907">
      <w:pPr>
        <w:pStyle w:val="Heading1"/>
      </w:pPr>
      <w:r w:rsidRPr="0052646C">
        <w:lastRenderedPageBreak/>
        <w:t>Acknowledg</w:t>
      </w:r>
      <w:r w:rsidR="00FE7E65" w:rsidRPr="0052646C">
        <w:t>e</w:t>
      </w:r>
      <w:r w:rsidRPr="0052646C">
        <w:t>ments</w:t>
      </w:r>
      <w:bookmarkEnd w:id="3"/>
    </w:p>
    <w:p w14:paraId="6104FC19" w14:textId="77777777" w:rsidR="00C32E00" w:rsidRPr="0052646C" w:rsidRDefault="00C32E00" w:rsidP="00A9766E">
      <w:pPr>
        <w:spacing w:line="240" w:lineRule="auto"/>
        <w:rPr>
          <w:rFonts w:asciiTheme="minorHAnsi" w:hAnsiTheme="minorHAnsi" w:cstheme="minorHAnsi"/>
          <w:sz w:val="24"/>
          <w:szCs w:val="24"/>
          <w:lang w:val="en-GB"/>
        </w:rPr>
      </w:pPr>
    </w:p>
    <w:p w14:paraId="1B0A201D" w14:textId="77777777" w:rsidR="000A127B" w:rsidRPr="0052646C" w:rsidRDefault="00C32E00"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would like to thank </w:t>
      </w:r>
      <w:r w:rsidR="00FE7E65" w:rsidRPr="0052646C">
        <w:rPr>
          <w:rFonts w:asciiTheme="minorHAnsi" w:hAnsiTheme="minorHAnsi" w:cstheme="minorHAnsi"/>
          <w:sz w:val="24"/>
          <w:szCs w:val="24"/>
          <w:lang w:val="en-GB"/>
        </w:rPr>
        <w:t>my supervisors, Dr Isla Myers-Smith and Gergana Daskalova for their constant support, shared knowledge and encouragement throughout the process of this dissertation. From finding a research question, to help with statistical analysis</w:t>
      </w:r>
      <w:r w:rsidR="000A127B" w:rsidRPr="0052646C">
        <w:rPr>
          <w:rFonts w:asciiTheme="minorHAnsi" w:hAnsiTheme="minorHAnsi" w:cstheme="minorHAnsi"/>
          <w:sz w:val="24"/>
          <w:szCs w:val="24"/>
          <w:lang w:val="en-GB"/>
        </w:rPr>
        <w:t xml:space="preserve">, </w:t>
      </w:r>
      <w:r w:rsidR="00FE7E65" w:rsidRPr="0052646C">
        <w:rPr>
          <w:rFonts w:asciiTheme="minorHAnsi" w:hAnsiTheme="minorHAnsi" w:cstheme="minorHAnsi"/>
          <w:sz w:val="24"/>
          <w:szCs w:val="24"/>
          <w:lang w:val="en-GB"/>
        </w:rPr>
        <w:t xml:space="preserve">coding, </w:t>
      </w:r>
      <w:r w:rsidR="000A127B" w:rsidRPr="0052646C">
        <w:rPr>
          <w:rFonts w:asciiTheme="minorHAnsi" w:hAnsiTheme="minorHAnsi" w:cstheme="minorHAnsi"/>
          <w:sz w:val="24"/>
          <w:szCs w:val="24"/>
          <w:lang w:val="en-GB"/>
        </w:rPr>
        <w:t xml:space="preserve">and writing tips, </w:t>
      </w:r>
      <w:r w:rsidR="00FE7E65" w:rsidRPr="0052646C">
        <w:rPr>
          <w:rFonts w:asciiTheme="minorHAnsi" w:hAnsiTheme="minorHAnsi" w:cstheme="minorHAnsi"/>
          <w:sz w:val="24"/>
          <w:szCs w:val="24"/>
          <w:lang w:val="en-GB"/>
        </w:rPr>
        <w:t xml:space="preserve">I always found open ears and patient explanations.  </w:t>
      </w:r>
      <w:r w:rsidR="000A127B" w:rsidRPr="0052646C">
        <w:rPr>
          <w:rFonts w:asciiTheme="minorHAnsi" w:hAnsiTheme="minorHAnsi" w:cstheme="minorHAnsi"/>
          <w:sz w:val="24"/>
          <w:szCs w:val="24"/>
          <w:lang w:val="en-GB"/>
        </w:rPr>
        <w:t xml:space="preserve">Also, I am very grateful for the opportunity to have become part of Team Shrub, where I learned a lot during the weekly lab meetings while also having fun. </w:t>
      </w:r>
    </w:p>
    <w:p w14:paraId="5394F8C4" w14:textId="7145370F" w:rsidR="00C32E00" w:rsidRPr="0052646C" w:rsidRDefault="000A127B"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also want to acknowledge and thank </w:t>
      </w:r>
      <w:r w:rsidR="00532A9A" w:rsidRPr="0052646C">
        <w:rPr>
          <w:rFonts w:asciiTheme="minorHAnsi" w:hAnsiTheme="minorHAnsi" w:cstheme="minorHAnsi"/>
          <w:sz w:val="24"/>
          <w:szCs w:val="24"/>
          <w:lang w:val="en-GB"/>
        </w:rPr>
        <w:t>my great</w:t>
      </w:r>
      <w:r w:rsidRPr="0052646C">
        <w:rPr>
          <w:rFonts w:asciiTheme="minorHAnsi" w:hAnsiTheme="minorHAnsi" w:cstheme="minorHAnsi"/>
          <w:sz w:val="24"/>
          <w:szCs w:val="24"/>
          <w:lang w:val="en-GB"/>
        </w:rPr>
        <w:t xml:space="preserve"> support network. Starting with my wonderful flatmates, Anna, Larisa and Giada, for always supporting and keeping the spirits high, but also given valuable feedback and proofreading drafts. </w:t>
      </w:r>
      <w:r w:rsidR="00C32E00" w:rsidRPr="0052646C">
        <w:rPr>
          <w:rFonts w:asciiTheme="minorHAnsi" w:hAnsiTheme="minorHAnsi" w:cstheme="minorHAnsi"/>
          <w:sz w:val="24"/>
          <w:szCs w:val="24"/>
          <w:lang w:val="en-GB"/>
        </w:rPr>
        <w:br w:type="page"/>
      </w:r>
    </w:p>
    <w:p w14:paraId="4627D665" w14:textId="77777777" w:rsidR="00C32E00" w:rsidRPr="0052646C" w:rsidRDefault="00C32E00" w:rsidP="00AF0907">
      <w:pPr>
        <w:pStyle w:val="Heading1"/>
      </w:pPr>
      <w:bookmarkStart w:id="4" w:name="_Toc38970979"/>
      <w:r w:rsidRPr="0052646C">
        <w:lastRenderedPageBreak/>
        <w:t>List of abbreviations</w:t>
      </w:r>
      <w:bookmarkEnd w:id="4"/>
    </w:p>
    <w:p w14:paraId="35108EB3" w14:textId="77777777" w:rsidR="00293ABF" w:rsidRPr="0052646C" w:rsidRDefault="00293ABF" w:rsidP="00A9766E">
      <w:pPr>
        <w:pStyle w:val="Heading2"/>
        <w:spacing w:line="240" w:lineRule="auto"/>
        <w:rPr>
          <w:rFonts w:asciiTheme="minorHAnsi" w:hAnsiTheme="minorHAnsi" w:cstheme="minorHAnsi"/>
          <w:sz w:val="24"/>
          <w:szCs w:val="24"/>
          <w:lang w:val="en-GB"/>
        </w:rPr>
      </w:pPr>
    </w:p>
    <w:p w14:paraId="00C40748" w14:textId="3A349536" w:rsidR="00293ABF" w:rsidRPr="0052646C" w:rsidRDefault="00293ABF"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CI</w:t>
      </w:r>
      <w:r w:rsidRPr="0052646C">
        <w:rPr>
          <w:rFonts w:asciiTheme="minorHAnsi" w:hAnsiTheme="minorHAnsi" w:cstheme="minorHAnsi"/>
          <w:sz w:val="24"/>
          <w:szCs w:val="24"/>
          <w:lang w:val="en-GB"/>
        </w:rPr>
        <w:tab/>
        <w:t>Confidence Interval</w:t>
      </w:r>
    </w:p>
    <w:p w14:paraId="0E4D0DE4" w14:textId="3F087006" w:rsidR="00F53CDB" w:rsidRPr="0052646C" w:rsidRDefault="00F53CDB"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BAIC</w:t>
      </w:r>
      <w:r w:rsidRPr="0052646C">
        <w:rPr>
          <w:rFonts w:asciiTheme="minorHAnsi" w:hAnsiTheme="minorHAnsi" w:cstheme="minorHAnsi"/>
          <w:sz w:val="24"/>
          <w:szCs w:val="24"/>
          <w:lang w:val="en-GB"/>
        </w:rPr>
        <w:tab/>
        <w:t>Before after impact control</w:t>
      </w:r>
    </w:p>
    <w:p w14:paraId="5928E774" w14:textId="6AF62A5C" w:rsidR="000E6B88" w:rsidRPr="0052646C" w:rsidRDefault="000E6B88"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br w:type="page"/>
      </w:r>
    </w:p>
    <w:p w14:paraId="164C6AF3" w14:textId="514E6452" w:rsidR="000E6B88" w:rsidRPr="0052646C" w:rsidRDefault="000E6B88" w:rsidP="00AF0907">
      <w:pPr>
        <w:pStyle w:val="Heading1"/>
      </w:pPr>
      <w:bookmarkStart w:id="5" w:name="_Toc38970980"/>
      <w:r w:rsidRPr="0052646C">
        <w:lastRenderedPageBreak/>
        <w:t>Introduction</w:t>
      </w:r>
      <w:bookmarkEnd w:id="5"/>
    </w:p>
    <w:p w14:paraId="76BEFC88" w14:textId="77777777" w:rsidR="00A56473" w:rsidRPr="0052646C" w:rsidRDefault="00A56473" w:rsidP="00A9766E">
      <w:pPr>
        <w:pStyle w:val="ListParagraph"/>
        <w:autoSpaceDE w:val="0"/>
        <w:autoSpaceDN w:val="0"/>
        <w:adjustRightInd w:val="0"/>
        <w:spacing w:after="0" w:line="240" w:lineRule="auto"/>
        <w:rPr>
          <w:rFonts w:asciiTheme="minorHAnsi" w:hAnsiTheme="minorHAnsi" w:cstheme="minorHAnsi"/>
          <w:sz w:val="24"/>
          <w:szCs w:val="24"/>
          <w:lang w:val="en-GB"/>
        </w:rPr>
      </w:pPr>
    </w:p>
    <w:p w14:paraId="6D0A865C" w14:textId="7D3937D6" w:rsidR="00953BDE" w:rsidRPr="0052646C" w:rsidRDefault="00273112" w:rsidP="00A9766E">
      <w:pPr>
        <w:pStyle w:val="Heading2"/>
        <w:spacing w:line="240" w:lineRule="auto"/>
        <w:rPr>
          <w:rFonts w:asciiTheme="minorHAnsi" w:hAnsiTheme="minorHAnsi" w:cstheme="minorHAnsi"/>
          <w:sz w:val="24"/>
          <w:szCs w:val="24"/>
          <w:lang w:val="en-GB"/>
        </w:rPr>
      </w:pPr>
      <w:bookmarkStart w:id="6" w:name="_Toc38970981"/>
      <w:r w:rsidRPr="0052646C">
        <w:rPr>
          <w:rFonts w:asciiTheme="minorHAnsi" w:hAnsiTheme="minorHAnsi" w:cstheme="minorHAnsi"/>
          <w:sz w:val="24"/>
          <w:szCs w:val="24"/>
          <w:lang w:val="en-GB"/>
        </w:rPr>
        <w:t>Background</w:t>
      </w:r>
      <w:bookmarkEnd w:id="6"/>
    </w:p>
    <w:p w14:paraId="0D29B3BA" w14:textId="5E1E162F" w:rsidR="00FC36BC" w:rsidRPr="0052646C" w:rsidRDefault="0074056E" w:rsidP="00A9766E">
      <w:pPr>
        <w:spacing w:line="240" w:lineRule="auto"/>
        <w:rPr>
          <w:rFonts w:asciiTheme="minorHAnsi" w:hAnsiTheme="minorHAnsi" w:cstheme="minorHAnsi"/>
          <w:color w:val="201F1E"/>
          <w:sz w:val="24"/>
          <w:szCs w:val="24"/>
          <w:lang w:val="en-GB"/>
        </w:rPr>
      </w:pPr>
      <w:r w:rsidRPr="0052646C">
        <w:rPr>
          <w:rFonts w:asciiTheme="minorHAnsi" w:hAnsiTheme="minorHAnsi" w:cstheme="minorHAnsi"/>
          <w:sz w:val="24"/>
          <w:szCs w:val="24"/>
          <w:lang w:val="en-GB"/>
        </w:rPr>
        <w:t xml:space="preserve">Globally, humans have modified 50% of terrestrial land cover, leading to major pressures on the biosphere and its inhabitants </w:t>
      </w:r>
      <w:r w:rsidRPr="0052646C">
        <w:rPr>
          <w:rFonts w:asciiTheme="minorHAnsi" w:hAnsiTheme="minorHAnsi" w:cstheme="minorHAnsi"/>
          <w:sz w:val="24"/>
          <w:szCs w:val="24"/>
          <w:lang w:val="en-GB"/>
        </w:rPr>
        <w:fldChar w:fldCharType="begin"/>
      </w:r>
      <w:r w:rsidRPr="0052646C">
        <w:rPr>
          <w:rFonts w:asciiTheme="minorHAnsi" w:hAnsiTheme="minorHAnsi" w:cstheme="minorHAnsi"/>
          <w:sz w:val="24"/>
          <w:szCs w:val="24"/>
          <w:lang w:val="en-GB"/>
        </w:rPr>
        <w:instrText xml:space="preserve"> ADDIN ZOTERO_ITEM CSL_CITATION {"citationID":"hZv00vFc","properties":{"formattedCitation":"(IPBES, 2020)","plainCitation":"(IPBES, 2020)","noteIndex":0},"citationItems":[{"id":238,"uris":["http://zotero.org/users/6175602/items/LYQA99AI"],"uri":["http://zotero.org/users/6175602/items/LYQA99AI"],"itemData":{"id":238,"type":"article-journal","abstract":"This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2020",1,24]]}}}],"schema":"https://github.com/citation-style-language/schema/raw/master/csl-citation.json"} </w:instrText>
      </w:r>
      <w:r w:rsidRPr="0052646C">
        <w:rPr>
          <w:rFonts w:asciiTheme="minorHAnsi" w:hAnsiTheme="minorHAnsi" w:cstheme="minorHAnsi"/>
          <w:sz w:val="24"/>
          <w:szCs w:val="24"/>
          <w:lang w:val="en-GB"/>
        </w:rPr>
        <w:fldChar w:fldCharType="separate"/>
      </w:r>
      <w:r w:rsidRPr="0052646C">
        <w:rPr>
          <w:rFonts w:asciiTheme="minorHAnsi" w:hAnsiTheme="minorHAnsi" w:cstheme="minorHAnsi"/>
          <w:sz w:val="24"/>
          <w:szCs w:val="24"/>
          <w:lang w:val="en-GB"/>
        </w:rPr>
        <w:t>(IPBES, 2020)</w:t>
      </w:r>
      <w:r w:rsidRPr="0052646C">
        <w:rPr>
          <w:rFonts w:asciiTheme="minorHAnsi" w:hAnsiTheme="minorHAnsi" w:cstheme="minorHAnsi"/>
          <w:sz w:val="24"/>
          <w:szCs w:val="24"/>
          <w:lang w:val="en-GB"/>
        </w:rPr>
        <w:fldChar w:fldCharType="end"/>
      </w:r>
      <w:r w:rsidRPr="0052646C">
        <w:rPr>
          <w:rFonts w:asciiTheme="minorHAnsi" w:hAnsiTheme="minorHAnsi" w:cstheme="minorHAnsi"/>
          <w:sz w:val="24"/>
          <w:szCs w:val="24"/>
          <w:lang w:val="en-GB"/>
        </w:rPr>
        <w:t xml:space="preserve">. Increasing human population and the growth of cities and road networks, which predicate the equity agenda of the UN by advancing accessibility </w:t>
      </w:r>
      <w:r w:rsidRPr="0052646C">
        <w:rPr>
          <w:rFonts w:asciiTheme="minorHAnsi" w:hAnsiTheme="minorHAnsi" w:cstheme="minorHAnsi"/>
          <w:sz w:val="24"/>
          <w:szCs w:val="24"/>
          <w:lang w:val="en-GB"/>
        </w:rPr>
        <w:fldChar w:fldCharType="begin"/>
      </w:r>
      <w:r w:rsidRPr="0052646C">
        <w:rPr>
          <w:rFonts w:asciiTheme="minorHAnsi" w:hAnsiTheme="minorHAnsi" w:cstheme="minorHAnsi"/>
          <w:sz w:val="24"/>
          <w:szCs w:val="24"/>
          <w:lang w:val="en-GB"/>
        </w:rPr>
        <w:instrText xml:space="preserve"> ADDIN ZOTERO_ITEM CSL_CITATION {"citationID":"TY5Uui7D","properties":{"formattedCitation":"(UN, 2015)","plainCitation":"(UN, 2015)","noteIndex":0},"citationItems":[{"id":240,"uris":["http://zotero.org/users/6175602/items/3NHZDP7X"],"uri":["http://zotero.org/users/6175602/items/3NHZDP7X"],"itemData":{"id":240,"type":"webpage","abstract":"This Agenda is a plan of action for people, planet and prosperity. It also seeks to strengthen universal peace in larger freedom. We recognise that eradicating poverty in all its forms and dimensions, including extreme poverty, is the greatest global challenge and an indispensable requirement for sustainable development. All countries and all stakeholders, acting in collaborative partnership, will implement this plan. We are resolved to free the human race from the tyranny of poverty and want and to heal and secure our planet. We are determined to take the bold and transformative steps which are urgently needed to shift the world onto a sustainable and resilient path. As we embark on this collective journey, we pledge that no one will be left behind.The 17 Sustainable Development Goals and 169 targets which we are announcing today demonstrate the scale and ambition of this new universal Agenda. They seek to build on the Millennium Development Goals and complete what these did not","container-title":"DISD","language":"en-US","title":"Transforming our world: the 2030 Agenda for Sustainable Development","title-short":"Transforming our world","URL":"https://www.un.org/development/desa/dspd/2015/08/transforming-our-world-the-2030-agenda-for-sustainable-development/","author":[{"family":"UN","given":""}],"accessed":{"date-parts":[["2020",1,26]]},"issued":{"date-parts":[["2015"]]}}}],"schema":"https://github.com/citation-style-language/schema/raw/master/csl-citation.json"} </w:instrText>
      </w:r>
      <w:r w:rsidRPr="0052646C">
        <w:rPr>
          <w:rFonts w:asciiTheme="minorHAnsi" w:hAnsiTheme="minorHAnsi" w:cstheme="minorHAnsi"/>
          <w:sz w:val="24"/>
          <w:szCs w:val="24"/>
          <w:lang w:val="en-GB"/>
        </w:rPr>
        <w:fldChar w:fldCharType="separate"/>
      </w:r>
      <w:r w:rsidRPr="0052646C">
        <w:rPr>
          <w:rFonts w:asciiTheme="minorHAnsi" w:hAnsiTheme="minorHAnsi" w:cstheme="minorHAnsi"/>
          <w:sz w:val="24"/>
          <w:szCs w:val="24"/>
          <w:lang w:val="en-GB"/>
        </w:rPr>
        <w:t>(UN, 2015)</w:t>
      </w:r>
      <w:r w:rsidRPr="0052646C">
        <w:rPr>
          <w:rFonts w:asciiTheme="minorHAnsi" w:hAnsiTheme="minorHAnsi" w:cstheme="minorHAnsi"/>
          <w:sz w:val="24"/>
          <w:szCs w:val="24"/>
          <w:lang w:val="en-GB"/>
        </w:rPr>
        <w:fldChar w:fldCharType="end"/>
      </w:r>
      <w:r w:rsidRPr="0052646C">
        <w:rPr>
          <w:rFonts w:asciiTheme="minorHAnsi" w:hAnsiTheme="minorHAnsi" w:cstheme="minorHAnsi"/>
          <w:sz w:val="24"/>
          <w:szCs w:val="24"/>
          <w:lang w:val="en-GB"/>
        </w:rPr>
        <w:t xml:space="preserve">, are expected to cause additional impacts on the natural environment. </w:t>
      </w:r>
      <w:r w:rsidR="00AA06DA" w:rsidRPr="0052646C">
        <w:rPr>
          <w:rFonts w:asciiTheme="minorHAnsi" w:hAnsiTheme="minorHAnsi" w:cstheme="minorHAnsi"/>
          <w:color w:val="201F1E"/>
          <w:sz w:val="24"/>
          <w:szCs w:val="24"/>
          <w:lang w:val="en-GB"/>
        </w:rPr>
        <w:t xml:space="preserve">Large scale human </w:t>
      </w:r>
      <w:r w:rsidRPr="0052646C">
        <w:rPr>
          <w:rFonts w:asciiTheme="minorHAnsi" w:hAnsiTheme="minorHAnsi" w:cstheme="minorHAnsi"/>
          <w:color w:val="201F1E"/>
          <w:sz w:val="24"/>
          <w:szCs w:val="24"/>
          <w:lang w:val="en-GB"/>
        </w:rPr>
        <w:t>activity</w:t>
      </w:r>
      <w:r w:rsidR="00AA06DA" w:rsidRPr="0052646C">
        <w:rPr>
          <w:rFonts w:asciiTheme="minorHAnsi" w:hAnsiTheme="minorHAnsi" w:cstheme="minorHAnsi"/>
          <w:color w:val="201F1E"/>
          <w:sz w:val="24"/>
          <w:szCs w:val="24"/>
          <w:lang w:val="en-GB"/>
        </w:rPr>
        <w:t xml:space="preserve"> has profoundly altered abundance, richness and composition of ecological assemblages</w:t>
      </w:r>
      <w:r w:rsidR="00A56473" w:rsidRPr="0052646C">
        <w:rPr>
          <w:rFonts w:asciiTheme="minorHAnsi" w:hAnsiTheme="minorHAnsi" w:cstheme="minorHAnsi"/>
          <w:color w:val="201F1E"/>
          <w:sz w:val="24"/>
          <w:szCs w:val="24"/>
          <w:lang w:val="en-GB"/>
        </w:rPr>
        <w:t xml:space="preserve"> in complex ways</w:t>
      </w:r>
      <w:r w:rsidR="0001635F" w:rsidRPr="0052646C">
        <w:rPr>
          <w:rFonts w:asciiTheme="minorHAnsi" w:hAnsiTheme="minorHAnsi" w:cstheme="minorHAnsi"/>
          <w:color w:val="201F1E"/>
          <w:sz w:val="24"/>
          <w:szCs w:val="24"/>
          <w:lang w:val="en-GB"/>
        </w:rPr>
        <w:t>.</w:t>
      </w:r>
      <w:r w:rsidR="00FC36BC" w:rsidRPr="0052646C">
        <w:rPr>
          <w:rFonts w:asciiTheme="minorHAnsi" w:hAnsiTheme="minorHAnsi" w:cstheme="minorHAnsi"/>
          <w:color w:val="201F1E"/>
          <w:sz w:val="24"/>
          <w:szCs w:val="24"/>
          <w:lang w:val="en-GB"/>
        </w:rPr>
        <w:t xml:space="preserve"> </w:t>
      </w:r>
      <w:r w:rsidRPr="0052646C">
        <w:rPr>
          <w:rFonts w:asciiTheme="minorHAnsi" w:hAnsiTheme="minorHAnsi" w:cstheme="minorHAnsi"/>
          <w:sz w:val="24"/>
          <w:szCs w:val="24"/>
          <w:lang w:val="en-GB"/>
        </w:rPr>
        <w:t xml:space="preserve">The consequences for ecosystem processes, such as their temporal and spatial resilience are not fully understood. </w:t>
      </w:r>
      <w:r w:rsidR="00277C63" w:rsidRPr="0052646C">
        <w:rPr>
          <w:rFonts w:asciiTheme="minorHAnsi" w:hAnsiTheme="minorHAnsi" w:cstheme="minorHAnsi"/>
          <w:color w:val="201F1E"/>
          <w:sz w:val="24"/>
          <w:szCs w:val="24"/>
          <w:lang w:val="en-GB"/>
        </w:rPr>
        <w:t xml:space="preserve">Disentangling drivers of complex biodiversity change and establishing effective conservation practices without compromising human development is an urgent issue. However, we currently only have a limited quantitative understanding of how </w:t>
      </w:r>
      <w:r w:rsidR="00A56473" w:rsidRPr="0052646C">
        <w:rPr>
          <w:rFonts w:asciiTheme="minorHAnsi" w:hAnsiTheme="minorHAnsi" w:cstheme="minorHAnsi"/>
          <w:color w:val="201F1E"/>
          <w:sz w:val="24"/>
          <w:szCs w:val="24"/>
          <w:lang w:val="en-GB"/>
        </w:rPr>
        <w:t xml:space="preserve">global change drivers, such as large-scale human activity, influence local patterns </w:t>
      </w:r>
      <w:r w:rsidR="002F2347" w:rsidRPr="0052646C">
        <w:rPr>
          <w:rFonts w:asciiTheme="minorHAnsi" w:hAnsiTheme="minorHAnsi" w:cstheme="minorHAnsi"/>
          <w:color w:val="201F1E"/>
          <w:sz w:val="24"/>
          <w:szCs w:val="24"/>
          <w:lang w:val="en-GB"/>
        </w:rPr>
        <w:t xml:space="preserve">of </w:t>
      </w:r>
      <w:r w:rsidR="00A56473" w:rsidRPr="0052646C">
        <w:rPr>
          <w:rFonts w:asciiTheme="minorHAnsi" w:hAnsiTheme="minorHAnsi" w:cstheme="minorHAnsi"/>
          <w:color w:val="201F1E"/>
          <w:sz w:val="24"/>
          <w:szCs w:val="24"/>
          <w:lang w:val="en-GB"/>
        </w:rPr>
        <w:t>biodiversity over time.</w:t>
      </w:r>
    </w:p>
    <w:p w14:paraId="3F49763B" w14:textId="21970732" w:rsidR="00A16412" w:rsidRPr="0052646C" w:rsidRDefault="00A16412" w:rsidP="00A16412">
      <w:pPr>
        <w:pStyle w:val="Bibliography"/>
        <w:spacing w:line="240" w:lineRule="auto"/>
        <w:rPr>
          <w:rFonts w:hAnsiTheme="minorHAnsi" w:cstheme="minorHAnsi"/>
          <w:sz w:val="24"/>
          <w:szCs w:val="24"/>
          <w:lang w:val="en-GB"/>
        </w:rPr>
      </w:pPr>
      <w:r w:rsidRPr="0052646C">
        <w:rPr>
          <w:rFonts w:hAnsiTheme="minorHAnsi" w:cstheme="minorHAnsi"/>
          <w:color w:val="201F1E"/>
          <w:sz w:val="24"/>
          <w:szCs w:val="24"/>
          <w:lang w:val="en-GB"/>
        </w:rPr>
        <w:t>Importance link local and global BD</w:t>
      </w:r>
      <w:r w:rsidRPr="0052646C">
        <w:rPr>
          <w:rFonts w:hAnsiTheme="minorHAnsi" w:cstheme="minorHAnsi"/>
          <w:color w:val="201F1E"/>
          <w:sz w:val="24"/>
          <w:szCs w:val="24"/>
          <w:lang w:val="en-GB"/>
        </w:rPr>
        <w:br/>
      </w:r>
      <w:r w:rsidR="00CC267D" w:rsidRPr="0052646C">
        <w:rPr>
          <w:rFonts w:hAnsiTheme="minorHAnsi" w:cstheme="minorHAnsi"/>
          <w:color w:val="201F1E"/>
          <w:sz w:val="24"/>
          <w:szCs w:val="24"/>
          <w:lang w:val="en-GB"/>
        </w:rPr>
        <w:t xml:space="preserve">Human alterations to the environment have been widely </w:t>
      </w:r>
      <w:r w:rsidR="00A9766E" w:rsidRPr="0052646C">
        <w:rPr>
          <w:rFonts w:hAnsiTheme="minorHAnsi" w:cstheme="minorHAnsi"/>
          <w:color w:val="201F1E"/>
          <w:sz w:val="24"/>
          <w:szCs w:val="24"/>
          <w:lang w:val="en-GB"/>
        </w:rPr>
        <w:t xml:space="preserve">viewed as a main contributor to the global-scale biodiversity crisis, with elevating rates of species extinction. </w:t>
      </w:r>
      <w:r w:rsidR="00A9766E" w:rsidRPr="0052646C">
        <w:rPr>
          <w:rFonts w:hAnsiTheme="minorHAnsi" w:cstheme="minorHAnsi"/>
          <w:sz w:val="24"/>
          <w:szCs w:val="24"/>
          <w:lang w:val="en-GB"/>
        </w:rPr>
        <w:t xml:space="preserve">However, studies reveal a more complex picture that is very dependent on the scales and biodiversity metrices used </w:t>
      </w:r>
      <w:r w:rsidR="00A9766E" w:rsidRPr="0052646C">
        <w:rPr>
          <w:rFonts w:hAnsiTheme="minorHAnsi" w:cstheme="minorHAnsi"/>
          <w:sz w:val="24"/>
          <w:szCs w:val="24"/>
          <w:lang w:val="en-GB"/>
        </w:rPr>
        <w:fldChar w:fldCharType="begin"/>
      </w:r>
      <w:r w:rsidR="00A9766E" w:rsidRPr="0052646C">
        <w:rPr>
          <w:rFonts w:hAnsiTheme="minorHAnsi" w:cstheme="minorHAnsi"/>
          <w:sz w:val="24"/>
          <w:szCs w:val="24"/>
          <w:lang w:val="en-GB"/>
        </w:rPr>
        <w:instrText xml:space="preserve"> ADDIN ZOTERO_ITEM CSL_CITATION {"citationID":"zkRvQRu2","properties":{"formattedCitation":"(McGill {\\i{}et al.}, 2015; Chase {\\i{}et al.}, 2019)","plainCitation":"(McGill et al., 2015; Chase et al., 2019)","noteIndex":0},"citationItems":[{"id":165,"uris":["http://zotero.org/users/6175602/items/EEUUXPDF"],"uri":["http://zotero.org/users/6175602/items/EEUUXPDF"],"itemData":{"id":165,"type":"article-journal","abstract":"Humans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biodiversity.","container-title":"Trends in Ecology &amp; Evolution","DOI":"10.1016/j.tree.2014.11.006","ISSN":"0169-5347","issue":"2","journalAbbreviation":"Trends in Ecology &amp; Evolution","language":"en","page":"104-113","source":"ScienceDirect","title":"Fifteen forms of biodiversity trend in the Anthropocene","volume":"30","author":[{"family":"McGill","given":"Brian J."},{"family":"Dornelas","given":"Maria"},{"family":"Gotelli","given":"Nicholas J."},{"family":"Magurran","given":"Anne E."}],"issued":{"date-parts":[["2015",2,1]]}}},{"id":92,"uris":["http://zotero.org/users/6175602/items/EGI73W76"],"uri":["http://zotero.org/users/6175602/items/EGI73W76"],"itemData":{"id":92,"type":"article-journal","abstract":"Humans have elevated global extinction rates and thus lowered global scale species richness. However, there is no a priori reason to expect that losses of global species richness should always, or even often, trickle down to losses of species richness at regional and local scales, even though this relationship is often assumed. Here, we show that scale can modulate our estimates of species richness change through time in the face of anthropogenic pressures, but not in a unidirectional way. Instead, the magnitude of species richness change through time can increase, decrease, reverse, or be unimodal across spatial scales. Using several case studies, we show different forms of scale-dependent richness change through time in the face of anthropogenic pressures. For example, Central American corals show a homogenization pattern, where small scale richness is largely unchanged through time, while larger scale richness change is highly negative. Alternatively, birds in North America showed a differentiation effect, where species richness was again largely unchanged through time at small scales, but was more positive at larger scales. Finally, we collated data from a heterogeneous set of studies of different taxa measured through time from sites ranging from small plots to entire continents, and found highly variable patterns that nevertheless imply complex scale-dependence in several taxa. In summary, understanding how biodiversity is changing in the Anthropocene requires an explicit recognition of the influence of spatial scale, and we conclude with some recommendations for how to better incorporate scale into our estimates of change.","container-title":"Oikos","DOI":"10.1111/oik.05968","ISSN":"1600-0706","issue":"8","language":"en","page":"1079-1091","source":"Wiley Online Library","title":"Species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P."},{"family":"Hines","given":"Jes"},{"family":"Vellend","given":"Mark"},{"family":"Waldock","given":"Conor"},{"family":"O'Connor","given":"Mary"}],"issued":{"date-parts":[["2019"]]}}}],"schema":"https://github.com/citation-style-language/schema/raw/master/csl-citation.json"} </w:instrText>
      </w:r>
      <w:r w:rsidR="00A9766E" w:rsidRPr="0052646C">
        <w:rPr>
          <w:rFonts w:hAnsiTheme="minorHAnsi" w:cstheme="minorHAnsi"/>
          <w:sz w:val="24"/>
          <w:szCs w:val="24"/>
          <w:lang w:val="en-GB"/>
        </w:rPr>
        <w:fldChar w:fldCharType="separate"/>
      </w:r>
      <w:r w:rsidR="00A9766E" w:rsidRPr="0052646C">
        <w:rPr>
          <w:rFonts w:hAnsiTheme="minorHAnsi" w:cstheme="minorHAnsi"/>
          <w:sz w:val="24"/>
          <w:szCs w:val="24"/>
          <w:lang w:val="en-GB"/>
        </w:rPr>
        <w:t xml:space="preserve">(McGill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xml:space="preserve">, 2015; Chase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2019)</w:t>
      </w:r>
      <w:r w:rsidR="00A9766E" w:rsidRPr="0052646C">
        <w:rPr>
          <w:rFonts w:hAnsiTheme="minorHAnsi" w:cstheme="minorHAnsi"/>
          <w:sz w:val="24"/>
          <w:szCs w:val="24"/>
          <w:lang w:val="en-GB"/>
        </w:rPr>
        <w:fldChar w:fldCharType="end"/>
      </w:r>
      <w:r w:rsidR="00A9766E" w:rsidRPr="0052646C">
        <w:rPr>
          <w:rFonts w:hAnsiTheme="minorHAnsi" w:cstheme="minorHAnsi"/>
          <w:sz w:val="24"/>
          <w:szCs w:val="24"/>
          <w:lang w:val="en-GB"/>
        </w:rPr>
        <w:t xml:space="preserve">. While local alpha diversity seems to show no decrease in species richness, global biodiversity seems to decline </w:t>
      </w:r>
      <w:r w:rsidR="00A9766E" w:rsidRPr="0052646C">
        <w:rPr>
          <w:rFonts w:hAnsiTheme="minorHAnsi" w:cstheme="minorHAnsi"/>
          <w:sz w:val="24"/>
          <w:szCs w:val="24"/>
          <w:lang w:val="en-GB"/>
        </w:rPr>
        <w:fldChar w:fldCharType="begin"/>
      </w:r>
      <w:r w:rsidR="00A9766E" w:rsidRPr="0052646C">
        <w:rPr>
          <w:rFonts w:hAnsiTheme="minorHAnsi" w:cstheme="minorHAnsi"/>
          <w:sz w:val="24"/>
          <w:szCs w:val="24"/>
          <w:lang w:val="en-GB"/>
        </w:rPr>
        <w:instrText xml:space="preserve"> ADDIN ZOTERO_ITEM CSL_CITATION {"citationID":"0J0FPSPy","properties":{"formattedCitation":"(Butchart {\\i{}et al.}, 2010; Dornelas {\\i{}et al.}, 2014)","plainCitation":"(Butchart et al., 2010; Dornelas et al., 2014)","noteIndex":0},"citationItems":[{"id":141,"uris":["http://zotero.org/users/6175602/items/RZBGQEIT"],"uri":["http://zotero.org/users/6175602/items/RZBGQEIT"],"itemData":{"id":141,"type":"article-journal","abstract":"In 2002, world leaders committed, through the Convention on Biological Diversity, to achieve a significant reduction in the rate of biodiversity loss by 2010. We compiled 31 indicators to report on progress toward this target. Most indicators of the state of biodiversity (covering species’ population trends, extinction risk, habitat extent and condition, and community composition) showed declines, with no significant recent reductions in rate, whereas indicators of pressures on biodiversity (including resource consumption, invasive alien species, nitrogen pollution, overexploitation, and climate change impacts) showed increases. Despite some local successes and increasing responses (including extent and biodiversity coverage of protected areas, sustainable forest management, policy responses to invasive alien species, and biodiversity-related aid), the rate of biodiversity loss does not appear to be slowing.\nAn analysis of 30 indicators shows that the Convention on Biological Diversity’s 2010 targets have not been met.\nAn analysis of 30 indicators shows that the Convention on Biological Diversity’s 2010 targets have not been met.","container-title":"Science","DOI":"10.1126/science.1187512","ISSN":"0036-8075, 1095-9203","issue":"5982","language":"en","note":"PMID: 20430971","page":"1164-1168","source":"science.sciencemag.org","title":"Global Biodiversity: Indicators of Recent Declines","title-short":"Global Biodiversity","volume":"328","author":[{"family":"Butchart","given":"Stuart H. M."},{"family":"Walpole","given":"Matt"},{"family":"Collen","given":"Ben"},{"family":"Strien","given":"Arco","dropping-particle":"van"},{"family":"Scharlemann","given":"Jörn P. W."},{"family":"Almond","given":"Rosamunde E. A."},{"family":"Baillie","given":"Jonathan E. M."},{"family":"Bomhard","given":"Bastian"},{"family":"Brown","given":"Claire"},{"family":"Bruno","given":"John"},{"family":"Carpenter","given":"Kent E."},{"family":"Carr","given":"Geneviève M."},{"family":"Chanson","given":"Janice"},{"family":"Chenery","given":"Anna M."},{"family":"Csirke","given":"Jorge"},{"family":"Davidson","given":"Nick C."},{"family":"Dentener","given":"Frank"},{"family":"Foster","given":"Matt"},{"family":"Galli","given":"Alessandro"},{"family":"Galloway","given":"James N."},{"family":"Genovesi","given":"Piero"},{"family":"Gregory","given":"Richard D."},{"family":"Hockings","given":"Marc"},{"family":"Kapos","given":"Valerie"},{"family":"Lamarque","given":"Jean-Francois"},{"family":"Leverington","given":"Fiona"},{"family":"Loh","given":"Jonathan"},{"family":"McGeoch","given":"Melodie A."},{"family":"McRae","given":"Louise"},{"family":"Minasyan","given":"Anahit"},{"family":"Morcillo","given":"Monica Hernández"},{"family":"Oldfield","given":"Thomasina E. E."},{"family":"Pauly","given":"Daniel"},{"family":"Quader","given":"Suhel"},{"family":"Revenga","given":"Carmen"},{"family":"Sauer","given":"John R."},{"family":"Skolnik","given":"Benjamin"},{"family":"Spear","given":"Dian"},{"family":"Stanwell-Smith","given":"Damon"},{"family":"Stuart","given":"Simon N."},{"family":"Symes","given":"Andy"},{"family":"Tierney","given":"Megan"},{"family":"Tyrrell","given":"Tristan D."},{"family":"Vié","given":"Jean-Christophe"},{"family":"Watson","given":"Reg"}],"issued":{"date-parts":[["2010",5,28]]}}},{"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E."}],"issued":{"date-parts":[["2014",4,18]]}}}],"schema":"https://github.com/citation-style-language/schema/raw/master/csl-citation.json"} </w:instrText>
      </w:r>
      <w:r w:rsidR="00A9766E" w:rsidRPr="0052646C">
        <w:rPr>
          <w:rFonts w:hAnsiTheme="minorHAnsi" w:cstheme="minorHAnsi"/>
          <w:sz w:val="24"/>
          <w:szCs w:val="24"/>
          <w:lang w:val="en-GB"/>
        </w:rPr>
        <w:fldChar w:fldCharType="separate"/>
      </w:r>
      <w:r w:rsidR="00A9766E" w:rsidRPr="0052646C">
        <w:rPr>
          <w:rFonts w:hAnsiTheme="minorHAnsi" w:cstheme="minorHAnsi"/>
          <w:sz w:val="24"/>
          <w:szCs w:val="24"/>
          <w:lang w:val="en-GB"/>
        </w:rPr>
        <w:t xml:space="preserve">(Butchart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xml:space="preserve">, 2010; Dornelas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2014</w:t>
      </w:r>
      <w:r w:rsidR="00C47CD1" w:rsidRPr="0052646C">
        <w:rPr>
          <w:rFonts w:hAnsiTheme="minorHAnsi" w:cstheme="minorHAnsi"/>
          <w:sz w:val="24"/>
          <w:szCs w:val="24"/>
          <w:lang w:val="en-GB"/>
        </w:rPr>
        <w:t>, ISla?</w:t>
      </w:r>
      <w:r w:rsidR="00A9766E" w:rsidRPr="0052646C">
        <w:rPr>
          <w:rFonts w:hAnsiTheme="minorHAnsi" w:cstheme="minorHAnsi"/>
          <w:sz w:val="24"/>
          <w:szCs w:val="24"/>
          <w:lang w:val="en-GB"/>
        </w:rPr>
        <w:t>)</w:t>
      </w:r>
      <w:r w:rsidR="00A9766E" w:rsidRPr="0052646C">
        <w:rPr>
          <w:rFonts w:hAnsiTheme="minorHAnsi" w:cstheme="minorHAnsi"/>
          <w:sz w:val="24"/>
          <w:szCs w:val="24"/>
          <w:lang w:val="en-GB"/>
        </w:rPr>
        <w:fldChar w:fldCharType="end"/>
      </w:r>
      <w:r w:rsidR="00A9766E" w:rsidRPr="0052646C">
        <w:rPr>
          <w:rFonts w:hAnsiTheme="minorHAnsi" w:cstheme="minorHAnsi"/>
          <w:sz w:val="24"/>
          <w:szCs w:val="24"/>
          <w:lang w:val="en-GB"/>
        </w:rPr>
        <w:t xml:space="preserve">. At the same time, local communities show high species turnover (changes in the composition of ecological communities), potentially indicating a different type of biodiversity change; large scale reorganization of communities leading to homogenization across space </w:t>
      </w:r>
      <w:r w:rsidR="00A9766E" w:rsidRPr="0052646C">
        <w:rPr>
          <w:rFonts w:hAnsiTheme="minorHAnsi" w:cstheme="minorHAnsi"/>
          <w:sz w:val="24"/>
          <w:szCs w:val="24"/>
          <w:lang w:val="en-GB"/>
        </w:rPr>
        <w:fldChar w:fldCharType="begin"/>
      </w:r>
      <w:r w:rsidR="00A9766E" w:rsidRPr="0052646C">
        <w:rPr>
          <w:rFonts w:hAnsiTheme="minorHAnsi" w:cstheme="minorHAnsi"/>
          <w:sz w:val="24"/>
          <w:szCs w:val="24"/>
          <w:lang w:val="en-GB"/>
        </w:rPr>
        <w:instrText xml:space="preserve"> ADDIN ZOTERO_ITEM CSL_CITATION {"citationID":"v7Fu8FY2","properties":{"formattedCitation":"(Blowes {\\i{}et al.}, 2019)","plainCitation":"(Blowes et al., 2019)","noteIndex":0},"citationItems":[{"id":187,"uris":["http://zotero.org/users/6175602/items/XLFBDW88"],"uri":["http://zotero.org/users/6175602/items/XLFBDW88"],"itemData":{"id":187,"type":"article-journal","abstract":"Spatial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1095-9203","issue":"6463","language":"en","note":"PMID: 31624208","page":"339-345","source":"science.sciencemag.org","title":"The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L."},{"family":"Vellend","given":"Mark"},{"family":"Waldock","given":"Conor"},{"family":"Dornelas","given":"Maria"}],"issued":{"date-parts":[["2019",10,18]]}}}],"schema":"https://github.com/citation-style-language/schema/raw/master/csl-citation.json"} </w:instrText>
      </w:r>
      <w:r w:rsidR="00A9766E" w:rsidRPr="0052646C">
        <w:rPr>
          <w:rFonts w:hAnsiTheme="minorHAnsi" w:cstheme="minorHAnsi"/>
          <w:sz w:val="24"/>
          <w:szCs w:val="24"/>
          <w:lang w:val="en-GB"/>
        </w:rPr>
        <w:fldChar w:fldCharType="separate"/>
      </w:r>
      <w:r w:rsidR="00A9766E" w:rsidRPr="0052646C">
        <w:rPr>
          <w:rFonts w:hAnsiTheme="minorHAnsi" w:cstheme="minorHAnsi"/>
          <w:sz w:val="24"/>
          <w:szCs w:val="24"/>
          <w:lang w:val="en-GB"/>
        </w:rPr>
        <w:t xml:space="preserve">(Blowes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2019)</w:t>
      </w:r>
      <w:r w:rsidR="00A9766E" w:rsidRPr="0052646C">
        <w:rPr>
          <w:rFonts w:hAnsiTheme="minorHAnsi" w:cstheme="minorHAnsi"/>
          <w:sz w:val="24"/>
          <w:szCs w:val="24"/>
          <w:lang w:val="en-GB"/>
        </w:rPr>
        <w:fldChar w:fldCharType="end"/>
      </w:r>
      <w:r w:rsidR="00A9766E" w:rsidRPr="0052646C">
        <w:rPr>
          <w:rFonts w:hAnsiTheme="minorHAnsi" w:cstheme="minorHAnsi"/>
          <w:sz w:val="24"/>
          <w:szCs w:val="24"/>
          <w:lang w:val="en-GB"/>
        </w:rPr>
        <w:t xml:space="preserve">. This homogeneity leads to a decrease in biodiversity over larger scales and has serious implications on the ability of species communities to adapt to future environmental changes </w:t>
      </w:r>
      <w:r w:rsidR="00A9766E" w:rsidRPr="0052646C">
        <w:rPr>
          <w:rFonts w:hAnsiTheme="minorHAnsi" w:cstheme="minorHAnsi"/>
          <w:sz w:val="24"/>
          <w:szCs w:val="24"/>
          <w:lang w:val="en-GB"/>
        </w:rPr>
        <w:fldChar w:fldCharType="begin"/>
      </w:r>
      <w:r w:rsidR="00A9766E" w:rsidRPr="0052646C">
        <w:rPr>
          <w:rFonts w:hAnsiTheme="minorHAnsi" w:cstheme="minorHAnsi"/>
          <w:sz w:val="24"/>
          <w:szCs w:val="24"/>
          <w:lang w:val="en-GB"/>
        </w:rPr>
        <w:instrText xml:space="preserve"> ADDIN ZOTERO_ITEM CSL_CITATION {"citationID":"8dPFwlBZ","properties":{"formattedCitation":"(Eriksson and Hillebrand, 2019)","plainCitation":"(Eriksson and Hillebrand, 2019)","noteIndex":0},"citationItems":[{"id":168,"uris":["http://zotero.org/users/6175602/items/P2BA8FNC"],"uri":["http://zotero.org/users/6175602/items/P2BA8FNC"],"itemData":{"id":168,"type":"article-journal","abstract":"Twenty-five years of research on the relationship between biodiversity and ecosystem function have revealed that biodiversity drives fundamental ecosystem processes and regulates their temporal and spatial stability (1, 2). Despite clear signs that human efforts have failed to halt global biodiversity loss (3, 4), it has been difficult to identify corresponding signs of global-loss trends in the context of local ecosystems (5–9). On page 339 of this issue, Blowes et al. (10) report their analysis of local biodiversity changes using a large dataset of &gt;50,000 biodiversity time series from 239 studies. Each time series represents a record of species composition at a selected site over time, with sites representing all major ecosystem types and climatic zones. The authors demonstrate that the identities of species and their abundances are being rapidly reorganized.\nMarine systems outpace terrestrial habitats in biodiversity erosion\nMarine systems outpace terrestrial habitats in biodiversity erosion","container-title":"Science","DOI":"10.1126/science.aaz4520","ISSN":"0036-8075, 1095-9203","issue":"6463","language":"en","note":"PMID: 31624200","page":"308-309","source":"science.sciencemag.org","title":"Rapid reorganization of global biodiversity","volume":"366","author":[{"family":"Eriksson","given":"Britas Klemens"},{"family":"Hillebrand","given":"Helmut"}],"issued":{"date-parts":[["2019",10,18]]}}}],"schema":"https://github.com/citation-style-language/schema/raw/master/csl-citation.json"} </w:instrText>
      </w:r>
      <w:r w:rsidR="00A9766E" w:rsidRPr="0052646C">
        <w:rPr>
          <w:rFonts w:hAnsiTheme="minorHAnsi" w:cstheme="minorHAnsi"/>
          <w:sz w:val="24"/>
          <w:szCs w:val="24"/>
          <w:lang w:val="en-GB"/>
        </w:rPr>
        <w:fldChar w:fldCharType="separate"/>
      </w:r>
      <w:r w:rsidR="00A9766E" w:rsidRPr="0052646C">
        <w:rPr>
          <w:rFonts w:hAnsiTheme="minorHAnsi" w:cstheme="minorHAnsi"/>
          <w:sz w:val="24"/>
          <w:szCs w:val="24"/>
          <w:lang w:val="en-GB"/>
        </w:rPr>
        <w:t>(Eriksson and Hillebrand, 2019)</w:t>
      </w:r>
      <w:r w:rsidR="00A9766E" w:rsidRPr="0052646C">
        <w:rPr>
          <w:rFonts w:hAnsiTheme="minorHAnsi" w:cstheme="minorHAnsi"/>
          <w:sz w:val="24"/>
          <w:szCs w:val="24"/>
          <w:lang w:val="en-GB"/>
        </w:rPr>
        <w:fldChar w:fldCharType="end"/>
      </w:r>
      <w:r w:rsidR="00A9766E" w:rsidRPr="0052646C">
        <w:rPr>
          <w:rFonts w:hAnsiTheme="minorHAnsi" w:cstheme="minorHAnsi"/>
          <w:sz w:val="24"/>
          <w:szCs w:val="24"/>
          <w:lang w:val="en-GB"/>
        </w:rPr>
        <w:t xml:space="preserve">. </w:t>
      </w:r>
      <w:r w:rsidR="00C47CD1" w:rsidRPr="0052646C">
        <w:rPr>
          <w:rFonts w:hAnsiTheme="minorHAnsi" w:cstheme="minorHAnsi"/>
          <w:sz w:val="24"/>
          <w:szCs w:val="24"/>
          <w:lang w:val="en-GB"/>
        </w:rPr>
        <w:t xml:space="preserve">Thus, it is very important to understand local biodiversity and </w:t>
      </w:r>
      <w:r w:rsidRPr="0052646C">
        <w:rPr>
          <w:rFonts w:hAnsiTheme="minorHAnsi" w:cstheme="minorHAnsi"/>
          <w:sz w:val="24"/>
          <w:szCs w:val="24"/>
          <w:lang w:val="en-GB"/>
        </w:rPr>
        <w:t>its</w:t>
      </w:r>
      <w:r w:rsidR="00C47CD1" w:rsidRPr="0052646C">
        <w:rPr>
          <w:rFonts w:hAnsiTheme="minorHAnsi" w:cstheme="minorHAnsi"/>
          <w:sz w:val="24"/>
          <w:szCs w:val="24"/>
          <w:lang w:val="en-GB"/>
        </w:rPr>
        <w:t xml:space="preserve"> relations to global biodiversity changes to be able to predict how biodiversity will change.</w:t>
      </w:r>
    </w:p>
    <w:p w14:paraId="6C999F0F" w14:textId="353C1B01" w:rsidR="00A55B9E" w:rsidRPr="0052646C" w:rsidRDefault="00A16412" w:rsidP="00A16412">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Importance temporal trends and real-world data</w:t>
      </w:r>
      <w:r w:rsidRPr="0052646C">
        <w:rPr>
          <w:rFonts w:asciiTheme="minorHAnsi" w:hAnsiTheme="minorHAnsi" w:cstheme="minorHAnsi"/>
          <w:sz w:val="24"/>
          <w:szCs w:val="24"/>
          <w:lang w:val="en-GB"/>
        </w:rPr>
        <w:br/>
        <w:t>Local biodiversity</w:t>
      </w:r>
      <w:r w:rsidR="00A55B9E" w:rsidRPr="0052646C">
        <w:rPr>
          <w:rFonts w:asciiTheme="minorHAnsi" w:hAnsiTheme="minorHAnsi" w:cstheme="minorHAnsi"/>
          <w:sz w:val="24"/>
          <w:szCs w:val="24"/>
          <w:lang w:val="en-GB"/>
        </w:rPr>
        <w:t xml:space="preserve">’s changes due to </w:t>
      </w:r>
      <w:r w:rsidRPr="0052646C">
        <w:rPr>
          <w:rFonts w:asciiTheme="minorHAnsi" w:hAnsiTheme="minorHAnsi" w:cstheme="minorHAnsi"/>
          <w:sz w:val="24"/>
          <w:szCs w:val="24"/>
          <w:lang w:val="en-GB"/>
        </w:rPr>
        <w:t xml:space="preserve">human activity are a topic of ongoing controversy. While some research reports a general negative trend of richness and population abundance following human impact such as land-use change, other studies reveal both increases and decreases at the local level. </w:t>
      </w:r>
      <w:r w:rsidR="00A55B9E" w:rsidRPr="0052646C">
        <w:rPr>
          <w:rFonts w:asciiTheme="minorHAnsi" w:hAnsiTheme="minorHAnsi" w:cstheme="minorHAnsi"/>
          <w:sz w:val="24"/>
          <w:szCs w:val="24"/>
          <w:lang w:val="en-GB"/>
        </w:rPr>
        <w:t xml:space="preserve">The controversy can be linked back to difference in methods used – the spatiotemporal design of the study. While former relies on space-for-time and modelling study designs, latter directly observes change over time with real-world data. Real world data heavily depends on long-term data availability, whereas space-for-time approaches have been criticised for missing out important temporal aspects such as ecological lags and community self-regulation. Given </w:t>
      </w:r>
      <w:r w:rsidR="00736874" w:rsidRPr="0052646C">
        <w:rPr>
          <w:rFonts w:asciiTheme="minorHAnsi" w:hAnsiTheme="minorHAnsi" w:cstheme="minorHAnsi"/>
          <w:sz w:val="24"/>
          <w:szCs w:val="24"/>
          <w:lang w:val="en-GB"/>
        </w:rPr>
        <w:t xml:space="preserve">existing </w:t>
      </w:r>
      <w:r w:rsidR="00A55B9E" w:rsidRPr="0052646C">
        <w:rPr>
          <w:rFonts w:asciiTheme="minorHAnsi" w:hAnsiTheme="minorHAnsi" w:cstheme="minorHAnsi"/>
          <w:sz w:val="24"/>
          <w:szCs w:val="24"/>
          <w:lang w:val="en-GB"/>
        </w:rPr>
        <w:t>compilations of real</w:t>
      </w:r>
      <w:r w:rsidR="00736874" w:rsidRPr="0052646C">
        <w:rPr>
          <w:rFonts w:asciiTheme="minorHAnsi" w:hAnsiTheme="minorHAnsi" w:cstheme="minorHAnsi"/>
          <w:sz w:val="24"/>
          <w:szCs w:val="24"/>
          <w:lang w:val="en-GB"/>
        </w:rPr>
        <w:t>-</w:t>
      </w:r>
      <w:r w:rsidR="00A55B9E" w:rsidRPr="0052646C">
        <w:rPr>
          <w:rFonts w:asciiTheme="minorHAnsi" w:hAnsiTheme="minorHAnsi" w:cstheme="minorHAnsi"/>
          <w:sz w:val="24"/>
          <w:szCs w:val="24"/>
          <w:lang w:val="en-GB"/>
        </w:rPr>
        <w:t>world biodiversity records, understanding real-world changes and the complexity of it is essential to advance our understanding.</w:t>
      </w:r>
    </w:p>
    <w:p w14:paraId="7FF4D727" w14:textId="2D14014D" w:rsidR="00160891" w:rsidRPr="0052646C" w:rsidRDefault="00FE7A13" w:rsidP="000A2AAF">
      <w:pPr>
        <w:spacing w:line="240" w:lineRule="auto"/>
        <w:rPr>
          <w:rFonts w:asciiTheme="minorHAnsi" w:hAnsiTheme="minorHAnsi" w:cstheme="minorHAnsi"/>
          <w:color w:val="201F1E"/>
          <w:sz w:val="24"/>
          <w:szCs w:val="24"/>
          <w:lang w:val="en-GB"/>
        </w:rPr>
      </w:pPr>
      <w:r w:rsidRPr="0052646C">
        <w:rPr>
          <w:rFonts w:asciiTheme="minorHAnsi" w:hAnsiTheme="minorHAnsi" w:cstheme="minorHAnsi"/>
          <w:sz w:val="24"/>
          <w:szCs w:val="24"/>
          <w:lang w:val="en-GB"/>
        </w:rPr>
        <w:t>How to capture human impact</w:t>
      </w:r>
      <w:r w:rsidR="00736874" w:rsidRPr="0052646C">
        <w:rPr>
          <w:rFonts w:asciiTheme="minorHAnsi" w:hAnsiTheme="minorHAnsi" w:cstheme="minorHAnsi"/>
          <w:sz w:val="24"/>
          <w:szCs w:val="24"/>
          <w:lang w:val="en-GB"/>
        </w:rPr>
        <w:br/>
      </w:r>
      <w:r w:rsidR="00F700F8" w:rsidRPr="0052646C">
        <w:rPr>
          <w:rFonts w:asciiTheme="minorHAnsi" w:hAnsiTheme="minorHAnsi" w:cstheme="minorHAnsi"/>
          <w:color w:val="201F1E"/>
          <w:sz w:val="24"/>
          <w:szCs w:val="24"/>
          <w:lang w:val="en-GB"/>
        </w:rPr>
        <w:t xml:space="preserve">Humans </w:t>
      </w:r>
      <w:r w:rsidR="00766A87" w:rsidRPr="0052646C">
        <w:rPr>
          <w:rFonts w:asciiTheme="minorHAnsi" w:hAnsiTheme="minorHAnsi" w:cstheme="minorHAnsi"/>
          <w:color w:val="201F1E"/>
          <w:sz w:val="24"/>
          <w:szCs w:val="24"/>
          <w:lang w:val="en-GB"/>
        </w:rPr>
        <w:t xml:space="preserve">have driven biodiversity change </w:t>
      </w:r>
      <w:r w:rsidR="00736874" w:rsidRPr="0052646C">
        <w:rPr>
          <w:rFonts w:asciiTheme="minorHAnsi" w:hAnsiTheme="minorHAnsi" w:cstheme="minorHAnsi"/>
          <w:color w:val="201F1E"/>
          <w:sz w:val="24"/>
          <w:szCs w:val="24"/>
          <w:lang w:val="en-GB"/>
        </w:rPr>
        <w:t xml:space="preserve">mainly </w:t>
      </w:r>
      <w:r w:rsidR="00766A87" w:rsidRPr="0052646C">
        <w:rPr>
          <w:rFonts w:asciiTheme="minorHAnsi" w:hAnsiTheme="minorHAnsi" w:cstheme="minorHAnsi"/>
          <w:color w:val="201F1E"/>
          <w:sz w:val="24"/>
          <w:szCs w:val="24"/>
          <w:lang w:val="en-GB"/>
        </w:rPr>
        <w:t xml:space="preserve">through </w:t>
      </w:r>
      <w:r w:rsidR="003A1ECD" w:rsidRPr="0052646C">
        <w:rPr>
          <w:rFonts w:asciiTheme="minorHAnsi" w:hAnsiTheme="minorHAnsi" w:cstheme="minorHAnsi"/>
          <w:color w:val="201F1E"/>
          <w:sz w:val="24"/>
          <w:szCs w:val="24"/>
          <w:lang w:val="en-GB"/>
        </w:rPr>
        <w:t>habitat change, exploitation, pollution</w:t>
      </w:r>
      <w:r w:rsidR="00736874" w:rsidRPr="0052646C">
        <w:rPr>
          <w:rFonts w:asciiTheme="minorHAnsi" w:hAnsiTheme="minorHAnsi" w:cstheme="minorHAnsi"/>
          <w:color w:val="201F1E"/>
          <w:sz w:val="24"/>
          <w:szCs w:val="24"/>
          <w:lang w:val="en-GB"/>
        </w:rPr>
        <w:t>, climate change</w:t>
      </w:r>
      <w:r w:rsidR="003A1ECD" w:rsidRPr="0052646C">
        <w:rPr>
          <w:rFonts w:asciiTheme="minorHAnsi" w:hAnsiTheme="minorHAnsi" w:cstheme="minorHAnsi"/>
          <w:color w:val="201F1E"/>
          <w:sz w:val="24"/>
          <w:szCs w:val="24"/>
          <w:lang w:val="en-GB"/>
        </w:rPr>
        <w:t xml:space="preserve"> and invasive species. </w:t>
      </w:r>
      <w:r w:rsidR="000A2AAF" w:rsidRPr="0052646C">
        <w:rPr>
          <w:rFonts w:asciiTheme="minorHAnsi" w:hAnsiTheme="minorHAnsi" w:cstheme="minorHAnsi"/>
          <w:color w:val="201F1E"/>
          <w:sz w:val="24"/>
          <w:szCs w:val="24"/>
          <w:lang w:val="en-GB"/>
        </w:rPr>
        <w:t>I</w:t>
      </w:r>
      <w:r w:rsidR="00470864" w:rsidRPr="0052646C">
        <w:rPr>
          <w:rFonts w:asciiTheme="minorHAnsi" w:hAnsiTheme="minorHAnsi" w:cstheme="minorHAnsi"/>
          <w:color w:val="201F1E"/>
          <w:sz w:val="24"/>
          <w:szCs w:val="24"/>
          <w:lang w:val="en-GB"/>
        </w:rPr>
        <w:t xml:space="preserve">t is difficult to capture </w:t>
      </w:r>
      <w:r w:rsidR="000A2AAF" w:rsidRPr="0052646C">
        <w:rPr>
          <w:rFonts w:asciiTheme="minorHAnsi" w:hAnsiTheme="minorHAnsi" w:cstheme="minorHAnsi"/>
          <w:color w:val="201F1E"/>
          <w:sz w:val="24"/>
          <w:szCs w:val="24"/>
          <w:lang w:val="en-GB"/>
        </w:rPr>
        <w:t xml:space="preserve">the </w:t>
      </w:r>
      <w:r w:rsidR="00470864" w:rsidRPr="0052646C">
        <w:rPr>
          <w:rFonts w:asciiTheme="minorHAnsi" w:hAnsiTheme="minorHAnsi" w:cstheme="minorHAnsi"/>
          <w:color w:val="201F1E"/>
          <w:sz w:val="24"/>
          <w:szCs w:val="24"/>
          <w:lang w:val="en-GB"/>
        </w:rPr>
        <w:t>differen</w:t>
      </w:r>
      <w:r w:rsidR="000A2AAF" w:rsidRPr="0052646C">
        <w:rPr>
          <w:rFonts w:asciiTheme="minorHAnsi" w:hAnsiTheme="minorHAnsi" w:cstheme="minorHAnsi"/>
          <w:color w:val="201F1E"/>
          <w:sz w:val="24"/>
          <w:szCs w:val="24"/>
          <w:lang w:val="en-GB"/>
        </w:rPr>
        <w:t>ce aspects of</w:t>
      </w:r>
      <w:r w:rsidR="00470864" w:rsidRPr="0052646C">
        <w:rPr>
          <w:rFonts w:asciiTheme="minorHAnsi" w:hAnsiTheme="minorHAnsi" w:cstheme="minorHAnsi"/>
          <w:color w:val="201F1E"/>
          <w:sz w:val="24"/>
          <w:szCs w:val="24"/>
          <w:lang w:val="en-GB"/>
        </w:rPr>
        <w:t xml:space="preserve"> human influences (and their interactions). </w:t>
      </w:r>
      <w:r w:rsidR="00EC47C0" w:rsidRPr="0052646C">
        <w:rPr>
          <w:rFonts w:asciiTheme="minorHAnsi" w:hAnsiTheme="minorHAnsi" w:cstheme="minorHAnsi"/>
          <w:color w:val="201F1E"/>
          <w:sz w:val="24"/>
          <w:szCs w:val="24"/>
          <w:lang w:val="en-GB"/>
        </w:rPr>
        <w:t xml:space="preserve">Previous studies have focussed on individual types of environmental change such as forest loss and land-use </w:t>
      </w:r>
      <w:r w:rsidR="00EC47C0" w:rsidRPr="0052646C">
        <w:rPr>
          <w:rFonts w:asciiTheme="minorHAnsi" w:hAnsiTheme="minorHAnsi" w:cstheme="minorHAnsi"/>
          <w:color w:val="201F1E"/>
          <w:sz w:val="24"/>
          <w:szCs w:val="24"/>
          <w:lang w:val="en-GB"/>
        </w:rPr>
        <w:lastRenderedPageBreak/>
        <w:t>changes/transitions. However, we know little about the effect of multiple types of human activities acting together and how they influence the reshuffling of ecological communities. T</w:t>
      </w:r>
      <w:r w:rsidR="00470864" w:rsidRPr="0052646C">
        <w:rPr>
          <w:rFonts w:asciiTheme="minorHAnsi" w:hAnsiTheme="minorHAnsi" w:cstheme="minorHAnsi"/>
          <w:color w:val="201F1E"/>
          <w:sz w:val="24"/>
          <w:szCs w:val="24"/>
          <w:lang w:val="en-GB"/>
        </w:rPr>
        <w:t>he metric accessibility which is a measure of the closest travel time to the next urban centre</w:t>
      </w:r>
      <w:r w:rsidR="00EC47C0" w:rsidRPr="0052646C">
        <w:rPr>
          <w:rFonts w:asciiTheme="minorHAnsi" w:hAnsiTheme="minorHAnsi" w:cstheme="minorHAnsi"/>
          <w:color w:val="201F1E"/>
          <w:sz w:val="24"/>
          <w:szCs w:val="24"/>
          <w:lang w:val="en-GB"/>
        </w:rPr>
        <w:t xml:space="preserve"> can be seen as a proxy for multiple human influences</w:t>
      </w:r>
      <w:r w:rsidR="00470864" w:rsidRPr="0052646C">
        <w:rPr>
          <w:rFonts w:asciiTheme="minorHAnsi" w:hAnsiTheme="minorHAnsi" w:cstheme="minorHAnsi"/>
          <w:color w:val="201F1E"/>
          <w:sz w:val="24"/>
          <w:szCs w:val="24"/>
          <w:lang w:val="en-GB"/>
        </w:rPr>
        <w:t xml:space="preserve">. </w:t>
      </w:r>
      <w:r w:rsidR="00EC47C0" w:rsidRPr="0052646C">
        <w:rPr>
          <w:rFonts w:asciiTheme="minorHAnsi" w:hAnsiTheme="minorHAnsi" w:cstheme="minorHAnsi"/>
          <w:color w:val="201F1E"/>
          <w:sz w:val="24"/>
          <w:szCs w:val="24"/>
          <w:lang w:val="en-GB"/>
        </w:rPr>
        <w:t xml:space="preserve">An increase in this metric goes along with increase of road network, urbanisation and human activities linked to urbanisation such as land-use changes and agricultural activity. Therefore, it can capture changes to the environment and its inhabitants such as </w:t>
      </w:r>
      <w:r w:rsidR="00160891" w:rsidRPr="0052646C">
        <w:rPr>
          <w:rFonts w:asciiTheme="minorHAnsi" w:hAnsiTheme="minorHAnsi" w:cstheme="minorHAnsi"/>
          <w:color w:val="201F1E"/>
          <w:sz w:val="24"/>
          <w:szCs w:val="24"/>
          <w:lang w:val="en-GB"/>
        </w:rPr>
        <w:t>habitat fragmentation, land-use change, alien species, habitat loss as a cumulative measure</w:t>
      </w:r>
      <w:r w:rsidR="00EC47C0" w:rsidRPr="0052646C">
        <w:rPr>
          <w:rFonts w:asciiTheme="minorHAnsi" w:hAnsiTheme="minorHAnsi" w:cstheme="minorHAnsi"/>
          <w:color w:val="201F1E"/>
          <w:sz w:val="24"/>
          <w:szCs w:val="24"/>
          <w:lang w:val="en-GB"/>
        </w:rPr>
        <w:t xml:space="preserve">. </w:t>
      </w:r>
      <w:r w:rsidR="00B83C77" w:rsidRPr="0052646C">
        <w:rPr>
          <w:rFonts w:asciiTheme="minorHAnsi" w:hAnsiTheme="minorHAnsi" w:cstheme="minorHAnsi"/>
          <w:color w:val="201F1E"/>
          <w:sz w:val="24"/>
          <w:szCs w:val="24"/>
          <w:lang w:val="en-GB"/>
        </w:rPr>
        <w:t xml:space="preserve">For many of the human influences mentioned above, it can be hypothesized that effects are further enhanced/driven by local human population density. </w:t>
      </w:r>
      <w:r w:rsidR="0011770F" w:rsidRPr="0052646C">
        <w:rPr>
          <w:rFonts w:asciiTheme="minorHAnsi" w:hAnsiTheme="minorHAnsi" w:cstheme="minorHAnsi"/>
          <w:color w:val="201F1E"/>
          <w:sz w:val="24"/>
          <w:szCs w:val="24"/>
          <w:lang w:val="en-GB"/>
        </w:rPr>
        <w:t xml:space="preserve"> </w:t>
      </w:r>
    </w:p>
    <w:p w14:paraId="0D0F5016" w14:textId="0B419EF1" w:rsidR="000C5000" w:rsidRPr="0052646C" w:rsidRDefault="00EC47C0" w:rsidP="00A9766E">
      <w:pPr>
        <w:autoSpaceDE w:val="0"/>
        <w:autoSpaceDN w:val="0"/>
        <w:adjustRightInd w:val="0"/>
        <w:spacing w:after="0" w:line="240" w:lineRule="auto"/>
        <w:rPr>
          <w:rFonts w:asciiTheme="minorHAnsi" w:hAnsiTheme="minorHAnsi" w:cstheme="minorHAnsi"/>
          <w:color w:val="201F1E"/>
          <w:sz w:val="24"/>
          <w:szCs w:val="24"/>
          <w:lang w:val="en-GB"/>
        </w:rPr>
      </w:pPr>
      <w:r w:rsidRPr="0052646C">
        <w:rPr>
          <w:rFonts w:asciiTheme="minorHAnsi" w:hAnsiTheme="minorHAnsi" w:cstheme="minorHAnsi"/>
          <w:color w:val="201F1E"/>
          <w:sz w:val="24"/>
          <w:szCs w:val="24"/>
          <w:lang w:val="en-GB"/>
        </w:rPr>
        <w:t>Importance to understand functional biodiversity and traits -&gt; Taxa</w:t>
      </w:r>
      <w:r w:rsidRPr="0052646C">
        <w:rPr>
          <w:rFonts w:asciiTheme="minorHAnsi" w:hAnsiTheme="minorHAnsi" w:cstheme="minorHAnsi"/>
          <w:color w:val="201F1E"/>
          <w:sz w:val="24"/>
          <w:szCs w:val="24"/>
          <w:lang w:val="en-GB"/>
        </w:rPr>
        <w:br/>
      </w:r>
      <w:r w:rsidR="005C3DF8" w:rsidRPr="0052646C">
        <w:rPr>
          <w:rFonts w:asciiTheme="minorHAnsi" w:hAnsiTheme="minorHAnsi" w:cstheme="minorHAnsi"/>
          <w:color w:val="201F1E"/>
          <w:sz w:val="24"/>
          <w:szCs w:val="24"/>
          <w:lang w:val="en-GB"/>
        </w:rPr>
        <w:t xml:space="preserve">Influence of humans have returned mixed results, with some studies reporting increases of biodiversity due to human influence, whilst other found strong declines (or general finding). Demonstrating a general pattern has been hindered by species-specific interaction between land-use change and biodiversity dynamics, as well as the influence of other drivers on biodiversity change. Other drivers include climate change etc. The interaction of taxa-specific </w:t>
      </w:r>
      <w:r w:rsidR="00202E62" w:rsidRPr="0052646C">
        <w:rPr>
          <w:rFonts w:asciiTheme="minorHAnsi" w:hAnsiTheme="minorHAnsi" w:cstheme="minorHAnsi"/>
          <w:color w:val="201F1E"/>
          <w:sz w:val="24"/>
          <w:szCs w:val="24"/>
          <w:lang w:val="en-GB"/>
        </w:rPr>
        <w:t xml:space="preserve">can add to understanding overall and allows more specific targeting of conservation efforts. </w:t>
      </w:r>
    </w:p>
    <w:p w14:paraId="2B023948" w14:textId="77777777" w:rsidR="00782190" w:rsidRPr="0052646C" w:rsidRDefault="00782190" w:rsidP="00A9766E">
      <w:pPr>
        <w:autoSpaceDE w:val="0"/>
        <w:autoSpaceDN w:val="0"/>
        <w:adjustRightInd w:val="0"/>
        <w:spacing w:after="0" w:line="240" w:lineRule="auto"/>
        <w:rPr>
          <w:rFonts w:asciiTheme="minorHAnsi" w:hAnsiTheme="minorHAnsi" w:cstheme="minorHAnsi"/>
          <w:sz w:val="24"/>
          <w:szCs w:val="24"/>
          <w:lang w:val="en-GB"/>
        </w:rPr>
      </w:pPr>
    </w:p>
    <w:p w14:paraId="3C6D3F03" w14:textId="5B7C4CCF" w:rsidR="006D28AA" w:rsidRPr="0052646C" w:rsidRDefault="006D28AA" w:rsidP="00A9766E">
      <w:pPr>
        <w:pStyle w:val="Heading2"/>
        <w:spacing w:line="240" w:lineRule="auto"/>
        <w:rPr>
          <w:rFonts w:asciiTheme="minorHAnsi" w:hAnsiTheme="minorHAnsi" w:cstheme="minorHAnsi"/>
          <w:sz w:val="24"/>
          <w:szCs w:val="24"/>
          <w:lang w:val="en-GB"/>
        </w:rPr>
      </w:pPr>
      <w:bookmarkStart w:id="7" w:name="_Toc38970982"/>
      <w:r w:rsidRPr="0052646C">
        <w:rPr>
          <w:rFonts w:asciiTheme="minorHAnsi" w:hAnsiTheme="minorHAnsi" w:cstheme="minorHAnsi"/>
          <w:sz w:val="24"/>
          <w:szCs w:val="24"/>
          <w:lang w:val="en-GB"/>
        </w:rPr>
        <w:t>Objectives and research questions</w:t>
      </w:r>
      <w:bookmarkEnd w:id="7"/>
    </w:p>
    <w:p w14:paraId="7464ABDA" w14:textId="4CFC0E74" w:rsidR="00D63C02" w:rsidRPr="0052646C" w:rsidRDefault="00B41913"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My aim is to quantify how global change drivers influence ecological communities over time. Specifically, I will focus on </w:t>
      </w:r>
      <w:r w:rsidR="00B83C77" w:rsidRPr="0052646C">
        <w:rPr>
          <w:rFonts w:asciiTheme="minorHAnsi" w:hAnsiTheme="minorHAnsi" w:cstheme="minorHAnsi"/>
          <w:sz w:val="24"/>
          <w:szCs w:val="24"/>
          <w:lang w:val="en-GB"/>
        </w:rPr>
        <w:t>large-scale human activity</w:t>
      </w:r>
      <w:r w:rsidRPr="0052646C">
        <w:rPr>
          <w:rFonts w:asciiTheme="minorHAnsi" w:hAnsiTheme="minorHAnsi" w:cstheme="minorHAnsi"/>
          <w:sz w:val="24"/>
          <w:szCs w:val="24"/>
          <w:lang w:val="en-GB"/>
        </w:rPr>
        <w:t xml:space="preserve"> captured in the metric accessibility to cities, and human population density on temporal changes on ecological community composition overall and across taxa. These drivers are an indirect representation of large- scale human activity and capture big parts of the alteration of our planet. I will test if these drivers of global change explain heterogenous biodiversity change found across our planet. To achieve this, I investigate the</w:t>
      </w:r>
      <w:r w:rsidR="00D63C02" w:rsidRPr="0052646C">
        <w:rPr>
          <w:rFonts w:asciiTheme="minorHAnsi" w:hAnsiTheme="minorHAnsi" w:cstheme="minorHAnsi"/>
          <w:sz w:val="24"/>
          <w:szCs w:val="24"/>
          <w:lang w:val="en-GB"/>
        </w:rPr>
        <w:t xml:space="preserve"> influence of accessibility to cities on ecological assemblages worldwide and across taxa by analysing change in 5</w:t>
      </w:r>
      <w:r w:rsidR="00B83C77" w:rsidRPr="0052646C">
        <w:rPr>
          <w:rFonts w:asciiTheme="minorHAnsi" w:hAnsiTheme="minorHAnsi" w:cstheme="minorHAnsi"/>
          <w:sz w:val="24"/>
          <w:szCs w:val="24"/>
          <w:lang w:val="en-GB"/>
        </w:rPr>
        <w:t>787</w:t>
      </w:r>
      <w:r w:rsidR="00D63C02" w:rsidRPr="0052646C">
        <w:rPr>
          <w:rFonts w:asciiTheme="minorHAnsi" w:hAnsiTheme="minorHAnsi" w:cstheme="minorHAnsi"/>
          <w:sz w:val="24"/>
          <w:szCs w:val="24"/>
          <w:lang w:val="en-GB"/>
        </w:rPr>
        <w:t xml:space="preserve"> time series</w:t>
      </w:r>
      <w:r w:rsidR="00B83C77" w:rsidRPr="0052646C">
        <w:rPr>
          <w:rFonts w:asciiTheme="minorHAnsi" w:hAnsiTheme="minorHAnsi" w:cstheme="minorHAnsi"/>
          <w:sz w:val="24"/>
          <w:szCs w:val="24"/>
          <w:lang w:val="en-GB"/>
        </w:rPr>
        <w:t>, addressing the following questions:</w:t>
      </w:r>
    </w:p>
    <w:p w14:paraId="418F2A39" w14:textId="3A3DDB7B" w:rsidR="00D63C02" w:rsidRPr="0052646C" w:rsidRDefault="00D63C02" w:rsidP="00A9766E">
      <w:pPr>
        <w:pStyle w:val="ListParagraph"/>
        <w:numPr>
          <w:ilvl w:val="0"/>
          <w:numId w:val="4"/>
        </w:num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Do sites with higher accessibility to cities experience more changes in assemblage composition over time (temporal turnover) than locations with lower accessibility?</w:t>
      </w:r>
    </w:p>
    <w:p w14:paraId="519C9F46" w14:textId="2EF97EDA" w:rsidR="00B83C77" w:rsidRPr="0052646C" w:rsidRDefault="00D63C02" w:rsidP="00A9766E">
      <w:pPr>
        <w:pStyle w:val="ListParagraph"/>
        <w:numPr>
          <w:ilvl w:val="1"/>
          <w:numId w:val="4"/>
        </w:num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How does the duration of ecological monitoring influence the magnitude of detected temporal turnover trends?</w:t>
      </w:r>
      <w:r w:rsidR="00B83C77" w:rsidRPr="0052646C">
        <w:rPr>
          <w:rFonts w:asciiTheme="minorHAnsi" w:hAnsiTheme="minorHAnsi" w:cstheme="minorHAnsi"/>
          <w:sz w:val="24"/>
          <w:szCs w:val="24"/>
          <w:lang w:val="en-GB"/>
        </w:rPr>
        <w:br/>
      </w:r>
    </w:p>
    <w:p w14:paraId="1E62EEF8" w14:textId="559ACEB9" w:rsidR="00D63C02" w:rsidRPr="0052646C" w:rsidRDefault="00B83C77" w:rsidP="00B83C77">
      <w:pPr>
        <w:pStyle w:val="ListParagraph"/>
        <w:numPr>
          <w:ilvl w:val="0"/>
          <w:numId w:val="4"/>
        </w:num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How is temporal turnover influenced by an interaction between human population density and accessibility?</w:t>
      </w:r>
      <w:r w:rsidR="00D63C02" w:rsidRPr="0052646C">
        <w:rPr>
          <w:rFonts w:asciiTheme="minorHAnsi" w:hAnsiTheme="minorHAnsi" w:cstheme="minorHAnsi"/>
          <w:sz w:val="24"/>
          <w:szCs w:val="24"/>
          <w:lang w:val="en-GB"/>
        </w:rPr>
        <w:br/>
      </w:r>
    </w:p>
    <w:p w14:paraId="5A375C4C" w14:textId="5968D8F0" w:rsidR="00D63C02" w:rsidRPr="0052646C" w:rsidRDefault="00D63C02" w:rsidP="00A9766E">
      <w:pPr>
        <w:pStyle w:val="ListParagraph"/>
        <w:numPr>
          <w:ilvl w:val="0"/>
          <w:numId w:val="4"/>
        </w:num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How does temporal turnover of ecological communities respond to levels of accessibility across taxa (birds, mammals, terrestrial invertebrates, terrestrial plants)?</w:t>
      </w:r>
      <w:r w:rsidRPr="0052646C">
        <w:rPr>
          <w:rFonts w:asciiTheme="minorHAnsi" w:hAnsiTheme="minorHAnsi" w:cstheme="minorHAnsi"/>
          <w:sz w:val="24"/>
          <w:szCs w:val="24"/>
          <w:lang w:val="en-GB"/>
        </w:rPr>
        <w:br/>
      </w:r>
    </w:p>
    <w:p w14:paraId="13E7B12A" w14:textId="235D88FF" w:rsidR="00B41913" w:rsidRPr="0052646C" w:rsidRDefault="006969E7" w:rsidP="00A9766E">
      <w:pPr>
        <w:pStyle w:val="Heading2"/>
        <w:spacing w:line="240" w:lineRule="auto"/>
        <w:rPr>
          <w:rFonts w:asciiTheme="minorHAnsi" w:hAnsiTheme="minorHAnsi" w:cstheme="minorHAnsi"/>
          <w:sz w:val="24"/>
          <w:szCs w:val="24"/>
          <w:lang w:val="en-GB"/>
        </w:rPr>
      </w:pPr>
      <w:bookmarkStart w:id="8" w:name="_Toc38970983"/>
      <w:r w:rsidRPr="0052646C">
        <w:rPr>
          <w:rFonts w:asciiTheme="minorHAnsi" w:hAnsiTheme="minorHAnsi" w:cstheme="minorHAnsi"/>
          <w:sz w:val="24"/>
          <w:szCs w:val="24"/>
          <w:lang w:val="en-GB"/>
        </w:rPr>
        <w:t>Research h</w:t>
      </w:r>
      <w:r w:rsidR="00B41913" w:rsidRPr="0052646C">
        <w:rPr>
          <w:rFonts w:asciiTheme="minorHAnsi" w:hAnsiTheme="minorHAnsi" w:cstheme="minorHAnsi"/>
          <w:sz w:val="24"/>
          <w:szCs w:val="24"/>
          <w:lang w:val="en-GB"/>
        </w:rPr>
        <w:t>ypotheses</w:t>
      </w:r>
      <w:bookmarkEnd w:id="8"/>
    </w:p>
    <w:p w14:paraId="7792981B" w14:textId="070F10EC" w:rsidR="00B41913" w:rsidRPr="0052646C" w:rsidRDefault="00426BE9" w:rsidP="000E0AB9">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hypothesize that there will be a positive relationship between higher accessibility to cities and greater temporal turnover. The magnitude of temporal turnover increases for sites which have been monitored over longer durations. </w:t>
      </w:r>
      <w:r w:rsidR="000E0AB9" w:rsidRPr="0052646C">
        <w:rPr>
          <w:rFonts w:asciiTheme="minorHAnsi" w:hAnsiTheme="minorHAnsi" w:cstheme="minorHAnsi"/>
          <w:sz w:val="24"/>
          <w:szCs w:val="24"/>
          <w:lang w:val="en-GB"/>
        </w:rPr>
        <w:t xml:space="preserve">The relationship between accessibility to </w:t>
      </w:r>
      <w:r w:rsidR="000E0AB9" w:rsidRPr="0052646C">
        <w:rPr>
          <w:rFonts w:asciiTheme="minorHAnsi" w:hAnsiTheme="minorHAnsi" w:cstheme="minorHAnsi"/>
          <w:sz w:val="24"/>
          <w:szCs w:val="24"/>
          <w:lang w:val="en-GB"/>
        </w:rPr>
        <w:lastRenderedPageBreak/>
        <w:t xml:space="preserve">cities and temporal turnover is steeper, when human population density is higher (all positive). </w:t>
      </w:r>
      <w:r w:rsidRPr="0052646C">
        <w:rPr>
          <w:rFonts w:asciiTheme="minorHAnsi" w:hAnsiTheme="minorHAnsi" w:cstheme="minorHAnsi"/>
          <w:sz w:val="24"/>
          <w:szCs w:val="24"/>
          <w:lang w:val="en-GB"/>
        </w:rPr>
        <w:t>When looking at individual taxa, I hypothesize that taxa will have different responses to high and low levels of accessibility, with both positive and negative relationships present. Those hypotheses will be tested against the null hypotheses of no relationship (or negative relationship) between level of accessibility and temporal turnover, and human population density and temporal turnover.</w:t>
      </w:r>
      <w:r w:rsidR="00821D31" w:rsidRPr="0052646C">
        <w:rPr>
          <w:rFonts w:asciiTheme="minorHAnsi" w:hAnsiTheme="minorHAnsi" w:cstheme="minorHAnsi"/>
          <w:i/>
          <w:iCs/>
          <w:sz w:val="24"/>
          <w:szCs w:val="24"/>
          <w:lang w:val="en-GB"/>
        </w:rPr>
        <w:br/>
      </w:r>
    </w:p>
    <w:p w14:paraId="7CED721C" w14:textId="54431293" w:rsidR="00B41913" w:rsidRPr="0052646C" w:rsidRDefault="00B41913" w:rsidP="00A9766E">
      <w:pPr>
        <w:pStyle w:val="Heading2"/>
        <w:spacing w:line="240" w:lineRule="auto"/>
        <w:rPr>
          <w:rFonts w:asciiTheme="minorHAnsi" w:hAnsiTheme="minorHAnsi" w:cstheme="minorHAnsi"/>
          <w:sz w:val="24"/>
          <w:szCs w:val="24"/>
          <w:lang w:val="en-GB"/>
        </w:rPr>
      </w:pPr>
      <w:bookmarkStart w:id="9" w:name="_Toc38970984"/>
      <w:r w:rsidRPr="0052646C">
        <w:rPr>
          <w:rFonts w:asciiTheme="minorHAnsi" w:hAnsiTheme="minorHAnsi" w:cstheme="minorHAnsi"/>
          <w:sz w:val="24"/>
          <w:szCs w:val="24"/>
          <w:lang w:val="en-GB"/>
        </w:rPr>
        <w:t>Predictions</w:t>
      </w:r>
      <w:bookmarkEnd w:id="9"/>
    </w:p>
    <w:p w14:paraId="2C2C7369" w14:textId="474E9F83" w:rsidR="00D0464F" w:rsidRPr="0052646C" w:rsidRDefault="000E0AB9"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Preregistration? </w:t>
      </w:r>
      <w:r w:rsidR="00D0464F" w:rsidRPr="0052646C">
        <w:rPr>
          <w:rFonts w:asciiTheme="minorHAnsi" w:hAnsiTheme="minorHAnsi" w:cstheme="minorHAnsi"/>
          <w:sz w:val="24"/>
          <w:szCs w:val="24"/>
          <w:lang w:val="en-GB"/>
        </w:rPr>
        <w:t>https://osf.io/pua5m/?view_only=575f6a48587245f3b6971235bcf32b3f</w:t>
      </w:r>
    </w:p>
    <w:p w14:paraId="2E613BF5" w14:textId="276E0562" w:rsidR="00821D31" w:rsidRPr="0052646C" w:rsidRDefault="00821D31"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I predict greater temporal turnover with greater exposure of accessibility to cities, as an alteration of the natural environment benefits some species, while damaging others, influencing community composition. I predict greater temporal turnover in sites which have been monitored over longer durations, as the effect of turnover becomes more apparent over time.</w:t>
      </w:r>
      <w:r w:rsidR="00426BE9" w:rsidRPr="0052646C">
        <w:rPr>
          <w:rFonts w:asciiTheme="minorHAnsi" w:hAnsiTheme="minorHAnsi" w:cstheme="minorHAnsi"/>
          <w:sz w:val="24"/>
          <w:szCs w:val="24"/>
          <w:lang w:val="en-GB"/>
        </w:rPr>
        <w:t xml:space="preserve"> </w:t>
      </w:r>
      <w:r w:rsidR="000E0AB9" w:rsidRPr="0052646C">
        <w:rPr>
          <w:rFonts w:asciiTheme="minorHAnsi" w:hAnsiTheme="minorHAnsi" w:cstheme="minorHAnsi"/>
          <w:sz w:val="24"/>
          <w:szCs w:val="24"/>
          <w:lang w:val="en-GB"/>
        </w:rPr>
        <w:t xml:space="preserve">I predict the relationship between accessibility and temporal turnover to be steeper, when human population density is higher, as high HPD increases the pressures on the natural systems, leading to higher turnover.  </w:t>
      </w:r>
      <w:r w:rsidRPr="0052646C">
        <w:rPr>
          <w:rFonts w:asciiTheme="minorHAnsi" w:hAnsiTheme="minorHAnsi" w:cstheme="minorHAnsi"/>
          <w:sz w:val="24"/>
          <w:szCs w:val="24"/>
          <w:lang w:val="en-GB"/>
        </w:rPr>
        <w:t>I predict both positive and negative trends to be present</w:t>
      </w:r>
      <w:r w:rsidR="00426BE9" w:rsidRPr="0052646C">
        <w:rPr>
          <w:rFonts w:asciiTheme="minorHAnsi" w:hAnsiTheme="minorHAnsi" w:cstheme="minorHAnsi"/>
          <w:sz w:val="24"/>
          <w:szCs w:val="24"/>
          <w:lang w:val="en-GB"/>
        </w:rPr>
        <w:t xml:space="preserve"> among taxa, as they have differences in ecological requirements. </w:t>
      </w:r>
    </w:p>
    <w:p w14:paraId="41328C46" w14:textId="42D15040" w:rsidR="002603FF" w:rsidRPr="0052646C" w:rsidRDefault="00426BE9" w:rsidP="00A9766E">
      <w:pPr>
        <w:spacing w:line="240" w:lineRule="auto"/>
        <w:rPr>
          <w:rFonts w:asciiTheme="minorHAnsi" w:hAnsiTheme="minorHAnsi" w:cstheme="minorHAnsi"/>
          <w:color w:val="FF0000"/>
          <w:sz w:val="24"/>
          <w:szCs w:val="24"/>
          <w:lang w:val="en-GB"/>
        </w:rPr>
      </w:pPr>
      <w:r w:rsidRPr="0052646C">
        <w:rPr>
          <w:rFonts w:asciiTheme="minorHAnsi" w:hAnsiTheme="minorHAnsi" w:cstheme="minorHAnsi"/>
          <w:color w:val="FF0000"/>
          <w:sz w:val="24"/>
          <w:szCs w:val="24"/>
          <w:lang w:val="en-GB"/>
        </w:rPr>
        <w:t>If I find support for my null hypotheses, this will indicate that the metric accessibility to cities cannot capture the most relevant human impact on biodiversity</w:t>
      </w:r>
      <w:r w:rsidR="002603FF" w:rsidRPr="0052646C">
        <w:rPr>
          <w:rFonts w:asciiTheme="minorHAnsi" w:hAnsiTheme="minorHAnsi" w:cstheme="minorHAnsi"/>
          <w:color w:val="FF0000"/>
          <w:sz w:val="24"/>
          <w:szCs w:val="24"/>
          <w:lang w:val="en-GB"/>
        </w:rPr>
        <w:t>, questioning the justification for humanly undisturbed places. If the results are in line with my alternative hypotheses, this will demonstrate the importance of humanly undisturbed places for the conservation of biodiversity.</w:t>
      </w:r>
    </w:p>
    <w:p w14:paraId="5E651B8E" w14:textId="679DAEC0" w:rsidR="00C5548D" w:rsidRPr="0052646C" w:rsidRDefault="00C5548D" w:rsidP="00AF0907">
      <w:pPr>
        <w:pStyle w:val="Heading1"/>
      </w:pPr>
      <w:bookmarkStart w:id="10" w:name="_Toc38970985"/>
      <w:r w:rsidRPr="0052646C">
        <w:t>Methods</w:t>
      </w:r>
      <w:bookmarkEnd w:id="10"/>
    </w:p>
    <w:p w14:paraId="7CB1609E" w14:textId="5649CB9C" w:rsidR="00C55E9C" w:rsidRPr="0052646C" w:rsidRDefault="00982FC2" w:rsidP="00982FC2">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In this study, I ask how the magnitude of accessibility and its interaction with human population density is affecting 5787 ecological assemblages over time across four taxa (birds, mammals, invertebrates and plants). To quantitively test the consequences on ecological communities of large-scale anthropogenic activity globally, I used 3 global databases. </w:t>
      </w:r>
    </w:p>
    <w:p w14:paraId="039941D7" w14:textId="6B9B1FC4" w:rsidR="00C55E9C" w:rsidRPr="0052646C" w:rsidRDefault="00C55E9C" w:rsidP="00A9766E">
      <w:pPr>
        <w:pStyle w:val="Heading2"/>
        <w:spacing w:line="240" w:lineRule="auto"/>
        <w:rPr>
          <w:rFonts w:asciiTheme="minorHAnsi" w:hAnsiTheme="minorHAnsi" w:cstheme="minorHAnsi"/>
          <w:sz w:val="24"/>
          <w:szCs w:val="24"/>
          <w:lang w:val="en-GB"/>
        </w:rPr>
      </w:pPr>
      <w:bookmarkStart w:id="11" w:name="_Toc38970986"/>
      <w:r w:rsidRPr="0052646C">
        <w:rPr>
          <w:rFonts w:asciiTheme="minorHAnsi" w:hAnsiTheme="minorHAnsi" w:cstheme="minorHAnsi"/>
          <w:sz w:val="24"/>
          <w:szCs w:val="24"/>
          <w:lang w:val="en-GB"/>
        </w:rPr>
        <w:t>Databases</w:t>
      </w:r>
      <w:bookmarkEnd w:id="11"/>
    </w:p>
    <w:p w14:paraId="391E9837" w14:textId="3C1F173C" w:rsidR="00840FEB" w:rsidRPr="0052646C" w:rsidRDefault="00840FEB"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WHERE TO PUT FIGURE BIOTIME?</w:t>
      </w:r>
      <w:r w:rsidRPr="0052646C">
        <w:rPr>
          <w:rFonts w:asciiTheme="minorHAnsi" w:hAnsiTheme="minorHAnsi" w:cstheme="minorHAnsi"/>
          <w:sz w:val="24"/>
          <w:szCs w:val="24"/>
          <w:lang w:val="en-GB"/>
        </w:rPr>
        <w:br/>
        <w:t>ADD OTHER FIGURES?</w:t>
      </w:r>
      <w:r w:rsidR="00A9343C" w:rsidRPr="0052646C">
        <w:rPr>
          <w:rFonts w:asciiTheme="minorHAnsi" w:hAnsiTheme="minorHAnsi" w:cstheme="minorHAnsi"/>
          <w:sz w:val="24"/>
          <w:szCs w:val="24"/>
          <w:lang w:val="en-GB"/>
        </w:rPr>
        <w:br/>
        <w:t>SAMPLE SIZES?</w:t>
      </w:r>
      <w:r w:rsidR="00A9343C" w:rsidRPr="0052646C">
        <w:rPr>
          <w:rFonts w:asciiTheme="minorHAnsi" w:hAnsiTheme="minorHAnsi" w:cstheme="minorHAnsi"/>
          <w:sz w:val="24"/>
          <w:szCs w:val="24"/>
          <w:lang w:val="en-GB"/>
        </w:rPr>
        <w:br/>
        <w:t>CONCEPTUAL DIAGRAM?</w:t>
      </w:r>
      <w:r w:rsidR="002F0901" w:rsidRPr="0052646C">
        <w:rPr>
          <w:rFonts w:asciiTheme="minorHAnsi" w:hAnsiTheme="minorHAnsi" w:cstheme="minorHAnsi"/>
          <w:sz w:val="24"/>
          <w:szCs w:val="24"/>
          <w:lang w:val="en-GB"/>
        </w:rPr>
        <w:br/>
        <w:t>REASON WHY NO RAREFACTION</w:t>
      </w:r>
    </w:p>
    <w:p w14:paraId="321E411D" w14:textId="5CD8CB41" w:rsidR="00273112" w:rsidRPr="0052646C" w:rsidRDefault="00273112" w:rsidP="00A9766E">
      <w:pPr>
        <w:spacing w:line="240" w:lineRule="auto"/>
        <w:rPr>
          <w:rFonts w:asciiTheme="minorHAnsi" w:hAnsiTheme="minorHAnsi" w:cstheme="minorHAnsi"/>
          <w:b/>
          <w:bCs/>
          <w:i/>
          <w:iCs/>
          <w:sz w:val="24"/>
          <w:szCs w:val="24"/>
          <w:lang w:val="en-GB"/>
        </w:rPr>
      </w:pPr>
      <w:r w:rsidRPr="0052646C">
        <w:rPr>
          <w:rFonts w:asciiTheme="minorHAnsi" w:hAnsiTheme="minorHAnsi" w:cstheme="minorHAnsi"/>
          <w:b/>
          <w:bCs/>
          <w:i/>
          <w:iCs/>
          <w:sz w:val="24"/>
          <w:szCs w:val="24"/>
          <w:lang w:val="en-GB"/>
        </w:rPr>
        <w:t>BioTIME Database – biodiversity time series data</w:t>
      </w:r>
    </w:p>
    <w:p w14:paraId="52D6DE77" w14:textId="24B39A1B" w:rsidR="001111B4" w:rsidRPr="0052646C" w:rsidRDefault="00273112"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The </w:t>
      </w:r>
      <w:r w:rsidR="00D8422E" w:rsidRPr="0052646C">
        <w:rPr>
          <w:rFonts w:asciiTheme="minorHAnsi" w:hAnsiTheme="minorHAnsi" w:cstheme="minorHAnsi"/>
          <w:sz w:val="24"/>
          <w:szCs w:val="24"/>
          <w:lang w:val="en-GB"/>
        </w:rPr>
        <w:t>currently largest database of temporal community time series</w:t>
      </w:r>
      <w:r w:rsidRPr="0052646C">
        <w:rPr>
          <w:rFonts w:asciiTheme="minorHAnsi" w:hAnsiTheme="minorHAnsi" w:cstheme="minorHAnsi"/>
          <w:sz w:val="24"/>
          <w:szCs w:val="24"/>
          <w:lang w:val="en-GB"/>
        </w:rPr>
        <w:t xml:space="preserve"> spans 4,970,128 (UPDATE) records</w:t>
      </w:r>
      <w:r w:rsidR="00A958C1" w:rsidRPr="0052646C">
        <w:rPr>
          <w:rFonts w:asciiTheme="minorHAnsi" w:hAnsiTheme="minorHAnsi" w:cstheme="minorHAnsi"/>
          <w:sz w:val="24"/>
          <w:szCs w:val="24"/>
          <w:lang w:val="en-GB"/>
        </w:rPr>
        <w:t xml:space="preserve"> of</w:t>
      </w:r>
      <w:r w:rsidRPr="0052646C">
        <w:rPr>
          <w:rFonts w:asciiTheme="minorHAnsi" w:hAnsiTheme="minorHAnsi" w:cstheme="minorHAnsi"/>
          <w:sz w:val="24"/>
          <w:szCs w:val="24"/>
          <w:lang w:val="en-GB"/>
        </w:rPr>
        <w:t xml:space="preserve"> abundances</w:t>
      </w:r>
      <w:r w:rsidR="00A958C1" w:rsidRPr="0052646C">
        <w:rPr>
          <w:rFonts w:asciiTheme="minorHAnsi" w:hAnsiTheme="minorHAnsi" w:cstheme="minorHAnsi"/>
          <w:sz w:val="24"/>
          <w:szCs w:val="24"/>
          <w:lang w:val="en-GB"/>
        </w:rPr>
        <w:t xml:space="preserve"> and numbers</w:t>
      </w:r>
      <w:r w:rsidRPr="0052646C">
        <w:rPr>
          <w:rFonts w:asciiTheme="minorHAnsi" w:hAnsiTheme="minorHAnsi" w:cstheme="minorHAnsi"/>
          <w:sz w:val="24"/>
          <w:szCs w:val="24"/>
          <w:lang w:val="en-GB"/>
        </w:rPr>
        <w:t xml:space="preserve"> of species globally</w:t>
      </w:r>
      <w:r w:rsidR="00D35CEA" w:rsidRPr="0052646C">
        <w:rPr>
          <w:rFonts w:asciiTheme="minorHAnsi" w:hAnsiTheme="minorHAnsi" w:cstheme="minorHAnsi"/>
          <w:sz w:val="24"/>
          <w:szCs w:val="24"/>
          <w:lang w:val="en-GB"/>
        </w:rPr>
        <w:t>, covering a range of taxa, including birds, mammals, invertebrates and plants</w:t>
      </w:r>
      <w:r w:rsidRPr="0052646C">
        <w:rPr>
          <w:rFonts w:asciiTheme="minorHAnsi" w:hAnsiTheme="minorHAnsi" w:cstheme="minorHAnsi"/>
          <w:sz w:val="24"/>
          <w:szCs w:val="24"/>
          <w:lang w:val="en-GB"/>
        </w:rPr>
        <w:t xml:space="preserve"> </w:t>
      </w:r>
      <w:r w:rsidR="00D8422E" w:rsidRPr="0052646C">
        <w:rPr>
          <w:rFonts w:asciiTheme="minorHAnsi" w:hAnsiTheme="minorHAnsi" w:cstheme="minorHAnsi"/>
          <w:sz w:val="24"/>
          <w:szCs w:val="24"/>
          <w:lang w:val="en-GB"/>
        </w:rPr>
        <w:fldChar w:fldCharType="begin"/>
      </w:r>
      <w:r w:rsidR="00D8422E" w:rsidRPr="0052646C">
        <w:rPr>
          <w:rFonts w:asciiTheme="minorHAnsi" w:hAnsiTheme="minorHAnsi" w:cstheme="minorHAnsi"/>
          <w:sz w:val="24"/>
          <w:szCs w:val="24"/>
          <w:lang w:val="en-GB"/>
        </w:rPr>
        <w:instrText xml:space="preserve"> ADDIN ZOTERO_ITEM CSL_CITATION {"citationID":"w41kSJh1","properties":{"formattedCitation":"(Dornelas {\\i{}et al.}, 2018)","plainCitation":"(Dornelas et al., 2018)","noteIndex":0},"citationItems":[{"id":95,"uris":["http://zotero.org/users/6175602/items/QRV9A4W3"],"uri":["http://zotero.org/users/6175602/items/QRV9A4W3"],"itemData":{"id":95,"type":"article-journal","abstract":"Motivation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J."},{"family":"Laguionie‐Marchais","given":"Claire"},{"family":"Lancaster","given":"Lesley T."},{"family":"Lee","given":"Cheol Min"},{"family":"Lefcheck","given":"Jonathan S."},{"family":"Lévesque","given":"Esther"},{"family":"Lightfoot","given":"David"},{"family":"Lloret","given":"Francisco"},{"family":"Lloyd","given":"John D."},{"family":"López‐Baucells","given":"Adrià"},{"family":"Louzao","given":"Maite"},{"family":"Madin","given":"Joshua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Paul"},{"family":"Rijn","given":"Itai","dropping-particle":"van"},{"family":"Rocha","given":"Ricardo"},{"family":"Rivera‐Monroy","given":"Victor H."},{"family":"Rixen","given":"Christian"},{"family":"Robinson","given":"Kevin P."},{"family":"Rodrigues","given":"Ricardo Ribeiro"},{"family":"Rossa‐Feres","given":"Denise de Cerqueira"},{"family":"Rudstam","given":"Lars"},{"family":"Ruhl","given":"Henry"},{"family":"Ruz","given":"Catalina S."},{"family":"Sampaio","given":"Erica M."},{"family":"Rybicki","given":"Nancy"},{"family":"Rypel","given":"Andrew"},{"family":"Sal","given":"Sofia"},{"family":"Salgado","given":"Beatriz"},{"family":"Santos","given":"Flavio A. M."},{"family":"Savassi‐Coutinho","given":"Ana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D8422E" w:rsidRPr="0052646C">
        <w:rPr>
          <w:rFonts w:asciiTheme="minorHAnsi" w:hAnsiTheme="minorHAnsi" w:cstheme="minorHAnsi"/>
          <w:sz w:val="24"/>
          <w:szCs w:val="24"/>
          <w:lang w:val="en-GB"/>
        </w:rPr>
        <w:fldChar w:fldCharType="separate"/>
      </w:r>
      <w:r w:rsidR="00D8422E" w:rsidRPr="0052646C">
        <w:rPr>
          <w:rFonts w:asciiTheme="minorHAnsi" w:hAnsiTheme="minorHAnsi" w:cstheme="minorHAnsi"/>
          <w:sz w:val="24"/>
          <w:szCs w:val="24"/>
          <w:lang w:val="en-GB"/>
        </w:rPr>
        <w:t xml:space="preserve">(Dornelas </w:t>
      </w:r>
      <w:r w:rsidR="00D8422E" w:rsidRPr="0052646C">
        <w:rPr>
          <w:rFonts w:asciiTheme="minorHAnsi" w:hAnsiTheme="minorHAnsi" w:cstheme="minorHAnsi"/>
          <w:i/>
          <w:iCs/>
          <w:sz w:val="24"/>
          <w:szCs w:val="24"/>
          <w:lang w:val="en-GB"/>
        </w:rPr>
        <w:t>et al.</w:t>
      </w:r>
      <w:r w:rsidR="00D8422E" w:rsidRPr="0052646C">
        <w:rPr>
          <w:rFonts w:asciiTheme="minorHAnsi" w:hAnsiTheme="minorHAnsi" w:cstheme="minorHAnsi"/>
          <w:sz w:val="24"/>
          <w:szCs w:val="24"/>
          <w:lang w:val="en-GB"/>
        </w:rPr>
        <w:t>, 2018)</w:t>
      </w:r>
      <w:r w:rsidR="00D8422E" w:rsidRPr="0052646C">
        <w:rPr>
          <w:rFonts w:asciiTheme="minorHAnsi" w:hAnsiTheme="minorHAnsi" w:cstheme="minorHAnsi"/>
          <w:sz w:val="24"/>
          <w:szCs w:val="24"/>
          <w:lang w:val="en-GB"/>
        </w:rPr>
        <w:fldChar w:fldCharType="end"/>
      </w:r>
      <w:r w:rsidR="00D8422E" w:rsidRPr="0052646C">
        <w:rPr>
          <w:rFonts w:asciiTheme="minorHAnsi" w:hAnsiTheme="minorHAnsi" w:cstheme="minorHAnsi"/>
          <w:sz w:val="24"/>
          <w:szCs w:val="24"/>
          <w:lang w:val="en-GB"/>
        </w:rPr>
        <w:t xml:space="preserve">. </w:t>
      </w:r>
      <w:r w:rsidRPr="0052646C">
        <w:rPr>
          <w:rFonts w:asciiTheme="minorHAnsi" w:hAnsiTheme="minorHAnsi" w:cstheme="minorHAnsi"/>
          <w:sz w:val="24"/>
          <w:szCs w:val="24"/>
          <w:lang w:val="en-GB"/>
        </w:rPr>
        <w:t>I analysed 578</w:t>
      </w:r>
      <w:r w:rsidR="00220290" w:rsidRPr="0052646C">
        <w:rPr>
          <w:rFonts w:asciiTheme="minorHAnsi" w:hAnsiTheme="minorHAnsi" w:cstheme="minorHAnsi"/>
          <w:sz w:val="24"/>
          <w:szCs w:val="24"/>
          <w:lang w:val="en-GB"/>
        </w:rPr>
        <w:t>7</w:t>
      </w:r>
      <w:r w:rsidRPr="0052646C">
        <w:rPr>
          <w:rFonts w:asciiTheme="minorHAnsi" w:hAnsiTheme="minorHAnsi" w:cstheme="minorHAnsi"/>
          <w:sz w:val="24"/>
          <w:szCs w:val="24"/>
          <w:lang w:val="en-GB"/>
        </w:rPr>
        <w:t xml:space="preserve"> time series from 181 different studies from terrestrial </w:t>
      </w:r>
      <w:r w:rsidR="00D35CEA" w:rsidRPr="0052646C">
        <w:rPr>
          <w:rFonts w:asciiTheme="minorHAnsi" w:hAnsiTheme="minorHAnsi" w:cstheme="minorHAnsi"/>
          <w:sz w:val="24"/>
          <w:szCs w:val="24"/>
          <w:lang w:val="en-GB"/>
        </w:rPr>
        <w:t xml:space="preserve">(UNIQUE?) </w:t>
      </w:r>
      <w:r w:rsidRPr="0052646C">
        <w:rPr>
          <w:rFonts w:asciiTheme="minorHAnsi" w:hAnsiTheme="minorHAnsi" w:cstheme="minorHAnsi"/>
          <w:sz w:val="24"/>
          <w:szCs w:val="24"/>
          <w:lang w:val="en-GB"/>
        </w:rPr>
        <w:t xml:space="preserve">places around the globe that are part of the BioTIME database as of 12/03/2020. </w:t>
      </w:r>
      <w:r w:rsidR="00D8422E" w:rsidRPr="0052646C">
        <w:rPr>
          <w:rFonts w:asciiTheme="minorHAnsi" w:hAnsiTheme="minorHAnsi" w:cstheme="minorHAnsi"/>
          <w:sz w:val="24"/>
          <w:szCs w:val="24"/>
          <w:lang w:val="en-GB"/>
        </w:rPr>
        <w:t xml:space="preserve">I used all available data that met my inclusion criteria: part of the terrestrial realm, minimum study duration of 5 years, at least 15 studies per taxa, no more than 2000 plots per study, plot fixed to one location and </w:t>
      </w:r>
      <w:r w:rsidR="00D8422E" w:rsidRPr="0052646C">
        <w:rPr>
          <w:rFonts w:asciiTheme="minorHAnsi" w:hAnsiTheme="minorHAnsi" w:cstheme="minorHAnsi"/>
          <w:sz w:val="24"/>
          <w:szCs w:val="24"/>
          <w:lang w:val="en-GB"/>
        </w:rPr>
        <w:lastRenderedPageBreak/>
        <w:t xml:space="preserve">at least 2 survey points per plot. </w:t>
      </w:r>
      <w:r w:rsidR="001111B4" w:rsidRPr="0052646C">
        <w:rPr>
          <w:rFonts w:asciiTheme="minorHAnsi" w:hAnsiTheme="minorHAnsi" w:cstheme="minorHAnsi"/>
          <w:sz w:val="24"/>
          <w:szCs w:val="24"/>
          <w:lang w:val="en-GB"/>
        </w:rPr>
        <w:t>The resulting sample sizes across space, time and taxa can be found in Table 1.</w:t>
      </w:r>
    </w:p>
    <w:p w14:paraId="63BF3168" w14:textId="4E920501" w:rsidR="00BD3689" w:rsidRPr="0052646C" w:rsidRDefault="00BD3689"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The time-series used represent repeated studies of species abundance and identity of all species found within an ecological community. The data collection of BioTIME was consistent within studies but not between studies.</w:t>
      </w:r>
      <w:r w:rsidR="001111B4" w:rsidRPr="0052646C">
        <w:rPr>
          <w:rFonts w:asciiTheme="minorHAnsi" w:hAnsiTheme="minorHAnsi" w:cstheme="minorHAnsi"/>
          <w:sz w:val="24"/>
          <w:szCs w:val="24"/>
          <w:lang w:val="en-GB"/>
        </w:rPr>
        <w:t xml:space="preserve"> </w:t>
      </w:r>
    </w:p>
    <w:p w14:paraId="268FD97E" w14:textId="1569B79B" w:rsidR="001111B4" w:rsidRPr="0052646C" w:rsidRDefault="001111B4"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Contrary to other studies which portioned studies with large extent and consequently used sample-based rarefaction to standardise sampling within each time-series, XX% of my studies were within 1km².</w:t>
      </w:r>
      <w:r w:rsidR="00220290" w:rsidRPr="0052646C">
        <w:rPr>
          <w:rFonts w:asciiTheme="minorHAnsi" w:hAnsiTheme="minorHAnsi" w:cstheme="minorHAnsi"/>
          <w:sz w:val="24"/>
          <w:szCs w:val="24"/>
          <w:lang w:val="en-GB"/>
        </w:rPr>
        <w:t xml:space="preserve"> X% of studies were in protected areas. Duration varied across time-series, ranging from 1900 – 2020, with a mean duration of XX. </w:t>
      </w:r>
    </w:p>
    <w:p w14:paraId="38E93BA2" w14:textId="77777777" w:rsidR="00BD3689" w:rsidRPr="0052646C" w:rsidRDefault="00BD3689" w:rsidP="00A9766E">
      <w:pPr>
        <w:spacing w:line="240" w:lineRule="auto"/>
        <w:rPr>
          <w:rFonts w:asciiTheme="minorHAnsi" w:hAnsiTheme="minorHAnsi" w:cstheme="minorHAnsi"/>
          <w:i/>
          <w:iCs/>
          <w:sz w:val="24"/>
          <w:szCs w:val="24"/>
          <w:lang w:val="en-GB"/>
        </w:rPr>
      </w:pPr>
      <w:r w:rsidRPr="0052646C">
        <w:rPr>
          <w:rFonts w:asciiTheme="minorHAnsi" w:hAnsiTheme="minorHAnsi" w:cstheme="minorHAnsi"/>
          <w:i/>
          <w:iCs/>
          <w:sz w:val="24"/>
          <w:szCs w:val="24"/>
          <w:lang w:val="en-GB"/>
        </w:rPr>
        <w:t>The BioTIME database is limited in its even representation of different taxa and latitudes. It underrepresents reptiles and amphibians and the tropics and polar regions (see Figure 1).</w:t>
      </w:r>
    </w:p>
    <w:p w14:paraId="34925640" w14:textId="77777777" w:rsidR="000C2453" w:rsidRPr="0052646C" w:rsidRDefault="000C2453" w:rsidP="00A9766E">
      <w:pPr>
        <w:spacing w:line="240" w:lineRule="auto"/>
        <w:rPr>
          <w:rFonts w:asciiTheme="minorHAnsi" w:hAnsiTheme="minorHAnsi" w:cstheme="minorHAnsi"/>
          <w:b/>
          <w:bCs/>
          <w:i/>
          <w:iCs/>
          <w:sz w:val="24"/>
          <w:szCs w:val="24"/>
          <w:lang w:val="en-GB"/>
        </w:rPr>
      </w:pPr>
      <w:r w:rsidRPr="0052646C">
        <w:rPr>
          <w:rFonts w:asciiTheme="minorHAnsi" w:hAnsiTheme="minorHAnsi" w:cstheme="minorHAnsi"/>
          <w:b/>
          <w:bCs/>
          <w:i/>
          <w:iCs/>
          <w:sz w:val="24"/>
          <w:szCs w:val="24"/>
          <w:lang w:val="en-GB"/>
        </w:rPr>
        <w:t>Accessibility to cities 2015 data</w:t>
      </w:r>
    </w:p>
    <w:p w14:paraId="38D634C6" w14:textId="6BF4B2E8" w:rsidR="000C2453" w:rsidRPr="0052646C" w:rsidRDefault="000C2453"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To quantify large scale human impact</w:t>
      </w:r>
      <w:r w:rsidR="00220290" w:rsidRPr="0052646C">
        <w:rPr>
          <w:rFonts w:asciiTheme="minorHAnsi" w:hAnsiTheme="minorHAnsi" w:cstheme="minorHAnsi"/>
          <w:sz w:val="24"/>
          <w:szCs w:val="24"/>
          <w:lang w:val="en-GB"/>
        </w:rPr>
        <w:t xml:space="preserve">, </w:t>
      </w:r>
      <w:r w:rsidRPr="0052646C">
        <w:rPr>
          <w:rFonts w:asciiTheme="minorHAnsi" w:hAnsiTheme="minorHAnsi" w:cstheme="minorHAnsi"/>
          <w:sz w:val="24"/>
          <w:szCs w:val="24"/>
          <w:lang w:val="en-GB"/>
        </w:rPr>
        <w:t xml:space="preserve">I extracted an accessibility to cities metric from the malariaatlas project Accessibility to cities 2015 </w:t>
      </w:r>
      <w:r w:rsidR="00273112" w:rsidRPr="0052646C">
        <w:rPr>
          <w:rFonts w:asciiTheme="minorHAnsi" w:hAnsiTheme="minorHAnsi" w:cstheme="minorHAnsi"/>
          <w:sz w:val="24"/>
          <w:szCs w:val="24"/>
          <w:lang w:val="en-GB"/>
        </w:rPr>
        <w:t xml:space="preserve">global </w:t>
      </w:r>
      <w:r w:rsidRPr="0052646C">
        <w:rPr>
          <w:rFonts w:asciiTheme="minorHAnsi" w:hAnsiTheme="minorHAnsi" w:cstheme="minorHAnsi"/>
          <w:sz w:val="24"/>
          <w:szCs w:val="24"/>
          <w:lang w:val="en-GB"/>
        </w:rPr>
        <w:t xml:space="preserve">database. This database calculates least-cost-path land-based travel time to the nearest densely populated area (between 85 degrees north and 60 degrees south) at a 30 arc seconds X and Y resolution. Areas with &gt;1,500 inhabitants/km² or a majority of built-up land cover types coincident with a population centre of at least 50,000 inhabitants are defined as densely populated areas. </w:t>
      </w:r>
    </w:p>
    <w:p w14:paraId="6A2EE4B9" w14:textId="77777777" w:rsidR="004E76D7" w:rsidRPr="0052646C" w:rsidRDefault="004E76D7" w:rsidP="004E76D7">
      <w:pPr>
        <w:spacing w:line="259" w:lineRule="auto"/>
        <w:rPr>
          <w:rFonts w:asciiTheme="minorHAnsi" w:hAnsiTheme="minorHAnsi" w:cstheme="minorHAnsi"/>
          <w:color w:val="222222"/>
          <w:sz w:val="27"/>
          <w:szCs w:val="27"/>
          <w:shd w:val="clear" w:color="auto" w:fill="FFFFFF"/>
          <w:lang w:val="en-GB"/>
        </w:rPr>
      </w:pPr>
      <w:r w:rsidRPr="0052646C">
        <w:rPr>
          <w:rFonts w:asciiTheme="minorHAnsi" w:hAnsiTheme="minorHAnsi" w:cstheme="minorHAnsi"/>
          <w:color w:val="222222"/>
          <w:sz w:val="27"/>
          <w:szCs w:val="27"/>
          <w:shd w:val="clear" w:color="auto" w:fill="FFFFFF"/>
          <w:lang w:val="en-GB"/>
        </w:rPr>
        <w:t>In the main figures, the inverses of distance to roads and travel time to major population centre (proximity to roads and accessibility) were presented so that high values corresponded to higher hypothesized human effect</w:t>
      </w:r>
    </w:p>
    <w:p w14:paraId="6E3108E3" w14:textId="77777777" w:rsidR="004E76D7" w:rsidRPr="0052646C" w:rsidRDefault="004E76D7" w:rsidP="00A9766E">
      <w:pPr>
        <w:spacing w:line="240" w:lineRule="auto"/>
        <w:jc w:val="both"/>
        <w:rPr>
          <w:rFonts w:asciiTheme="minorHAnsi" w:hAnsiTheme="minorHAnsi" w:cstheme="minorHAnsi"/>
          <w:sz w:val="24"/>
          <w:szCs w:val="24"/>
          <w:lang w:val="en-GB"/>
        </w:rPr>
      </w:pPr>
    </w:p>
    <w:p w14:paraId="004C8178" w14:textId="082F6FB5" w:rsidR="000C2453" w:rsidRPr="0052646C" w:rsidRDefault="0010735D" w:rsidP="00A9766E">
      <w:pPr>
        <w:spacing w:line="240" w:lineRule="auto"/>
        <w:rPr>
          <w:rFonts w:asciiTheme="minorHAnsi" w:hAnsiTheme="minorHAnsi" w:cstheme="minorHAnsi"/>
          <w:b/>
          <w:bCs/>
          <w:i/>
          <w:iCs/>
          <w:sz w:val="24"/>
          <w:szCs w:val="24"/>
          <w:lang w:val="en-GB"/>
        </w:rPr>
      </w:pPr>
      <w:r w:rsidRPr="0052646C">
        <w:rPr>
          <w:rFonts w:asciiTheme="minorHAnsi" w:hAnsiTheme="minorHAnsi" w:cstheme="minorHAnsi"/>
          <w:b/>
          <w:bCs/>
          <w:i/>
          <w:iCs/>
          <w:sz w:val="24"/>
          <w:szCs w:val="24"/>
          <w:lang w:val="en-GB"/>
        </w:rPr>
        <w:t>Human p</w:t>
      </w:r>
      <w:r w:rsidR="000C2453" w:rsidRPr="0052646C">
        <w:rPr>
          <w:rFonts w:asciiTheme="minorHAnsi" w:hAnsiTheme="minorHAnsi" w:cstheme="minorHAnsi"/>
          <w:b/>
          <w:bCs/>
          <w:i/>
          <w:iCs/>
          <w:sz w:val="24"/>
          <w:szCs w:val="24"/>
          <w:lang w:val="en-GB"/>
        </w:rPr>
        <w:t>opulation density dataset</w:t>
      </w:r>
    </w:p>
    <w:p w14:paraId="1875A29C" w14:textId="1064E465" w:rsidR="002B7A6D" w:rsidRPr="0052646C" w:rsidRDefault="000C2453"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w:t>
      </w:r>
      <w:r w:rsidR="0010735D" w:rsidRPr="0052646C">
        <w:rPr>
          <w:rFonts w:asciiTheme="minorHAnsi" w:hAnsiTheme="minorHAnsi" w:cstheme="minorHAnsi"/>
          <w:sz w:val="24"/>
          <w:szCs w:val="24"/>
          <w:lang w:val="en-GB"/>
        </w:rPr>
        <w:t>derived</w:t>
      </w:r>
      <w:r w:rsidRPr="0052646C">
        <w:rPr>
          <w:rFonts w:asciiTheme="minorHAnsi" w:hAnsiTheme="minorHAnsi" w:cstheme="minorHAnsi"/>
          <w:sz w:val="24"/>
          <w:szCs w:val="24"/>
          <w:lang w:val="en-GB"/>
        </w:rPr>
        <w:t xml:space="preserve"> population density data from the Gridded Population of the World, Version 4: Population Density, Revision 11 database </w:t>
      </w:r>
      <w:r w:rsidRPr="0052646C">
        <w:rPr>
          <w:rFonts w:asciiTheme="minorHAnsi" w:hAnsiTheme="minorHAnsi" w:cstheme="minorHAnsi"/>
          <w:sz w:val="24"/>
          <w:szCs w:val="24"/>
          <w:lang w:val="en-GB"/>
        </w:rPr>
        <w:fldChar w:fldCharType="begin"/>
      </w:r>
      <w:r w:rsidRPr="0052646C">
        <w:rPr>
          <w:rFonts w:asciiTheme="minorHAnsi" w:hAnsiTheme="minorHAnsi" w:cstheme="minorHAnsi"/>
          <w:sz w:val="24"/>
          <w:szCs w:val="24"/>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Pr="0052646C">
        <w:rPr>
          <w:rFonts w:asciiTheme="minorHAnsi" w:hAnsiTheme="minorHAnsi" w:cstheme="minorHAnsi"/>
          <w:sz w:val="24"/>
          <w:szCs w:val="24"/>
          <w:lang w:val="en-GB"/>
        </w:rPr>
        <w:fldChar w:fldCharType="separate"/>
      </w:r>
      <w:r w:rsidRPr="0052646C">
        <w:rPr>
          <w:rFonts w:asciiTheme="minorHAnsi" w:hAnsiTheme="minorHAnsi" w:cstheme="minorHAnsi"/>
          <w:sz w:val="24"/>
          <w:szCs w:val="24"/>
          <w:lang w:val="en-GB"/>
        </w:rPr>
        <w:t>(CIESIN, 2018)</w:t>
      </w:r>
      <w:r w:rsidRPr="0052646C">
        <w:rPr>
          <w:rFonts w:asciiTheme="minorHAnsi" w:hAnsiTheme="minorHAnsi" w:cstheme="minorHAnsi"/>
          <w:sz w:val="24"/>
          <w:szCs w:val="24"/>
          <w:lang w:val="en-GB"/>
        </w:rPr>
        <w:fldChar w:fldCharType="end"/>
      </w:r>
      <w:r w:rsidRPr="0052646C">
        <w:rPr>
          <w:rFonts w:asciiTheme="minorHAnsi" w:hAnsiTheme="minorHAnsi" w:cstheme="minorHAnsi"/>
          <w:sz w:val="24"/>
          <w:szCs w:val="24"/>
          <w:lang w:val="en-GB"/>
        </w:rPr>
        <w:t>. Human population density was defined as number of persons per square kilometre, based on national censuses counts and population registers. Data is available 2015</w:t>
      </w:r>
      <w:r w:rsidR="0010735D" w:rsidRPr="0052646C">
        <w:rPr>
          <w:rFonts w:asciiTheme="minorHAnsi" w:hAnsiTheme="minorHAnsi" w:cstheme="minorHAnsi"/>
          <w:sz w:val="24"/>
          <w:szCs w:val="24"/>
          <w:lang w:val="en-GB"/>
        </w:rPr>
        <w:t xml:space="preserve"> </w:t>
      </w:r>
      <w:r w:rsidRPr="0052646C">
        <w:rPr>
          <w:rFonts w:asciiTheme="minorHAnsi" w:hAnsiTheme="minorHAnsi" w:cstheme="minorHAnsi"/>
          <w:sz w:val="24"/>
          <w:szCs w:val="24"/>
          <w:lang w:val="en-GB"/>
        </w:rPr>
        <w:t>at a 30 arc-second resolution.</w:t>
      </w:r>
    </w:p>
    <w:p w14:paraId="099AAD65" w14:textId="77777777" w:rsidR="0073718C" w:rsidRPr="0052646C" w:rsidRDefault="0073718C" w:rsidP="00A9766E">
      <w:pPr>
        <w:spacing w:line="240" w:lineRule="auto"/>
        <w:jc w:val="both"/>
        <w:rPr>
          <w:rFonts w:asciiTheme="minorHAnsi" w:hAnsiTheme="minorHAnsi" w:cstheme="minorHAnsi"/>
          <w:sz w:val="24"/>
          <w:szCs w:val="24"/>
          <w:lang w:val="en-GB"/>
        </w:rPr>
      </w:pPr>
    </w:p>
    <w:p w14:paraId="156B9693" w14:textId="79D59ED6" w:rsidR="00C55E9C" w:rsidRPr="0052646C" w:rsidRDefault="00D073AB" w:rsidP="00A9766E">
      <w:pPr>
        <w:pStyle w:val="Heading2"/>
        <w:spacing w:line="240" w:lineRule="auto"/>
        <w:rPr>
          <w:rFonts w:asciiTheme="minorHAnsi" w:hAnsiTheme="minorHAnsi" w:cstheme="minorHAnsi"/>
          <w:sz w:val="24"/>
          <w:szCs w:val="24"/>
          <w:lang w:val="en-GB"/>
        </w:rPr>
      </w:pPr>
      <w:bookmarkStart w:id="12" w:name="_Toc38970987"/>
      <w:r w:rsidRPr="0052646C">
        <w:rPr>
          <w:rFonts w:asciiTheme="minorHAnsi" w:hAnsiTheme="minorHAnsi" w:cstheme="minorHAnsi"/>
          <w:sz w:val="24"/>
          <w:szCs w:val="24"/>
          <w:lang w:val="en-GB"/>
        </w:rPr>
        <w:t>Data processing</w:t>
      </w:r>
      <w:bookmarkEnd w:id="12"/>
    </w:p>
    <w:p w14:paraId="3D9AB1C6" w14:textId="15CFD213" w:rsidR="00437974" w:rsidRPr="0052646C" w:rsidRDefault="00437974"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MENTION R?</w:t>
      </w:r>
      <w:r w:rsidRPr="0052646C">
        <w:rPr>
          <w:rFonts w:asciiTheme="minorHAnsi" w:hAnsiTheme="minorHAnsi" w:cstheme="minorHAnsi"/>
          <w:sz w:val="24"/>
          <w:szCs w:val="24"/>
          <w:lang w:val="en-GB"/>
        </w:rPr>
        <w:br/>
        <w:t>MENTION PACKAGES?</w:t>
      </w:r>
      <w:r w:rsidRPr="0052646C">
        <w:rPr>
          <w:rFonts w:asciiTheme="minorHAnsi" w:hAnsiTheme="minorHAnsi" w:cstheme="minorHAnsi"/>
          <w:sz w:val="24"/>
          <w:szCs w:val="24"/>
          <w:lang w:val="en-GB"/>
        </w:rPr>
        <w:br/>
        <w:t xml:space="preserve">MENTION BIOMASS TYPES ETC? </w:t>
      </w:r>
      <w:r w:rsidRPr="0052646C">
        <w:rPr>
          <w:rFonts w:asciiTheme="minorHAnsi" w:hAnsiTheme="minorHAnsi" w:cstheme="minorHAnsi"/>
          <w:sz w:val="24"/>
          <w:szCs w:val="24"/>
          <w:lang w:val="en-GB"/>
        </w:rPr>
        <w:br/>
        <w:t>MENTION THAT BIOTIME WAS NOT STANDARDISED CELL SIZE/SAMPLE EFFORT?</w:t>
      </w:r>
      <w:r w:rsidRPr="0052646C">
        <w:rPr>
          <w:rFonts w:asciiTheme="minorHAnsi" w:hAnsiTheme="minorHAnsi" w:cstheme="minorHAnsi"/>
          <w:sz w:val="24"/>
          <w:szCs w:val="24"/>
          <w:lang w:val="en-GB"/>
        </w:rPr>
        <w:br/>
        <w:t>CENTERING OTHER VARIABLES?</w:t>
      </w:r>
      <w:r w:rsidR="00E14B3F" w:rsidRPr="0052646C">
        <w:rPr>
          <w:rFonts w:asciiTheme="minorHAnsi" w:hAnsiTheme="minorHAnsi" w:cstheme="minorHAnsi"/>
          <w:sz w:val="24"/>
          <w:szCs w:val="24"/>
          <w:lang w:val="en-GB"/>
        </w:rPr>
        <w:br/>
        <w:t>GLOBAL GRID CELL?</w:t>
      </w:r>
      <w:r w:rsidR="00084757" w:rsidRPr="0052646C">
        <w:rPr>
          <w:rFonts w:asciiTheme="minorHAnsi" w:hAnsiTheme="minorHAnsi" w:cstheme="minorHAnsi"/>
          <w:sz w:val="24"/>
          <w:szCs w:val="24"/>
          <w:lang w:val="en-GB"/>
        </w:rPr>
        <w:br/>
        <w:t>MENTION BD DOES NOT COVER RANGE OOF ACCESSIBLITY AND HPD?</w:t>
      </w:r>
      <w:r w:rsidR="00A9343C" w:rsidRPr="0052646C">
        <w:rPr>
          <w:rFonts w:asciiTheme="minorHAnsi" w:hAnsiTheme="minorHAnsi" w:cstheme="minorHAnsi"/>
          <w:sz w:val="24"/>
          <w:szCs w:val="24"/>
          <w:lang w:val="en-GB"/>
        </w:rPr>
        <w:t xml:space="preserve"> Extra paragraph</w:t>
      </w:r>
      <w:r w:rsidR="00084757" w:rsidRPr="0052646C">
        <w:rPr>
          <w:rFonts w:asciiTheme="minorHAnsi" w:hAnsiTheme="minorHAnsi" w:cstheme="minorHAnsi"/>
          <w:sz w:val="24"/>
          <w:szCs w:val="24"/>
          <w:lang w:val="en-GB"/>
        </w:rPr>
        <w:br/>
        <w:t>TURNOVER INDEPENDENT OF RICHNESS CHANGE?</w:t>
      </w:r>
    </w:p>
    <w:p w14:paraId="60BADEEB" w14:textId="6B2534D1" w:rsidR="00C8673C" w:rsidRPr="0052646C" w:rsidRDefault="00C8673C"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All data processing and statistical analysis was conducted in R v. 3.6.1. (REF R).</w:t>
      </w:r>
    </w:p>
    <w:p w14:paraId="245B425D" w14:textId="0990BD92" w:rsidR="00C8673C" w:rsidRPr="0052646C" w:rsidRDefault="00D35CEA"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lastRenderedPageBreak/>
        <w:t xml:space="preserve">I </w:t>
      </w:r>
      <w:r w:rsidR="00840FEB" w:rsidRPr="0052646C">
        <w:rPr>
          <w:rFonts w:asciiTheme="minorHAnsi" w:hAnsiTheme="minorHAnsi" w:cstheme="minorHAnsi"/>
          <w:sz w:val="24"/>
          <w:szCs w:val="24"/>
          <w:lang w:val="en-GB"/>
        </w:rPr>
        <w:t>quantified</w:t>
      </w:r>
      <w:r w:rsidRPr="0052646C">
        <w:rPr>
          <w:rFonts w:asciiTheme="minorHAnsi" w:hAnsiTheme="minorHAnsi" w:cstheme="minorHAnsi"/>
          <w:sz w:val="24"/>
          <w:szCs w:val="24"/>
          <w:lang w:val="en-GB"/>
        </w:rPr>
        <w:t xml:space="preserve"> temporal changes in community composition within sites, as the turnover component of beta diversity (species replacement rather than abundance) at the last data point available relative to the first observation data point within the time period outlined above</w:t>
      </w:r>
      <w:r w:rsidR="00840FEB" w:rsidRPr="0052646C">
        <w:rPr>
          <w:rFonts w:asciiTheme="minorHAnsi" w:hAnsiTheme="minorHAnsi" w:cstheme="minorHAnsi"/>
          <w:sz w:val="24"/>
          <w:szCs w:val="24"/>
          <w:lang w:val="en-GB"/>
        </w:rPr>
        <w:t xml:space="preserve">. This was the dominant part of biodiversity change in the BioTIME dataset (REF). </w:t>
      </w:r>
      <w:r w:rsidR="00C8673C" w:rsidRPr="0052646C">
        <w:rPr>
          <w:rFonts w:asciiTheme="minorHAnsi" w:hAnsiTheme="minorHAnsi" w:cstheme="minorHAnsi"/>
          <w:sz w:val="24"/>
          <w:szCs w:val="24"/>
          <w:lang w:val="en-GB"/>
        </w:rPr>
        <w:t xml:space="preserve">For study records that were not count data, density records were converted into presence/absence. </w:t>
      </w:r>
    </w:p>
    <w:p w14:paraId="6F293DAE" w14:textId="18237C10" w:rsidR="00D35CEA" w:rsidRPr="0052646C" w:rsidRDefault="00C8673C"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Turnover is bound between zero  and one</w:t>
      </w:r>
      <w:r w:rsidR="00D35CEA" w:rsidRPr="0052646C">
        <w:rPr>
          <w:rFonts w:asciiTheme="minorHAnsi" w:hAnsiTheme="minorHAnsi" w:cstheme="minorHAnsi"/>
          <w:sz w:val="24"/>
          <w:szCs w:val="24"/>
          <w:lang w:val="en-GB"/>
        </w:rPr>
        <w:t>, where zero is no change in community composition and one indicates that all of the original species have been replaced.</w:t>
      </w:r>
    </w:p>
    <w:p w14:paraId="3A91319E" w14:textId="631C0B2D" w:rsidR="00D35CEA" w:rsidRPr="0052646C" w:rsidRDefault="00840FEB"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I harmonized both</w:t>
      </w:r>
      <w:r w:rsidR="00437974" w:rsidRPr="0052646C">
        <w:rPr>
          <w:rFonts w:asciiTheme="minorHAnsi" w:hAnsiTheme="minorHAnsi" w:cstheme="minorHAnsi"/>
          <w:sz w:val="24"/>
          <w:szCs w:val="24"/>
          <w:lang w:val="en-GB"/>
        </w:rPr>
        <w:t xml:space="preserve"> accessibility and human population density dataset to a standard global grid size of 25km² by taking the mean value of the grid cell. MENTION SENSITIVITY TO SCALE FROM SENSITVITY ANALYSIS. </w:t>
      </w:r>
      <w:r w:rsidRPr="0052646C">
        <w:rPr>
          <w:rFonts w:asciiTheme="minorHAnsi" w:hAnsiTheme="minorHAnsi" w:cstheme="minorHAnsi"/>
          <w:sz w:val="24"/>
          <w:szCs w:val="24"/>
          <w:lang w:val="en-GB"/>
        </w:rPr>
        <w:t>I bound the scores extracted between zero and one, where zero is not accessible</w:t>
      </w:r>
      <w:r w:rsidR="00437974" w:rsidRPr="0052646C">
        <w:rPr>
          <w:rFonts w:asciiTheme="minorHAnsi" w:hAnsiTheme="minorHAnsi" w:cstheme="minorHAnsi"/>
          <w:sz w:val="24"/>
          <w:szCs w:val="24"/>
          <w:lang w:val="en-GB"/>
        </w:rPr>
        <w:t>/low human population density</w:t>
      </w:r>
      <w:r w:rsidRPr="0052646C">
        <w:rPr>
          <w:rFonts w:asciiTheme="minorHAnsi" w:hAnsiTheme="minorHAnsi" w:cstheme="minorHAnsi"/>
          <w:sz w:val="24"/>
          <w:szCs w:val="24"/>
          <w:lang w:val="en-GB"/>
        </w:rPr>
        <w:t xml:space="preserve"> and one is very accessible</w:t>
      </w:r>
      <w:r w:rsidR="00437974" w:rsidRPr="0052646C">
        <w:rPr>
          <w:rFonts w:asciiTheme="minorHAnsi" w:hAnsiTheme="minorHAnsi" w:cstheme="minorHAnsi"/>
          <w:sz w:val="24"/>
          <w:szCs w:val="24"/>
          <w:lang w:val="en-GB"/>
        </w:rPr>
        <w:t xml:space="preserve">/ high human population </w:t>
      </w:r>
      <w:r w:rsidR="004E76D7" w:rsidRPr="0052646C">
        <w:rPr>
          <w:rFonts w:asciiTheme="minorHAnsi" w:hAnsiTheme="minorHAnsi" w:cstheme="minorHAnsi"/>
          <w:sz w:val="24"/>
          <w:szCs w:val="24"/>
          <w:lang w:val="en-GB"/>
        </w:rPr>
        <w:t>density,</w:t>
      </w:r>
      <w:r w:rsidR="00437974" w:rsidRPr="0052646C">
        <w:rPr>
          <w:rFonts w:asciiTheme="minorHAnsi" w:hAnsiTheme="minorHAnsi" w:cstheme="minorHAnsi"/>
          <w:sz w:val="24"/>
          <w:szCs w:val="24"/>
          <w:lang w:val="en-GB"/>
        </w:rPr>
        <w:t xml:space="preserve"> respectively</w:t>
      </w:r>
      <w:r w:rsidRPr="0052646C">
        <w:rPr>
          <w:rFonts w:asciiTheme="minorHAnsi" w:hAnsiTheme="minorHAnsi" w:cstheme="minorHAnsi"/>
          <w:sz w:val="24"/>
          <w:szCs w:val="24"/>
          <w:lang w:val="en-GB"/>
        </w:rPr>
        <w:t>.</w:t>
      </w:r>
    </w:p>
    <w:p w14:paraId="27204ED4" w14:textId="2A20795D" w:rsidR="00437974" w:rsidRPr="0052646C" w:rsidRDefault="00270AC2"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To account for spatial autocorrelation I created and assigned global grid cells using {dggridr}. The grid cells covered areas of resolution 12, which is equivalent to around 100km². </w:t>
      </w:r>
      <w:r w:rsidRPr="0052646C">
        <w:rPr>
          <w:rFonts w:asciiTheme="minorHAnsi" w:hAnsiTheme="minorHAnsi" w:cstheme="minorHAnsi"/>
          <w:sz w:val="24"/>
          <w:szCs w:val="24"/>
          <w:lang w:val="en-GB"/>
        </w:rPr>
        <w:br/>
      </w:r>
    </w:p>
    <w:p w14:paraId="56D54890" w14:textId="2FAA7982" w:rsidR="00C55E9C" w:rsidRPr="0052646C" w:rsidRDefault="00C55E9C" w:rsidP="00A9766E">
      <w:pPr>
        <w:pStyle w:val="Heading2"/>
        <w:spacing w:line="240" w:lineRule="auto"/>
        <w:rPr>
          <w:rFonts w:asciiTheme="minorHAnsi" w:hAnsiTheme="minorHAnsi" w:cstheme="minorHAnsi"/>
          <w:sz w:val="24"/>
          <w:szCs w:val="24"/>
          <w:lang w:val="en-GB"/>
        </w:rPr>
      </w:pPr>
      <w:bookmarkStart w:id="13" w:name="_Toc38970988"/>
      <w:r w:rsidRPr="0052646C">
        <w:rPr>
          <w:rFonts w:asciiTheme="minorHAnsi" w:hAnsiTheme="minorHAnsi" w:cstheme="minorHAnsi"/>
          <w:sz w:val="24"/>
          <w:szCs w:val="24"/>
          <w:lang w:val="en-GB"/>
        </w:rPr>
        <w:t>Statistical</w:t>
      </w:r>
      <w:r w:rsidR="00794901" w:rsidRPr="0052646C">
        <w:rPr>
          <w:rFonts w:asciiTheme="minorHAnsi" w:hAnsiTheme="minorHAnsi" w:cstheme="minorHAnsi"/>
          <w:sz w:val="24"/>
          <w:szCs w:val="24"/>
          <w:lang w:val="en-GB"/>
        </w:rPr>
        <w:t>/data</w:t>
      </w:r>
      <w:r w:rsidRPr="0052646C">
        <w:rPr>
          <w:rFonts w:asciiTheme="minorHAnsi" w:hAnsiTheme="minorHAnsi" w:cstheme="minorHAnsi"/>
          <w:sz w:val="24"/>
          <w:szCs w:val="24"/>
          <w:lang w:val="en-GB"/>
        </w:rPr>
        <w:t xml:space="preserve"> analysis</w:t>
      </w:r>
      <w:bookmarkEnd w:id="13"/>
    </w:p>
    <w:p w14:paraId="1A732CFA" w14:textId="791D1A70" w:rsidR="00827B14" w:rsidRPr="0052646C" w:rsidRDefault="00827B14"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DISTRIBUTION INTERCEPT ~1? LOGIT LINK FUNCTION?</w:t>
      </w:r>
      <w:r w:rsidR="00BD64F6" w:rsidRPr="0052646C">
        <w:rPr>
          <w:rFonts w:asciiTheme="minorHAnsi" w:hAnsiTheme="minorHAnsi" w:cstheme="minorHAnsi"/>
          <w:sz w:val="24"/>
          <w:szCs w:val="24"/>
          <w:lang w:val="en-GB"/>
        </w:rPr>
        <w:t xml:space="preserve"> % FALLING INTO EACH CATEGORY (0,1,0-1)</w:t>
      </w:r>
      <w:r w:rsidR="00A86B6B" w:rsidRPr="0052646C">
        <w:rPr>
          <w:rFonts w:asciiTheme="minorHAnsi" w:hAnsiTheme="minorHAnsi" w:cstheme="minorHAnsi"/>
          <w:sz w:val="24"/>
          <w:szCs w:val="24"/>
          <w:lang w:val="en-GB"/>
        </w:rPr>
        <w:br/>
        <w:t>FORMULAS?</w:t>
      </w:r>
    </w:p>
    <w:p w14:paraId="6613F61A" w14:textId="75251504" w:rsidR="00794901" w:rsidRPr="0052646C" w:rsidRDefault="00794901"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All statistical analysis was conducted in R v. 3.6.1</w:t>
      </w:r>
      <w:r w:rsidR="00A9343C" w:rsidRPr="0052646C">
        <w:rPr>
          <w:rFonts w:asciiTheme="minorHAnsi" w:hAnsiTheme="minorHAnsi" w:cstheme="minorHAnsi"/>
          <w:sz w:val="24"/>
          <w:szCs w:val="24"/>
          <w:lang w:val="en-GB"/>
        </w:rPr>
        <w:t>. (REF R). To quantify the influences of accessibility and human population density on turnover of ecological communities, I used a</w:t>
      </w:r>
      <w:r w:rsidR="00A9343C" w:rsidRPr="0052646C">
        <w:rPr>
          <w:rFonts w:asciiTheme="minorHAnsi" w:hAnsiTheme="minorHAnsi" w:cstheme="minorHAnsi"/>
          <w:color w:val="191919"/>
          <w:sz w:val="24"/>
          <w:szCs w:val="24"/>
          <w:shd w:val="clear" w:color="auto" w:fill="FFFFFF"/>
          <w:lang w:val="en-GB"/>
        </w:rPr>
        <w:t xml:space="preserve"> hierarchical Bayesian modelling framework based on a Markov chain Monte Carlo (MCMC) method. All Bayesian models were created in a Stan computational framework and accessed through the {brms} package (REF).</w:t>
      </w:r>
      <w:r w:rsidR="00827B14" w:rsidRPr="0052646C">
        <w:rPr>
          <w:rFonts w:asciiTheme="minorHAnsi" w:hAnsiTheme="minorHAnsi" w:cstheme="minorHAnsi"/>
          <w:color w:val="191919"/>
          <w:sz w:val="24"/>
          <w:szCs w:val="24"/>
          <w:shd w:val="clear" w:color="auto" w:fill="FFFFFF"/>
          <w:lang w:val="en-GB"/>
        </w:rPr>
        <w:t xml:space="preserve"> The models are based on a zero one inflated beta distribution to reflect the properties of turnover (bound between</w:t>
      </w:r>
      <w:r w:rsidR="00A86B6B" w:rsidRPr="0052646C">
        <w:rPr>
          <w:rFonts w:asciiTheme="minorHAnsi" w:hAnsiTheme="minorHAnsi" w:cstheme="minorHAnsi"/>
          <w:color w:val="191919"/>
          <w:sz w:val="24"/>
          <w:szCs w:val="24"/>
          <w:shd w:val="clear" w:color="auto" w:fill="FFFFFF"/>
          <w:lang w:val="en-GB"/>
        </w:rPr>
        <w:t>,</w:t>
      </w:r>
      <w:r w:rsidR="00827B14" w:rsidRPr="0052646C">
        <w:rPr>
          <w:rFonts w:asciiTheme="minorHAnsi" w:hAnsiTheme="minorHAnsi" w:cstheme="minorHAnsi"/>
          <w:color w:val="191919"/>
          <w:sz w:val="24"/>
          <w:szCs w:val="24"/>
          <w:shd w:val="clear" w:color="auto" w:fill="FFFFFF"/>
          <w:lang w:val="en-GB"/>
        </w:rPr>
        <w:t xml:space="preserve"> and including</w:t>
      </w:r>
      <w:r w:rsidR="00A86B6B" w:rsidRPr="0052646C">
        <w:rPr>
          <w:rFonts w:asciiTheme="minorHAnsi" w:hAnsiTheme="minorHAnsi" w:cstheme="minorHAnsi"/>
          <w:color w:val="191919"/>
          <w:sz w:val="24"/>
          <w:szCs w:val="24"/>
          <w:shd w:val="clear" w:color="auto" w:fill="FFFFFF"/>
          <w:lang w:val="en-GB"/>
        </w:rPr>
        <w:t>,</w:t>
      </w:r>
      <w:r w:rsidR="00827B14" w:rsidRPr="0052646C">
        <w:rPr>
          <w:rFonts w:asciiTheme="minorHAnsi" w:hAnsiTheme="minorHAnsi" w:cstheme="minorHAnsi"/>
          <w:color w:val="191919"/>
          <w:sz w:val="24"/>
          <w:szCs w:val="24"/>
          <w:shd w:val="clear" w:color="auto" w:fill="FFFFFF"/>
          <w:lang w:val="en-GB"/>
        </w:rPr>
        <w:t xml:space="preserve"> zero and one).</w:t>
      </w:r>
      <w:r w:rsidR="004864B3" w:rsidRPr="0052646C">
        <w:rPr>
          <w:rFonts w:asciiTheme="minorHAnsi" w:hAnsiTheme="minorHAnsi" w:cstheme="minorHAnsi"/>
          <w:color w:val="191919"/>
          <w:sz w:val="24"/>
          <w:szCs w:val="24"/>
          <w:shd w:val="clear" w:color="auto" w:fill="FFFFFF"/>
          <w:lang w:val="en-GB"/>
        </w:rPr>
        <w:t xml:space="preserve"> Because only X% of time series had experienced complete species replacement (turnover =1) and only X% had experienced no species replacement at all (turnover =0), I assumed a Bernoulli distribution. </w:t>
      </w:r>
    </w:p>
    <w:p w14:paraId="49CEE120" w14:textId="7984EF89" w:rsidR="00827B14" w:rsidRPr="0052646C" w:rsidRDefault="00D1292D"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Explanation models response variables</w:t>
      </w:r>
      <w:r w:rsidR="00827B14" w:rsidRPr="0052646C">
        <w:rPr>
          <w:rFonts w:asciiTheme="minorHAnsi" w:hAnsiTheme="minorHAnsi" w:cstheme="minorHAnsi"/>
          <w:b/>
          <w:bCs/>
          <w:sz w:val="24"/>
          <w:szCs w:val="24"/>
          <w:lang w:val="en-GB"/>
        </w:rPr>
        <w:t xml:space="preserve">, </w:t>
      </w:r>
      <w:r w:rsidRPr="0052646C">
        <w:rPr>
          <w:rFonts w:asciiTheme="minorHAnsi" w:hAnsiTheme="minorHAnsi" w:cstheme="minorHAnsi"/>
          <w:b/>
          <w:bCs/>
          <w:sz w:val="24"/>
          <w:szCs w:val="24"/>
          <w:lang w:val="en-GB"/>
        </w:rPr>
        <w:t>fixed effects</w:t>
      </w:r>
      <w:r w:rsidR="00827B14" w:rsidRPr="0052646C">
        <w:rPr>
          <w:rFonts w:asciiTheme="minorHAnsi" w:hAnsiTheme="minorHAnsi" w:cstheme="minorHAnsi"/>
          <w:b/>
          <w:bCs/>
          <w:sz w:val="24"/>
          <w:szCs w:val="24"/>
          <w:lang w:val="en-GB"/>
        </w:rPr>
        <w:t>, random effects</w:t>
      </w:r>
      <w:r w:rsidR="00BD64F6" w:rsidRPr="0052646C">
        <w:rPr>
          <w:rFonts w:asciiTheme="minorHAnsi" w:hAnsiTheme="minorHAnsi" w:cstheme="minorHAnsi"/>
          <w:sz w:val="24"/>
          <w:szCs w:val="24"/>
          <w:lang w:val="en-GB"/>
        </w:rPr>
        <w:br/>
        <w:t>STATE MODEL EQUATION?</w:t>
      </w:r>
    </w:p>
    <w:p w14:paraId="4A2C163A" w14:textId="248CBBBA" w:rsidR="00B54A8D" w:rsidRPr="0052646C" w:rsidRDefault="00777178"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w:t>
      </w:r>
      <w:r w:rsidR="00827B14" w:rsidRPr="0052646C">
        <w:rPr>
          <w:rFonts w:asciiTheme="minorHAnsi" w:hAnsiTheme="minorHAnsi" w:cstheme="minorHAnsi"/>
          <w:sz w:val="24"/>
          <w:szCs w:val="24"/>
          <w:lang w:val="en-GB"/>
        </w:rPr>
        <w:t>modelled</w:t>
      </w:r>
      <w:r w:rsidRPr="0052646C">
        <w:rPr>
          <w:rFonts w:asciiTheme="minorHAnsi" w:hAnsiTheme="minorHAnsi" w:cstheme="minorHAnsi"/>
          <w:sz w:val="24"/>
          <w:szCs w:val="24"/>
          <w:lang w:val="en-GB"/>
        </w:rPr>
        <w:t xml:space="preserve"> turnover as my response variable. Fixed effects were (scaled) accessibility </w:t>
      </w:r>
      <w:r w:rsidR="00827B14" w:rsidRPr="0052646C">
        <w:rPr>
          <w:rFonts w:asciiTheme="minorHAnsi" w:hAnsiTheme="minorHAnsi" w:cstheme="minorHAnsi"/>
          <w:sz w:val="24"/>
          <w:szCs w:val="24"/>
          <w:lang w:val="en-GB"/>
        </w:rPr>
        <w:t xml:space="preserve">and </w:t>
      </w:r>
      <w:r w:rsidRPr="0052646C">
        <w:rPr>
          <w:rFonts w:asciiTheme="minorHAnsi" w:hAnsiTheme="minorHAnsi" w:cstheme="minorHAnsi"/>
          <w:sz w:val="24"/>
          <w:szCs w:val="24"/>
          <w:lang w:val="en-GB"/>
        </w:rPr>
        <w:t>duration of the time-series</w:t>
      </w:r>
      <w:r w:rsidR="00827B14" w:rsidRPr="0052646C">
        <w:rPr>
          <w:rFonts w:asciiTheme="minorHAnsi" w:hAnsiTheme="minorHAnsi" w:cstheme="minorHAnsi"/>
          <w:sz w:val="24"/>
          <w:szCs w:val="24"/>
          <w:lang w:val="en-GB"/>
        </w:rPr>
        <w:t xml:space="preserve">. </w:t>
      </w:r>
      <w:r w:rsidR="00827B14" w:rsidRPr="0052646C">
        <w:rPr>
          <w:rFonts w:asciiTheme="minorHAnsi" w:hAnsiTheme="minorHAnsi" w:cstheme="minorHAnsi"/>
          <w:color w:val="FF0000"/>
          <w:sz w:val="24"/>
          <w:szCs w:val="24"/>
          <w:lang w:val="en-GB"/>
        </w:rPr>
        <w:t xml:space="preserve">Area was not included as a fixed effect, as it did not have a significant effect on turnover </w:t>
      </w:r>
      <w:r w:rsidR="004864B3" w:rsidRPr="0052646C">
        <w:rPr>
          <w:rFonts w:asciiTheme="minorHAnsi" w:hAnsiTheme="minorHAnsi" w:cstheme="minorHAnsi"/>
          <w:sz w:val="24"/>
          <w:szCs w:val="24"/>
          <w:lang w:val="en-GB"/>
        </w:rPr>
        <w:t>.</w:t>
      </w:r>
      <w:r w:rsidR="00B54A8D" w:rsidRPr="0052646C">
        <w:rPr>
          <w:rFonts w:asciiTheme="minorHAnsi" w:hAnsiTheme="minorHAnsi" w:cstheme="minorHAnsi"/>
          <w:sz w:val="24"/>
          <w:szCs w:val="24"/>
          <w:lang w:val="en-GB"/>
        </w:rPr>
        <w:t xml:space="preserve"> As model convergence could not be achieved with a taxa random effect allowing for each taxa to have its own slope with accessibility, it was added as a fixed effect. Similarly, model convergence could not be achieved with the interaction term between accessibility and human population density, so latter was added as a fixed effect without the interaction. </w:t>
      </w:r>
      <w:r w:rsidR="00827B14" w:rsidRPr="0052646C">
        <w:rPr>
          <w:rFonts w:asciiTheme="minorHAnsi" w:hAnsiTheme="minorHAnsi" w:cstheme="minorHAnsi"/>
          <w:sz w:val="24"/>
          <w:szCs w:val="24"/>
          <w:lang w:val="en-GB"/>
        </w:rPr>
        <w:t xml:space="preserve">To account for autocorrelation of </w:t>
      </w:r>
      <w:r w:rsidR="00B54A8D" w:rsidRPr="0052646C">
        <w:rPr>
          <w:rFonts w:asciiTheme="minorHAnsi" w:hAnsiTheme="minorHAnsi" w:cstheme="minorHAnsi"/>
          <w:sz w:val="24"/>
          <w:szCs w:val="24"/>
          <w:lang w:val="en-GB"/>
        </w:rPr>
        <w:t xml:space="preserve">the </w:t>
      </w:r>
      <w:r w:rsidR="00827B14" w:rsidRPr="0052646C">
        <w:rPr>
          <w:rFonts w:asciiTheme="minorHAnsi" w:hAnsiTheme="minorHAnsi" w:cstheme="minorHAnsi"/>
          <w:sz w:val="24"/>
          <w:szCs w:val="24"/>
          <w:lang w:val="en-GB"/>
        </w:rPr>
        <w:t>method</w:t>
      </w:r>
      <w:r w:rsidR="00B54A8D" w:rsidRPr="0052646C">
        <w:rPr>
          <w:rFonts w:asciiTheme="minorHAnsi" w:hAnsiTheme="minorHAnsi" w:cstheme="minorHAnsi"/>
          <w:sz w:val="24"/>
          <w:szCs w:val="24"/>
          <w:lang w:val="en-GB"/>
        </w:rPr>
        <w:t xml:space="preserve"> applied</w:t>
      </w:r>
      <w:r w:rsidR="00827B14" w:rsidRPr="0052646C">
        <w:rPr>
          <w:rFonts w:asciiTheme="minorHAnsi" w:hAnsiTheme="minorHAnsi" w:cstheme="minorHAnsi"/>
          <w:sz w:val="24"/>
          <w:szCs w:val="24"/>
          <w:lang w:val="en-GB"/>
        </w:rPr>
        <w:t xml:space="preserve">, Study ID was included as a random effect. </w:t>
      </w:r>
      <w:r w:rsidR="00B54A8D" w:rsidRPr="0052646C">
        <w:rPr>
          <w:rFonts w:asciiTheme="minorHAnsi" w:hAnsiTheme="minorHAnsi" w:cstheme="minorHAnsi"/>
          <w:sz w:val="24"/>
          <w:szCs w:val="24"/>
          <w:lang w:val="en-GB"/>
        </w:rPr>
        <w:t>To account for spatial autocorrelation the global grid cell variable was added as a random effect.</w:t>
      </w:r>
    </w:p>
    <w:p w14:paraId="1E7BFD64" w14:textId="69D9E8C9" w:rsidR="00B54A8D" w:rsidRPr="0052646C" w:rsidRDefault="00B54A8D"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Centering of duration was not necessary as the variation was relatively little.</w:t>
      </w:r>
    </w:p>
    <w:p w14:paraId="09063F00" w14:textId="265480F1" w:rsidR="00BD64F6" w:rsidRPr="0052646C" w:rsidRDefault="00B54A8D" w:rsidP="00A9766E">
      <w:pPr>
        <w:spacing w:line="240" w:lineRule="auto"/>
        <w:rPr>
          <w:rFonts w:asciiTheme="minorHAnsi" w:hAnsiTheme="minorHAnsi" w:cstheme="minorHAnsi"/>
          <w:color w:val="FF0000"/>
          <w:sz w:val="24"/>
          <w:szCs w:val="24"/>
          <w:lang w:val="en-GB"/>
        </w:rPr>
      </w:pPr>
      <w:r w:rsidRPr="0052646C">
        <w:rPr>
          <w:rFonts w:asciiTheme="minorHAnsi" w:hAnsiTheme="minorHAnsi" w:cstheme="minorHAnsi"/>
          <w:color w:val="FF0000"/>
          <w:sz w:val="24"/>
          <w:szCs w:val="24"/>
          <w:lang w:val="en-GB"/>
        </w:rPr>
        <w:lastRenderedPageBreak/>
        <w:t xml:space="preserve">Due to the inclusion of several model variables, model predictions were calculated using the tidybayes package and ggpredict for predicting the taxa fixed effect. </w:t>
      </w:r>
    </w:p>
    <w:p w14:paraId="1FE646BC" w14:textId="787D176F" w:rsidR="00BD64F6" w:rsidRPr="0052646C" w:rsidRDefault="00BD64F6" w:rsidP="00A9766E">
      <w:pPr>
        <w:spacing w:line="240" w:lineRule="auto"/>
        <w:rPr>
          <w:rFonts w:asciiTheme="minorHAnsi" w:hAnsiTheme="minorHAnsi" w:cstheme="minorHAnsi"/>
          <w:color w:val="FF0000"/>
          <w:sz w:val="24"/>
          <w:szCs w:val="24"/>
          <w:lang w:val="en-GB"/>
        </w:rPr>
      </w:pPr>
    </w:p>
    <w:p w14:paraId="11DE6F6E" w14:textId="5FA7A3E3" w:rsidR="00D1292D" w:rsidRPr="0052646C" w:rsidRDefault="00D1292D"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 xml:space="preserve">Model explanation (priors, iterations). </w:t>
      </w:r>
    </w:p>
    <w:p w14:paraId="56863D0D" w14:textId="64271062" w:rsidR="00447A65" w:rsidRPr="0052646C" w:rsidRDefault="00447A65"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The models </w:t>
      </w:r>
      <w:r w:rsidR="00CC4977" w:rsidRPr="0052646C">
        <w:rPr>
          <w:rFonts w:asciiTheme="minorHAnsi" w:hAnsiTheme="minorHAnsi" w:cstheme="minorHAnsi"/>
          <w:sz w:val="24"/>
          <w:szCs w:val="24"/>
          <w:lang w:val="en-GB"/>
        </w:rPr>
        <w:t>were</w:t>
      </w:r>
      <w:r w:rsidRPr="0052646C">
        <w:rPr>
          <w:rFonts w:asciiTheme="minorHAnsi" w:hAnsiTheme="minorHAnsi" w:cstheme="minorHAnsi"/>
          <w:sz w:val="24"/>
          <w:szCs w:val="24"/>
          <w:lang w:val="en-GB"/>
        </w:rPr>
        <w:t xml:space="preserve"> based on a zero one inflated beta distribution.</w:t>
      </w:r>
      <w:r w:rsidR="007118FF" w:rsidRPr="0052646C">
        <w:rPr>
          <w:rFonts w:asciiTheme="minorHAnsi" w:hAnsiTheme="minorHAnsi" w:cstheme="minorHAnsi"/>
          <w:sz w:val="24"/>
          <w:szCs w:val="24"/>
          <w:lang w:val="en-GB"/>
        </w:rPr>
        <w:t>(HERE OR BEFORE?)</w:t>
      </w:r>
    </w:p>
    <w:p w14:paraId="6C354B56" w14:textId="55529F30" w:rsidR="007118FF" w:rsidRPr="0052646C" w:rsidRDefault="007118FF"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used the default priors as </w:t>
      </w:r>
      <w:r w:rsidR="00573EFD" w:rsidRPr="0052646C">
        <w:rPr>
          <w:rFonts w:asciiTheme="minorHAnsi" w:hAnsiTheme="minorHAnsi" w:cstheme="minorHAnsi"/>
          <w:sz w:val="24"/>
          <w:szCs w:val="24"/>
          <w:lang w:val="en-GB"/>
        </w:rPr>
        <w:t xml:space="preserve">they are weakly informative and I have no ecological backup to assume otherwise. </w:t>
      </w:r>
      <w:r w:rsidR="00573EFD" w:rsidRPr="0052646C">
        <w:rPr>
          <w:rFonts w:asciiTheme="minorHAnsi" w:hAnsiTheme="minorHAnsi" w:cstheme="minorHAnsi"/>
          <w:color w:val="FF0000"/>
          <w:sz w:val="24"/>
          <w:szCs w:val="24"/>
          <w:lang w:val="en-GB"/>
        </w:rPr>
        <w:t>The default priors are:</w:t>
      </w:r>
    </w:p>
    <w:p w14:paraId="0EE94026" w14:textId="4D388C6F" w:rsidR="00447A65" w:rsidRPr="0052646C" w:rsidRDefault="00447A65"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w:t>
      </w:r>
      <w:r w:rsidR="00573EFD" w:rsidRPr="0052646C">
        <w:rPr>
          <w:rFonts w:asciiTheme="minorHAnsi" w:hAnsiTheme="minorHAnsi" w:cstheme="minorHAnsi"/>
          <w:sz w:val="24"/>
          <w:szCs w:val="24"/>
          <w:lang w:val="en-GB"/>
        </w:rPr>
        <w:t>ran the</w:t>
      </w:r>
      <w:r w:rsidRPr="0052646C">
        <w:rPr>
          <w:rFonts w:asciiTheme="minorHAnsi" w:hAnsiTheme="minorHAnsi" w:cstheme="minorHAnsi"/>
          <w:sz w:val="24"/>
          <w:szCs w:val="24"/>
          <w:lang w:val="en-GB"/>
        </w:rPr>
        <w:t xml:space="preserve"> model</w:t>
      </w:r>
      <w:r w:rsidR="00573EFD" w:rsidRPr="0052646C">
        <w:rPr>
          <w:rFonts w:asciiTheme="minorHAnsi" w:hAnsiTheme="minorHAnsi" w:cstheme="minorHAnsi"/>
          <w:sz w:val="24"/>
          <w:szCs w:val="24"/>
          <w:lang w:val="en-GB"/>
        </w:rPr>
        <w:t>s</w:t>
      </w:r>
      <w:r w:rsidRPr="0052646C">
        <w:rPr>
          <w:rFonts w:asciiTheme="minorHAnsi" w:hAnsiTheme="minorHAnsi" w:cstheme="minorHAnsi"/>
          <w:sz w:val="24"/>
          <w:szCs w:val="24"/>
          <w:lang w:val="en-GB"/>
        </w:rPr>
        <w:t xml:space="preserve"> with </w:t>
      </w:r>
      <w:r w:rsidR="00CC4977" w:rsidRPr="0052646C">
        <w:rPr>
          <w:rFonts w:asciiTheme="minorHAnsi" w:hAnsiTheme="minorHAnsi" w:cstheme="minorHAnsi"/>
          <w:sz w:val="24"/>
          <w:szCs w:val="24"/>
          <w:lang w:val="en-GB"/>
        </w:rPr>
        <w:t>4</w:t>
      </w:r>
      <w:r w:rsidR="005530CE" w:rsidRPr="0052646C">
        <w:rPr>
          <w:rFonts w:asciiTheme="minorHAnsi" w:hAnsiTheme="minorHAnsi" w:cstheme="minorHAnsi"/>
          <w:sz w:val="24"/>
          <w:szCs w:val="24"/>
          <w:lang w:val="en-GB"/>
        </w:rPr>
        <w:t xml:space="preserve">000 iterations, with a </w:t>
      </w:r>
      <w:r w:rsidR="001C141C" w:rsidRPr="0052646C">
        <w:rPr>
          <w:rFonts w:asciiTheme="minorHAnsi" w:hAnsiTheme="minorHAnsi" w:cstheme="minorHAnsi"/>
          <w:sz w:val="24"/>
          <w:szCs w:val="24"/>
          <w:lang w:val="en-GB"/>
        </w:rPr>
        <w:t>warmup</w:t>
      </w:r>
      <w:r w:rsidR="005530CE" w:rsidRPr="0052646C">
        <w:rPr>
          <w:rFonts w:asciiTheme="minorHAnsi" w:hAnsiTheme="minorHAnsi" w:cstheme="minorHAnsi"/>
          <w:sz w:val="24"/>
          <w:szCs w:val="24"/>
          <w:lang w:val="en-GB"/>
        </w:rPr>
        <w:t xml:space="preserve"> of </w:t>
      </w:r>
      <w:r w:rsidR="00CC4977" w:rsidRPr="0052646C">
        <w:rPr>
          <w:rFonts w:asciiTheme="minorHAnsi" w:hAnsiTheme="minorHAnsi" w:cstheme="minorHAnsi"/>
          <w:sz w:val="24"/>
          <w:szCs w:val="24"/>
          <w:lang w:val="en-GB"/>
        </w:rPr>
        <w:t>1</w:t>
      </w:r>
      <w:r w:rsidR="005530CE" w:rsidRPr="0052646C">
        <w:rPr>
          <w:rFonts w:asciiTheme="minorHAnsi" w:hAnsiTheme="minorHAnsi" w:cstheme="minorHAnsi"/>
          <w:sz w:val="24"/>
          <w:szCs w:val="24"/>
          <w:lang w:val="en-GB"/>
        </w:rPr>
        <w:t xml:space="preserve">000 iterations. </w:t>
      </w:r>
      <w:r w:rsidR="00CC4977" w:rsidRPr="0052646C">
        <w:rPr>
          <w:rFonts w:asciiTheme="minorHAnsi" w:hAnsiTheme="minorHAnsi" w:cstheme="minorHAnsi"/>
          <w:sz w:val="24"/>
          <w:szCs w:val="24"/>
          <w:lang w:val="en-GB"/>
        </w:rPr>
        <w:t xml:space="preserve">Adapt alpha was set to 0.85. </w:t>
      </w:r>
      <w:r w:rsidRPr="0052646C">
        <w:rPr>
          <w:rFonts w:asciiTheme="minorHAnsi" w:hAnsiTheme="minorHAnsi" w:cstheme="minorHAnsi"/>
          <w:sz w:val="24"/>
          <w:szCs w:val="24"/>
          <w:lang w:val="en-GB"/>
        </w:rPr>
        <w:t xml:space="preserve">I </w:t>
      </w:r>
      <w:r w:rsidR="00B350FA" w:rsidRPr="0052646C">
        <w:rPr>
          <w:rFonts w:asciiTheme="minorHAnsi" w:hAnsiTheme="minorHAnsi" w:cstheme="minorHAnsi"/>
          <w:sz w:val="24"/>
          <w:szCs w:val="24"/>
          <w:lang w:val="en-GB"/>
        </w:rPr>
        <w:t>assessed convergence visually by examining trace plots and by using Rhat values.</w:t>
      </w:r>
    </w:p>
    <w:p w14:paraId="4E6C6407" w14:textId="7FB8A862" w:rsidR="00BD3689" w:rsidRPr="0052646C" w:rsidRDefault="00BD3689" w:rsidP="00A9766E">
      <w:pPr>
        <w:autoSpaceDE w:val="0"/>
        <w:autoSpaceDN w:val="0"/>
        <w:adjustRightInd w:val="0"/>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As I will be using a Bayesian framework, my inferences will be based on the posterior distribution of each fixed effect. They will be considered significant if the lower and upper 95% credible intervals</w:t>
      </w:r>
      <w:r w:rsidR="00CC4977" w:rsidRPr="0052646C">
        <w:rPr>
          <w:rFonts w:asciiTheme="minorHAnsi" w:hAnsiTheme="minorHAnsi" w:cstheme="minorHAnsi"/>
          <w:sz w:val="24"/>
          <w:szCs w:val="24"/>
          <w:lang w:val="en-GB"/>
        </w:rPr>
        <w:t xml:space="preserve"> (CI)</w:t>
      </w:r>
      <w:r w:rsidRPr="0052646C">
        <w:rPr>
          <w:rFonts w:asciiTheme="minorHAnsi" w:hAnsiTheme="minorHAnsi" w:cstheme="minorHAnsi"/>
          <w:sz w:val="24"/>
          <w:szCs w:val="24"/>
          <w:lang w:val="en-GB"/>
        </w:rPr>
        <w:t xml:space="preserve"> don’t overlap zero. I will conclude all results, regardless of the direction or magnitude of the effect size.</w:t>
      </w:r>
    </w:p>
    <w:p w14:paraId="6764E969" w14:textId="6E3F37BF" w:rsidR="00B350FA" w:rsidRPr="0052646C" w:rsidRDefault="00D1292D"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Alternatives to measuring variables</w:t>
      </w:r>
      <w:r w:rsidR="00B350FA" w:rsidRPr="0052646C">
        <w:rPr>
          <w:rFonts w:asciiTheme="minorHAnsi" w:hAnsiTheme="minorHAnsi" w:cstheme="minorHAnsi"/>
          <w:b/>
          <w:bCs/>
          <w:sz w:val="24"/>
          <w:szCs w:val="24"/>
          <w:lang w:val="en-GB"/>
        </w:rPr>
        <w:t>?</w:t>
      </w:r>
    </w:p>
    <w:p w14:paraId="2A0A7E5F" w14:textId="5793BB28" w:rsidR="00BD3689" w:rsidRPr="0052646C" w:rsidRDefault="00D073AB" w:rsidP="00A9766E">
      <w:pPr>
        <w:spacing w:line="240" w:lineRule="auto"/>
        <w:rPr>
          <w:rFonts w:asciiTheme="minorHAnsi" w:hAnsiTheme="minorHAnsi" w:cstheme="minorHAnsi"/>
          <w:sz w:val="24"/>
          <w:szCs w:val="24"/>
          <w:lang w:val="en-GB"/>
        </w:rPr>
      </w:pPr>
      <w:r w:rsidRPr="0052646C">
        <w:rPr>
          <w:rFonts w:asciiTheme="minorHAnsi" w:hAnsiTheme="minorHAnsi" w:cstheme="minorHAnsi"/>
          <w:b/>
          <w:bCs/>
          <w:sz w:val="24"/>
          <w:szCs w:val="24"/>
          <w:lang w:val="en-GB"/>
        </w:rPr>
        <w:t>Sensitivity analysis</w:t>
      </w:r>
      <w:r w:rsidR="000921C5" w:rsidRPr="0052646C">
        <w:rPr>
          <w:rFonts w:asciiTheme="minorHAnsi" w:hAnsiTheme="minorHAnsi" w:cstheme="minorHAnsi"/>
          <w:b/>
          <w:bCs/>
          <w:sz w:val="24"/>
          <w:szCs w:val="24"/>
          <w:lang w:val="en-GB"/>
        </w:rPr>
        <w:br/>
      </w:r>
      <w:r w:rsidR="00A90D12" w:rsidRPr="0052646C">
        <w:rPr>
          <w:rFonts w:asciiTheme="minorHAnsi" w:hAnsiTheme="minorHAnsi" w:cstheme="minorHAnsi"/>
          <w:sz w:val="24"/>
          <w:szCs w:val="24"/>
          <w:lang w:val="en-GB"/>
        </w:rPr>
        <w:t>I conducted sensitivity analysis to test the validity of limitations of my data. I ran an analysis just with plants, as this taxa displayed was most equally distributed across levels of accessibility. Furthermore, I conducted analysis to test the sensitivity of scale, modelling accessibility and hpd extractions of 1km², 50km² and 100km². Thirdly, I ran a model with data included from only 1970-2015 to better temporally match the datasets to the nominal points of accessibility and hpd of 2015. All other model terms were kept equal to the model outline above; except when modelling plants, the taxa fixed effect was removed.</w:t>
      </w:r>
    </w:p>
    <w:p w14:paraId="597FDBAD" w14:textId="50AAA2BF" w:rsidR="00A90D12" w:rsidRPr="0052646C" w:rsidRDefault="00A90D12"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sz w:val="24"/>
          <w:szCs w:val="24"/>
          <w:lang w:val="en-GB"/>
        </w:rPr>
        <w:t>Richness change?</w:t>
      </w:r>
    </w:p>
    <w:p w14:paraId="794CF8D1" w14:textId="4DAE72CB" w:rsidR="00D073AB" w:rsidRPr="0052646C" w:rsidRDefault="00573EFD" w:rsidP="00A9766E">
      <w:pPr>
        <w:spacing w:line="240" w:lineRule="auto"/>
        <w:rPr>
          <w:rFonts w:asciiTheme="minorHAnsi" w:hAnsiTheme="minorHAnsi" w:cstheme="minorHAnsi"/>
          <w:sz w:val="24"/>
          <w:szCs w:val="24"/>
          <w:lang w:val="en-GB"/>
        </w:rPr>
      </w:pPr>
      <w:r w:rsidRPr="0052646C">
        <w:rPr>
          <w:rFonts w:asciiTheme="minorHAnsi" w:hAnsiTheme="minorHAnsi" w:cstheme="minorHAnsi"/>
          <w:color w:val="FF0000"/>
          <w:sz w:val="24"/>
          <w:szCs w:val="24"/>
          <w:lang w:val="en-GB"/>
        </w:rPr>
        <w:t>Full R script in appendix, preregistration</w:t>
      </w:r>
    </w:p>
    <w:p w14:paraId="2C8679E9" w14:textId="1BA5AF09" w:rsidR="006408B1" w:rsidRPr="0052646C" w:rsidRDefault="00C5548D" w:rsidP="00EA5A41">
      <w:pPr>
        <w:pStyle w:val="Heading1"/>
      </w:pPr>
      <w:bookmarkStart w:id="14" w:name="_Toc38970989"/>
      <w:r w:rsidRPr="0052646C">
        <w:t>Results</w:t>
      </w:r>
      <w:bookmarkEnd w:id="14"/>
    </w:p>
    <w:p w14:paraId="720CA6F3" w14:textId="1561A826" w:rsidR="006408B1" w:rsidRPr="0052646C" w:rsidRDefault="006408B1" w:rsidP="00A9766E">
      <w:pPr>
        <w:autoSpaceDE w:val="0"/>
        <w:autoSpaceDN w:val="0"/>
        <w:adjustRightInd w:val="0"/>
        <w:spacing w:after="0" w:line="240" w:lineRule="auto"/>
        <w:rPr>
          <w:rFonts w:asciiTheme="minorHAnsi" w:hAnsiTheme="minorHAnsi" w:cstheme="minorHAnsi"/>
          <w:i/>
          <w:iCs/>
          <w:color w:val="000000"/>
          <w:sz w:val="24"/>
          <w:szCs w:val="24"/>
          <w:lang w:val="en-GB"/>
        </w:rPr>
      </w:pPr>
      <w:r w:rsidRPr="0052646C">
        <w:rPr>
          <w:rFonts w:asciiTheme="minorHAnsi" w:hAnsiTheme="minorHAnsi" w:cstheme="minorHAnsi"/>
          <w:i/>
          <w:iCs/>
          <w:color w:val="000000"/>
          <w:sz w:val="24"/>
          <w:szCs w:val="24"/>
          <w:lang w:val="en-GB"/>
        </w:rPr>
        <w:t>Questions:</w:t>
      </w:r>
    </w:p>
    <w:p w14:paraId="3128A8AA" w14:textId="29B99D94" w:rsidR="006408B1" w:rsidRPr="0052646C" w:rsidRDefault="006408B1" w:rsidP="00A9766E">
      <w:pPr>
        <w:pStyle w:val="ListParagraph"/>
        <w:numPr>
          <w:ilvl w:val="0"/>
          <w:numId w:val="10"/>
        </w:numPr>
        <w:autoSpaceDE w:val="0"/>
        <w:autoSpaceDN w:val="0"/>
        <w:adjustRightInd w:val="0"/>
        <w:spacing w:after="0" w:line="240" w:lineRule="auto"/>
        <w:rPr>
          <w:rFonts w:asciiTheme="minorHAnsi" w:hAnsiTheme="minorHAnsi" w:cstheme="minorHAnsi"/>
          <w:i/>
          <w:iCs/>
          <w:sz w:val="24"/>
          <w:szCs w:val="24"/>
          <w:lang w:val="en-GB"/>
        </w:rPr>
      </w:pPr>
      <w:r w:rsidRPr="0052646C">
        <w:rPr>
          <w:rFonts w:asciiTheme="minorHAnsi" w:hAnsiTheme="minorHAnsi" w:cstheme="minorHAnsi"/>
          <w:i/>
          <w:iCs/>
          <w:sz w:val="24"/>
          <w:szCs w:val="24"/>
          <w:lang w:val="en-GB"/>
        </w:rPr>
        <w:t>How to put sample size</w:t>
      </w:r>
    </w:p>
    <w:p w14:paraId="14483512" w14:textId="51B20FF0" w:rsidR="006408B1" w:rsidRPr="0052646C" w:rsidRDefault="008D4038" w:rsidP="00A9766E">
      <w:pPr>
        <w:pStyle w:val="ListParagraph"/>
        <w:numPr>
          <w:ilvl w:val="0"/>
          <w:numId w:val="10"/>
        </w:numPr>
        <w:autoSpaceDE w:val="0"/>
        <w:autoSpaceDN w:val="0"/>
        <w:adjustRightInd w:val="0"/>
        <w:spacing w:after="0" w:line="240" w:lineRule="auto"/>
        <w:rPr>
          <w:rFonts w:asciiTheme="minorHAnsi" w:hAnsiTheme="minorHAnsi" w:cstheme="minorHAnsi"/>
          <w:i/>
          <w:iCs/>
          <w:sz w:val="24"/>
          <w:szCs w:val="24"/>
          <w:lang w:val="en-GB"/>
        </w:rPr>
      </w:pPr>
      <w:r w:rsidRPr="0052646C">
        <w:rPr>
          <w:rFonts w:asciiTheme="minorHAnsi" w:hAnsiTheme="minorHAnsi" w:cstheme="minorHAnsi"/>
          <w:i/>
          <w:iCs/>
          <w:sz w:val="24"/>
          <w:szCs w:val="24"/>
          <w:lang w:val="en-GB"/>
        </w:rPr>
        <w:t>Put distribution of variables?</w:t>
      </w:r>
    </w:p>
    <w:p w14:paraId="1EE18882" w14:textId="4D3EAB62" w:rsidR="00575CA1" w:rsidRPr="0052646C" w:rsidRDefault="00575CA1" w:rsidP="00A9766E">
      <w:pPr>
        <w:autoSpaceDE w:val="0"/>
        <w:autoSpaceDN w:val="0"/>
        <w:adjustRightInd w:val="0"/>
        <w:spacing w:after="0" w:line="240" w:lineRule="auto"/>
        <w:rPr>
          <w:rFonts w:asciiTheme="minorHAnsi" w:hAnsiTheme="minorHAnsi" w:cstheme="minorHAnsi"/>
          <w:i/>
          <w:iCs/>
          <w:color w:val="000000"/>
          <w:sz w:val="24"/>
          <w:szCs w:val="24"/>
          <w:lang w:val="en-GB"/>
        </w:rPr>
      </w:pPr>
    </w:p>
    <w:p w14:paraId="7841A55E" w14:textId="726D12C1" w:rsidR="00575CA1" w:rsidRPr="0052646C" w:rsidRDefault="00575CA1" w:rsidP="00A9766E">
      <w:pPr>
        <w:autoSpaceDE w:val="0"/>
        <w:autoSpaceDN w:val="0"/>
        <w:adjustRightInd w:val="0"/>
        <w:spacing w:after="0" w:line="240" w:lineRule="auto"/>
        <w:rPr>
          <w:rFonts w:asciiTheme="minorHAnsi" w:hAnsiTheme="minorHAnsi" w:cstheme="minorHAnsi"/>
          <w:b/>
          <w:bCs/>
          <w:color w:val="000000"/>
          <w:sz w:val="24"/>
          <w:szCs w:val="24"/>
          <w:lang w:val="en-GB"/>
        </w:rPr>
      </w:pPr>
      <w:r w:rsidRPr="0052646C">
        <w:rPr>
          <w:rFonts w:asciiTheme="minorHAnsi" w:hAnsiTheme="minorHAnsi" w:cstheme="minorHAnsi"/>
          <w:b/>
          <w:bCs/>
          <w:color w:val="000000"/>
          <w:sz w:val="24"/>
          <w:szCs w:val="24"/>
          <w:lang w:val="en-GB"/>
        </w:rPr>
        <w:t>Temporal turnover and accessibility (Research Question 1)</w:t>
      </w:r>
    </w:p>
    <w:p w14:paraId="5D756814" w14:textId="77777777" w:rsidR="00A50BFE" w:rsidRPr="0052646C" w:rsidRDefault="00A50BFE" w:rsidP="00A9766E">
      <w:pPr>
        <w:autoSpaceDE w:val="0"/>
        <w:autoSpaceDN w:val="0"/>
        <w:adjustRightInd w:val="0"/>
        <w:spacing w:after="0" w:line="240" w:lineRule="auto"/>
        <w:rPr>
          <w:rFonts w:asciiTheme="minorHAnsi" w:hAnsiTheme="minorHAnsi" w:cstheme="minorHAnsi"/>
          <w:b/>
          <w:bCs/>
          <w:color w:val="000000"/>
          <w:sz w:val="24"/>
          <w:szCs w:val="24"/>
          <w:lang w:val="en-GB"/>
        </w:rPr>
      </w:pPr>
    </w:p>
    <w:p w14:paraId="220A0C04" w14:textId="06872DB4" w:rsidR="00142D0D" w:rsidRPr="0052646C" w:rsidRDefault="00C6025A" w:rsidP="0052646C">
      <w:pPr>
        <w:rPr>
          <w:lang w:val="en-GB"/>
        </w:rPr>
      </w:pPr>
      <w:bookmarkStart w:id="15" w:name="_Hlk38366965"/>
      <w:r w:rsidRPr="0052646C">
        <w:rPr>
          <w:lang w:val="en-GB"/>
        </w:rPr>
        <w:t>Contrary to</w:t>
      </w:r>
      <w:r w:rsidR="00B46C56" w:rsidRPr="0052646C">
        <w:rPr>
          <w:lang w:val="en-GB"/>
        </w:rPr>
        <w:t xml:space="preserve"> my </w:t>
      </w:r>
      <w:r w:rsidR="008014F2" w:rsidRPr="0052646C">
        <w:rPr>
          <w:lang w:val="en-GB"/>
        </w:rPr>
        <w:t>predictions</w:t>
      </w:r>
      <w:r w:rsidR="00EC6C6F" w:rsidRPr="0052646C">
        <w:rPr>
          <w:lang w:val="en-GB"/>
        </w:rPr>
        <w:t xml:space="preserve">, </w:t>
      </w:r>
      <w:r w:rsidR="00575CA1" w:rsidRPr="0052646C">
        <w:rPr>
          <w:lang w:val="en-GB"/>
        </w:rPr>
        <w:t xml:space="preserve">I found that temporal turnover has </w:t>
      </w:r>
      <w:r w:rsidR="00EC6C6F" w:rsidRPr="0052646C">
        <w:rPr>
          <w:lang w:val="en-GB"/>
        </w:rPr>
        <w:t>decreased as accessibility is increasing</w:t>
      </w:r>
      <w:r w:rsidR="00575CA1" w:rsidRPr="0052646C">
        <w:rPr>
          <w:lang w:val="en-GB"/>
        </w:rPr>
        <w:t xml:space="preserve"> across the 578</w:t>
      </w:r>
      <w:r w:rsidR="00EC6C6F" w:rsidRPr="0052646C">
        <w:rPr>
          <w:lang w:val="en-GB"/>
        </w:rPr>
        <w:t>7</w:t>
      </w:r>
      <w:r w:rsidR="00575CA1" w:rsidRPr="0052646C">
        <w:rPr>
          <w:lang w:val="en-GB"/>
        </w:rPr>
        <w:t xml:space="preserve"> time-series surveyed (slope = </w:t>
      </w:r>
      <w:r w:rsidR="00EC6C6F" w:rsidRPr="0052646C">
        <w:rPr>
          <w:lang w:val="en-GB"/>
        </w:rPr>
        <w:t>-1.05</w:t>
      </w:r>
      <w:r w:rsidR="00575CA1" w:rsidRPr="0052646C">
        <w:rPr>
          <w:lang w:val="en-GB"/>
        </w:rPr>
        <w:t xml:space="preserve">, CI = </w:t>
      </w:r>
      <w:r w:rsidR="00EC6C6F" w:rsidRPr="0052646C">
        <w:rPr>
          <w:lang w:val="en-GB"/>
        </w:rPr>
        <w:t>-1.59</w:t>
      </w:r>
      <w:r w:rsidR="00575CA1" w:rsidRPr="0052646C">
        <w:rPr>
          <w:lang w:val="en-GB"/>
        </w:rPr>
        <w:t xml:space="preserve"> to </w:t>
      </w:r>
      <w:r w:rsidR="00EC6C6F" w:rsidRPr="0052646C">
        <w:rPr>
          <w:lang w:val="en-GB"/>
        </w:rPr>
        <w:t>-0.51</w:t>
      </w:r>
      <w:r w:rsidR="00575CA1" w:rsidRPr="0052646C">
        <w:rPr>
          <w:lang w:val="en-GB"/>
        </w:rPr>
        <w:t>, Figure 1, see Table 1 for more model outputs). On average,</w:t>
      </w:r>
      <w:r w:rsidR="00776554" w:rsidRPr="0052646C">
        <w:rPr>
          <w:lang w:val="en-GB"/>
        </w:rPr>
        <w:t xml:space="preserve"> for every 10% increase in accessibility, </w:t>
      </w:r>
      <w:r w:rsidR="004D7993" w:rsidRPr="0052646C">
        <w:rPr>
          <w:lang w:val="en-GB"/>
        </w:rPr>
        <w:t xml:space="preserve">turnover </w:t>
      </w:r>
      <w:r w:rsidR="00142D0D" w:rsidRPr="0052646C">
        <w:rPr>
          <w:lang w:val="en-GB"/>
        </w:rPr>
        <w:t xml:space="preserve">decreases </w:t>
      </w:r>
      <w:r w:rsidR="004D7993" w:rsidRPr="0052646C">
        <w:rPr>
          <w:lang w:val="en-GB"/>
        </w:rPr>
        <w:t>by 4%</w:t>
      </w:r>
      <w:r w:rsidR="005A7DB8" w:rsidRPr="0052646C">
        <w:rPr>
          <w:lang w:val="en-GB"/>
        </w:rPr>
        <w:t>.</w:t>
      </w:r>
      <w:r w:rsidR="00142D0D" w:rsidRPr="0052646C">
        <w:rPr>
          <w:lang w:val="en-GB"/>
        </w:rPr>
        <w:t xml:space="preserve"> In line with my predictions, the duration of the observation influenced the magnitude of the detected temporal turnover trends, with higher te</w:t>
      </w:r>
      <w:r w:rsidR="00A57CB2">
        <w:rPr>
          <w:lang w:val="en-GB"/>
        </w:rPr>
        <w:t>m</w:t>
      </w:r>
      <w:r w:rsidR="00142D0D" w:rsidRPr="0052646C">
        <w:rPr>
          <w:lang w:val="en-GB"/>
        </w:rPr>
        <w:t>poral turnover observed for longer monitoring of sites.</w:t>
      </w:r>
    </w:p>
    <w:p w14:paraId="1F695F3A" w14:textId="767BC327" w:rsidR="00776554" w:rsidRPr="0052646C" w:rsidRDefault="00776554" w:rsidP="00A9766E">
      <w:pPr>
        <w:autoSpaceDE w:val="0"/>
        <w:autoSpaceDN w:val="0"/>
        <w:adjustRightInd w:val="0"/>
        <w:spacing w:after="0" w:line="240" w:lineRule="auto"/>
        <w:rPr>
          <w:rFonts w:asciiTheme="minorHAnsi" w:hAnsiTheme="minorHAnsi" w:cstheme="minorHAnsi"/>
          <w:sz w:val="24"/>
          <w:szCs w:val="24"/>
          <w:lang w:val="en-GB"/>
        </w:rPr>
      </w:pPr>
    </w:p>
    <w:bookmarkEnd w:id="15"/>
    <w:p w14:paraId="3E11E537" w14:textId="4E72EFBF" w:rsidR="00D2430B" w:rsidRPr="0052646C" w:rsidRDefault="00C6025A"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noProof/>
          <w:sz w:val="24"/>
          <w:szCs w:val="24"/>
        </w:rPr>
        <w:drawing>
          <wp:inline distT="0" distB="0" distL="0" distR="0" wp14:anchorId="5A5F1201" wp14:editId="6A83697E">
            <wp:extent cx="3636645" cy="396621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645" cy="3966210"/>
                    </a:xfrm>
                    <a:prstGeom prst="rect">
                      <a:avLst/>
                    </a:prstGeom>
                    <a:noFill/>
                    <a:ln>
                      <a:noFill/>
                    </a:ln>
                  </pic:spPr>
                </pic:pic>
              </a:graphicData>
            </a:graphic>
          </wp:inline>
        </w:drawing>
      </w:r>
    </w:p>
    <w:p w14:paraId="24CB2E09" w14:textId="44AD37A1" w:rsidR="008014F2" w:rsidRPr="0052646C" w:rsidRDefault="008014F2" w:rsidP="00A9766E">
      <w:pPr>
        <w:autoSpaceDE w:val="0"/>
        <w:autoSpaceDN w:val="0"/>
        <w:adjustRightInd w:val="0"/>
        <w:spacing w:after="0" w:line="240" w:lineRule="auto"/>
        <w:rPr>
          <w:rFonts w:asciiTheme="minorHAnsi" w:hAnsiTheme="minorHAnsi" w:cstheme="minorHAnsi"/>
          <w:sz w:val="24"/>
          <w:szCs w:val="24"/>
          <w:lang w:val="en-GB"/>
        </w:rPr>
      </w:pPr>
    </w:p>
    <w:p w14:paraId="1014E112" w14:textId="0D25B668" w:rsidR="008014F2" w:rsidRPr="0052646C" w:rsidRDefault="008014F2"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Figure 2. Jaccard turnover has increased </w:t>
      </w:r>
      <w:r w:rsidR="00B674A4" w:rsidRPr="0052646C">
        <w:rPr>
          <w:rFonts w:asciiTheme="minorHAnsi" w:hAnsiTheme="minorHAnsi" w:cstheme="minorHAnsi"/>
          <w:sz w:val="24"/>
          <w:szCs w:val="24"/>
          <w:lang w:val="en-GB"/>
        </w:rPr>
        <w:t>for higher levels of accessibility across 5788 time-series globally (slope = 0.05, CI = 0.03 to 0.07, Figure 1, see Table 1 for more model outputs). Grey points represent raw data. Lines and error bands represent model predictions and 95% credible intervals, respectively. Colour coding of lines represent differing duration of monitoring. See trace plots and model Rhat values in appendix confirming model convergence.</w:t>
      </w:r>
    </w:p>
    <w:p w14:paraId="7AD35DAA" w14:textId="19BD3134" w:rsidR="00AB0369" w:rsidRPr="0052646C" w:rsidRDefault="00AB0369" w:rsidP="00A9766E">
      <w:pPr>
        <w:autoSpaceDE w:val="0"/>
        <w:autoSpaceDN w:val="0"/>
        <w:adjustRightInd w:val="0"/>
        <w:spacing w:after="0" w:line="240" w:lineRule="auto"/>
        <w:rPr>
          <w:rFonts w:asciiTheme="minorHAnsi" w:hAnsiTheme="minorHAnsi" w:cstheme="minorHAnsi"/>
          <w:sz w:val="24"/>
          <w:szCs w:val="24"/>
          <w:lang w:val="en-GB"/>
        </w:rPr>
      </w:pPr>
    </w:p>
    <w:p w14:paraId="3B3654F3" w14:textId="24F725B2" w:rsidR="0052646C" w:rsidRDefault="0052646C" w:rsidP="00142D0D">
      <w:pPr>
        <w:autoSpaceDE w:val="0"/>
        <w:autoSpaceDN w:val="0"/>
        <w:adjustRightInd w:val="0"/>
        <w:spacing w:after="0" w:line="240" w:lineRule="auto"/>
        <w:rPr>
          <w:rFonts w:asciiTheme="minorHAnsi" w:hAnsiTheme="minorHAnsi" w:cstheme="minorHAnsi"/>
          <w:b/>
          <w:bCs/>
          <w:sz w:val="24"/>
          <w:szCs w:val="24"/>
          <w:lang w:val="en-GB"/>
        </w:rPr>
      </w:pPr>
      <w:r>
        <w:rPr>
          <w:rFonts w:asciiTheme="minorHAnsi" w:hAnsiTheme="minorHAnsi" w:cstheme="minorHAnsi"/>
          <w:b/>
          <w:bCs/>
          <w:sz w:val="24"/>
          <w:szCs w:val="24"/>
          <w:lang w:val="en-GB"/>
        </w:rPr>
        <w:t>Temporal turnover and human population density</w:t>
      </w:r>
      <w:r w:rsidR="00142D0D" w:rsidRPr="0052646C">
        <w:rPr>
          <w:rFonts w:asciiTheme="minorHAnsi" w:hAnsiTheme="minorHAnsi" w:cstheme="minorHAnsi"/>
          <w:b/>
          <w:bCs/>
          <w:sz w:val="24"/>
          <w:szCs w:val="24"/>
          <w:lang w:val="en-GB"/>
        </w:rPr>
        <w:t xml:space="preserve"> (Research Question 2</w:t>
      </w:r>
      <w:r>
        <w:rPr>
          <w:rFonts w:asciiTheme="minorHAnsi" w:hAnsiTheme="minorHAnsi" w:cstheme="minorHAnsi"/>
          <w:b/>
          <w:bCs/>
          <w:sz w:val="24"/>
          <w:szCs w:val="24"/>
          <w:lang w:val="en-GB"/>
        </w:rPr>
        <w:t xml:space="preserve"> modified</w:t>
      </w:r>
      <w:r w:rsidR="00142D0D" w:rsidRPr="0052646C">
        <w:rPr>
          <w:rFonts w:asciiTheme="minorHAnsi" w:hAnsiTheme="minorHAnsi" w:cstheme="minorHAnsi"/>
          <w:b/>
          <w:bCs/>
          <w:sz w:val="24"/>
          <w:szCs w:val="24"/>
          <w:lang w:val="en-GB"/>
        </w:rPr>
        <w:t>)</w:t>
      </w:r>
    </w:p>
    <w:p w14:paraId="386DEDEA" w14:textId="6C4CF216" w:rsidR="00DF1317" w:rsidRDefault="00DF1317" w:rsidP="00142D0D">
      <w:pPr>
        <w:autoSpaceDE w:val="0"/>
        <w:autoSpaceDN w:val="0"/>
        <w:adjustRightInd w:val="0"/>
        <w:spacing w:after="0" w:line="240" w:lineRule="auto"/>
        <w:rPr>
          <w:rFonts w:asciiTheme="minorHAnsi" w:hAnsiTheme="minorHAnsi" w:cstheme="minorHAnsi"/>
          <w:b/>
          <w:bCs/>
          <w:sz w:val="24"/>
          <w:szCs w:val="24"/>
          <w:lang w:val="en-GB"/>
        </w:rPr>
      </w:pPr>
    </w:p>
    <w:p w14:paraId="5EF02C27" w14:textId="49F4006E" w:rsidR="00DF1317" w:rsidRPr="00865A79" w:rsidRDefault="00865A79" w:rsidP="00142D0D">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Contrary to my predictions?, I found that temporal turnover has not increased as human population density increased </w:t>
      </w:r>
      <w:r w:rsidRPr="0052646C">
        <w:rPr>
          <w:lang w:val="en-GB"/>
        </w:rPr>
        <w:t>across the 5787 time-series surveyed (slope = -1.05, CI = -1.59 to -0.51, Figure 1, see Table 1 for more model outputs).</w:t>
      </w:r>
    </w:p>
    <w:p w14:paraId="7BAFEAFA" w14:textId="77777777" w:rsidR="002971EA" w:rsidRDefault="002971EA" w:rsidP="00142D0D">
      <w:pPr>
        <w:autoSpaceDE w:val="0"/>
        <w:autoSpaceDN w:val="0"/>
        <w:adjustRightInd w:val="0"/>
        <w:spacing w:after="0" w:line="240" w:lineRule="auto"/>
        <w:rPr>
          <w:rFonts w:asciiTheme="minorHAnsi" w:hAnsiTheme="minorHAnsi" w:cstheme="minorHAnsi"/>
          <w:b/>
          <w:bCs/>
          <w:sz w:val="24"/>
          <w:szCs w:val="24"/>
          <w:lang w:val="en-GB"/>
        </w:rPr>
      </w:pPr>
    </w:p>
    <w:p w14:paraId="36B4DF4F" w14:textId="1A8318FC" w:rsidR="0052646C" w:rsidRDefault="002971EA" w:rsidP="00142D0D">
      <w:pPr>
        <w:autoSpaceDE w:val="0"/>
        <w:autoSpaceDN w:val="0"/>
        <w:adjustRightInd w:val="0"/>
        <w:spacing w:after="0" w:line="240" w:lineRule="auto"/>
        <w:rPr>
          <w:rFonts w:asciiTheme="minorHAnsi" w:hAnsiTheme="minorHAnsi" w:cstheme="minorHAnsi"/>
          <w:b/>
          <w:bCs/>
          <w:sz w:val="24"/>
          <w:szCs w:val="24"/>
          <w:lang w:val="en-GB"/>
        </w:rPr>
      </w:pPr>
      <w:r>
        <w:rPr>
          <w:noProof/>
        </w:rPr>
        <w:lastRenderedPageBreak/>
        <w:drawing>
          <wp:inline distT="0" distB="0" distL="0" distR="0" wp14:anchorId="7DA40174" wp14:editId="5114C5DA">
            <wp:extent cx="2449002" cy="2622699"/>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5421" cy="2629573"/>
                    </a:xfrm>
                    <a:prstGeom prst="rect">
                      <a:avLst/>
                    </a:prstGeom>
                    <a:noFill/>
                    <a:ln>
                      <a:noFill/>
                    </a:ln>
                  </pic:spPr>
                </pic:pic>
              </a:graphicData>
            </a:graphic>
          </wp:inline>
        </w:drawing>
      </w:r>
    </w:p>
    <w:p w14:paraId="4A96E895" w14:textId="77777777" w:rsidR="00865A79" w:rsidRPr="0052646C" w:rsidRDefault="00865A79" w:rsidP="00865A79">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Figure 2. Jaccard turnover has increased for higher levels of accessibility across 5788 time-series globally (slope = 0.05, CI = 0.03 to 0.07, Figure 1, see Table 1 for more model outputs). Grey points represent raw data. Lines and error bands represent model predictions and 95% credible intervals, respectively. Colour coding of lines represent differing duration of monitoring. See trace plots and model Rhat values in appendix confirming model convergence.</w:t>
      </w:r>
    </w:p>
    <w:p w14:paraId="39672768" w14:textId="455F8C62" w:rsidR="005C4AF3" w:rsidRPr="0052646C" w:rsidRDefault="005C4AF3" w:rsidP="00A9766E">
      <w:pPr>
        <w:autoSpaceDE w:val="0"/>
        <w:autoSpaceDN w:val="0"/>
        <w:adjustRightInd w:val="0"/>
        <w:spacing w:after="0" w:line="240" w:lineRule="auto"/>
        <w:rPr>
          <w:rFonts w:asciiTheme="minorHAnsi" w:hAnsiTheme="minorHAnsi" w:cstheme="minorHAnsi"/>
          <w:sz w:val="24"/>
          <w:szCs w:val="24"/>
          <w:lang w:val="en-GB"/>
        </w:rPr>
      </w:pPr>
    </w:p>
    <w:p w14:paraId="7D997001" w14:textId="6F8CC286" w:rsidR="005C4AF3" w:rsidRPr="0052646C" w:rsidRDefault="00865A79" w:rsidP="00A9766E">
      <w:pPr>
        <w:autoSpaceDE w:val="0"/>
        <w:autoSpaceDN w:val="0"/>
        <w:adjustRightInd w:val="0"/>
        <w:spacing w:after="0" w:line="240" w:lineRule="auto"/>
        <w:rPr>
          <w:rFonts w:asciiTheme="minorHAnsi" w:hAnsiTheme="minorHAnsi" w:cstheme="minorHAnsi"/>
          <w:b/>
          <w:bCs/>
          <w:sz w:val="24"/>
          <w:szCs w:val="24"/>
          <w:lang w:val="en-GB"/>
        </w:rPr>
      </w:pPr>
      <w:r>
        <w:rPr>
          <w:rFonts w:asciiTheme="minorHAnsi" w:hAnsiTheme="minorHAnsi" w:cstheme="minorHAnsi"/>
          <w:b/>
          <w:bCs/>
          <w:sz w:val="24"/>
          <w:szCs w:val="24"/>
          <w:lang w:val="en-GB"/>
        </w:rPr>
        <w:t>Temporal turnover and taxa</w:t>
      </w:r>
      <w:r w:rsidR="004D413E" w:rsidRPr="0052646C">
        <w:rPr>
          <w:rFonts w:asciiTheme="minorHAnsi" w:hAnsiTheme="minorHAnsi" w:cstheme="minorHAnsi"/>
          <w:b/>
          <w:bCs/>
          <w:sz w:val="24"/>
          <w:szCs w:val="24"/>
          <w:lang w:val="en-GB"/>
        </w:rPr>
        <w:t xml:space="preserve"> (Research Question </w:t>
      </w:r>
      <w:r w:rsidR="00142D0D" w:rsidRPr="0052646C">
        <w:rPr>
          <w:rFonts w:asciiTheme="minorHAnsi" w:hAnsiTheme="minorHAnsi" w:cstheme="minorHAnsi"/>
          <w:b/>
          <w:bCs/>
          <w:sz w:val="24"/>
          <w:szCs w:val="24"/>
          <w:lang w:val="en-GB"/>
        </w:rPr>
        <w:t>3</w:t>
      </w:r>
      <w:r>
        <w:rPr>
          <w:rFonts w:asciiTheme="minorHAnsi" w:hAnsiTheme="minorHAnsi" w:cstheme="minorHAnsi"/>
          <w:b/>
          <w:bCs/>
          <w:sz w:val="24"/>
          <w:szCs w:val="24"/>
          <w:lang w:val="en-GB"/>
        </w:rPr>
        <w:t xml:space="preserve"> modified</w:t>
      </w:r>
      <w:r w:rsidR="004D413E" w:rsidRPr="0052646C">
        <w:rPr>
          <w:rFonts w:asciiTheme="minorHAnsi" w:hAnsiTheme="minorHAnsi" w:cstheme="minorHAnsi"/>
          <w:b/>
          <w:bCs/>
          <w:sz w:val="24"/>
          <w:szCs w:val="24"/>
          <w:lang w:val="en-GB"/>
        </w:rPr>
        <w:t>)</w:t>
      </w:r>
    </w:p>
    <w:p w14:paraId="79B0F84B" w14:textId="183B1AFA" w:rsidR="007C3448" w:rsidRPr="0052646C" w:rsidRDefault="007C3448" w:rsidP="00A9766E">
      <w:pPr>
        <w:autoSpaceDE w:val="0"/>
        <w:autoSpaceDN w:val="0"/>
        <w:adjustRightInd w:val="0"/>
        <w:spacing w:after="0" w:line="240" w:lineRule="auto"/>
        <w:rPr>
          <w:rFonts w:asciiTheme="minorHAnsi" w:hAnsiTheme="minorHAnsi" w:cstheme="minorHAnsi"/>
          <w:sz w:val="24"/>
          <w:szCs w:val="24"/>
          <w:lang w:val="en-GB"/>
        </w:rPr>
      </w:pPr>
    </w:p>
    <w:p w14:paraId="5741801C" w14:textId="00A684E1" w:rsidR="00605BA4" w:rsidRPr="00865A79" w:rsidRDefault="00605BA4" w:rsidP="00605BA4">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Contrary to my predictions?, I found that temporal turnover did not show both positive and negative relationships across the four taxa surveyed (</w:t>
      </w:r>
      <w:r w:rsidRPr="0052646C">
        <w:rPr>
          <w:lang w:val="en-GB"/>
        </w:rPr>
        <w:t>across the 5787 time-series surveyed</w:t>
      </w:r>
      <w:r>
        <w:rPr>
          <w:lang w:val="en-GB"/>
        </w:rPr>
        <w:t>)</w:t>
      </w:r>
      <w:r w:rsidRPr="0052646C">
        <w:rPr>
          <w:lang w:val="en-GB"/>
        </w:rPr>
        <w:t xml:space="preserve"> (slope = -1.05, CI = -1.59 to -0.51, Figure 1, see Table 1 for more model outputs).</w:t>
      </w:r>
      <w:r>
        <w:rPr>
          <w:lang w:val="en-GB"/>
        </w:rPr>
        <w:t xml:space="preserve"> All taxa experience turnover. Terrestrial invertebrates, followed by mammals display the highest among of turnover. Plants and birds show lowest.</w:t>
      </w:r>
    </w:p>
    <w:p w14:paraId="71202825" w14:textId="77777777" w:rsidR="007C3448" w:rsidRPr="0052646C" w:rsidRDefault="007C3448" w:rsidP="00A9766E">
      <w:pPr>
        <w:autoSpaceDE w:val="0"/>
        <w:autoSpaceDN w:val="0"/>
        <w:adjustRightInd w:val="0"/>
        <w:spacing w:after="0" w:line="240" w:lineRule="auto"/>
        <w:rPr>
          <w:rFonts w:asciiTheme="minorHAnsi" w:hAnsiTheme="minorHAnsi" w:cstheme="minorHAnsi"/>
          <w:b/>
          <w:bCs/>
          <w:sz w:val="24"/>
          <w:szCs w:val="24"/>
          <w:lang w:val="en-GB"/>
        </w:rPr>
      </w:pPr>
    </w:p>
    <w:p w14:paraId="242F739F" w14:textId="69DE2D38" w:rsidR="007C3448" w:rsidRPr="0052646C" w:rsidRDefault="007C3448" w:rsidP="00A9766E">
      <w:pPr>
        <w:autoSpaceDE w:val="0"/>
        <w:autoSpaceDN w:val="0"/>
        <w:adjustRightInd w:val="0"/>
        <w:spacing w:after="0" w:line="240" w:lineRule="auto"/>
        <w:rPr>
          <w:rFonts w:asciiTheme="minorHAnsi" w:hAnsiTheme="minorHAnsi" w:cstheme="minorHAnsi"/>
          <w:b/>
          <w:bCs/>
          <w:sz w:val="24"/>
          <w:szCs w:val="24"/>
          <w:lang w:val="en-GB"/>
        </w:rPr>
      </w:pPr>
    </w:p>
    <w:p w14:paraId="47BDF535" w14:textId="0315B299" w:rsidR="00360955" w:rsidRPr="0052646C" w:rsidRDefault="00360955" w:rsidP="00A9766E">
      <w:pPr>
        <w:autoSpaceDE w:val="0"/>
        <w:autoSpaceDN w:val="0"/>
        <w:adjustRightInd w:val="0"/>
        <w:spacing w:after="0" w:line="240" w:lineRule="auto"/>
        <w:rPr>
          <w:rFonts w:asciiTheme="minorHAnsi" w:hAnsiTheme="minorHAnsi" w:cstheme="minorHAnsi"/>
          <w:b/>
          <w:bCs/>
          <w:sz w:val="24"/>
          <w:szCs w:val="24"/>
          <w:lang w:val="en-GB"/>
        </w:rPr>
      </w:pPr>
    </w:p>
    <w:p w14:paraId="3ADE6503" w14:textId="24E697AA" w:rsidR="00360955" w:rsidRPr="0052646C" w:rsidRDefault="00360955" w:rsidP="00A9766E">
      <w:pPr>
        <w:autoSpaceDE w:val="0"/>
        <w:autoSpaceDN w:val="0"/>
        <w:adjustRightInd w:val="0"/>
        <w:spacing w:after="0" w:line="240" w:lineRule="auto"/>
        <w:rPr>
          <w:rFonts w:asciiTheme="minorHAnsi" w:hAnsiTheme="minorHAnsi" w:cstheme="minorHAnsi"/>
          <w:b/>
          <w:bCs/>
          <w:sz w:val="24"/>
          <w:szCs w:val="24"/>
          <w:lang w:val="en-GB"/>
        </w:rPr>
      </w:pPr>
    </w:p>
    <w:p w14:paraId="3D551DBD" w14:textId="06CEA80A" w:rsidR="00360955" w:rsidRPr="0052646C" w:rsidRDefault="00203593" w:rsidP="00A9766E">
      <w:pPr>
        <w:autoSpaceDE w:val="0"/>
        <w:autoSpaceDN w:val="0"/>
        <w:adjustRightInd w:val="0"/>
        <w:spacing w:after="0" w:line="240" w:lineRule="auto"/>
        <w:rPr>
          <w:rFonts w:asciiTheme="minorHAnsi" w:hAnsiTheme="minorHAnsi" w:cstheme="minorHAnsi"/>
          <w:b/>
          <w:bCs/>
          <w:sz w:val="24"/>
          <w:szCs w:val="24"/>
          <w:lang w:val="en-GB"/>
        </w:rPr>
      </w:pPr>
      <w:r>
        <w:rPr>
          <w:noProof/>
        </w:rPr>
        <w:drawing>
          <wp:inline distT="0" distB="0" distL="0" distR="0" wp14:anchorId="4111466C" wp14:editId="1B84F952">
            <wp:extent cx="3727736" cy="232973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3475" cy="2339568"/>
                    </a:xfrm>
                    <a:prstGeom prst="rect">
                      <a:avLst/>
                    </a:prstGeom>
                    <a:noFill/>
                    <a:ln>
                      <a:noFill/>
                    </a:ln>
                  </pic:spPr>
                </pic:pic>
              </a:graphicData>
            </a:graphic>
          </wp:inline>
        </w:drawing>
      </w:r>
      <w:r w:rsidR="003E612E">
        <w:rPr>
          <w:noProof/>
        </w:rPr>
        <w:drawing>
          <wp:inline distT="0" distB="0" distL="0" distR="0" wp14:anchorId="4EA9AF1B" wp14:editId="29308733">
            <wp:extent cx="1566612" cy="1677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8514" cy="1690471"/>
                    </a:xfrm>
                    <a:prstGeom prst="rect">
                      <a:avLst/>
                    </a:prstGeom>
                    <a:noFill/>
                    <a:ln>
                      <a:noFill/>
                    </a:ln>
                  </pic:spPr>
                </pic:pic>
              </a:graphicData>
            </a:graphic>
          </wp:inline>
        </w:drawing>
      </w:r>
      <w:r w:rsidR="003E612E" w:rsidRPr="003E612E">
        <w:t xml:space="preserve"> </w:t>
      </w:r>
    </w:p>
    <w:p w14:paraId="22900032" w14:textId="68771446" w:rsidR="007C3448" w:rsidRPr="0052646C" w:rsidRDefault="007C3448" w:rsidP="00A9766E">
      <w:pPr>
        <w:autoSpaceDE w:val="0"/>
        <w:autoSpaceDN w:val="0"/>
        <w:adjustRightInd w:val="0"/>
        <w:spacing w:after="0" w:line="240" w:lineRule="auto"/>
        <w:rPr>
          <w:rFonts w:asciiTheme="minorHAnsi" w:hAnsiTheme="minorHAnsi" w:cstheme="minorHAnsi"/>
          <w:b/>
          <w:bCs/>
          <w:sz w:val="24"/>
          <w:szCs w:val="24"/>
          <w:lang w:val="en-GB"/>
        </w:rPr>
      </w:pPr>
    </w:p>
    <w:p w14:paraId="2F11032D" w14:textId="3AB3AF56" w:rsidR="00427358" w:rsidRPr="0052646C" w:rsidRDefault="00427358" w:rsidP="00A9766E">
      <w:pPr>
        <w:autoSpaceDE w:val="0"/>
        <w:autoSpaceDN w:val="0"/>
        <w:adjustRightInd w:val="0"/>
        <w:spacing w:after="0" w:line="240" w:lineRule="auto"/>
        <w:rPr>
          <w:rFonts w:asciiTheme="minorHAnsi" w:hAnsiTheme="minorHAnsi" w:cstheme="minorHAnsi"/>
          <w:sz w:val="24"/>
          <w:szCs w:val="24"/>
          <w:lang w:val="en-GB"/>
        </w:rPr>
      </w:pPr>
    </w:p>
    <w:p w14:paraId="1940C2F4" w14:textId="6483D425" w:rsidR="004D257C" w:rsidRPr="0052646C" w:rsidRDefault="004D257C" w:rsidP="00A9766E">
      <w:pPr>
        <w:autoSpaceDE w:val="0"/>
        <w:autoSpaceDN w:val="0"/>
        <w:adjustRightInd w:val="0"/>
        <w:spacing w:after="0" w:line="240" w:lineRule="auto"/>
        <w:rPr>
          <w:rFonts w:asciiTheme="minorHAnsi" w:hAnsiTheme="minorHAnsi" w:cstheme="minorHAnsi"/>
          <w:sz w:val="24"/>
          <w:szCs w:val="24"/>
          <w:lang w:val="en-GB"/>
        </w:rPr>
      </w:pPr>
    </w:p>
    <w:p w14:paraId="1A2CCFC7" w14:textId="7849567A" w:rsidR="00C5548D" w:rsidRPr="00755EFD" w:rsidRDefault="00C5548D" w:rsidP="00755EFD">
      <w:pPr>
        <w:pStyle w:val="Heading1"/>
      </w:pPr>
      <w:bookmarkStart w:id="16" w:name="_Toc38970990"/>
      <w:r w:rsidRPr="00755EFD">
        <w:lastRenderedPageBreak/>
        <w:t>Discussion</w:t>
      </w:r>
      <w:bookmarkEnd w:id="16"/>
    </w:p>
    <w:p w14:paraId="4695F24B" w14:textId="5C4BD101" w:rsidR="00326E28" w:rsidRPr="0052646C" w:rsidRDefault="00326E28" w:rsidP="00A9766E">
      <w:pPr>
        <w:autoSpaceDE w:val="0"/>
        <w:autoSpaceDN w:val="0"/>
        <w:adjustRightInd w:val="0"/>
        <w:spacing w:after="0" w:line="240" w:lineRule="auto"/>
        <w:rPr>
          <w:rFonts w:asciiTheme="minorHAnsi" w:hAnsiTheme="minorHAnsi" w:cstheme="minorHAnsi"/>
          <w:i/>
          <w:iCs/>
          <w:sz w:val="24"/>
          <w:szCs w:val="24"/>
          <w:lang w:val="en-GB"/>
        </w:rPr>
      </w:pPr>
      <w:r w:rsidRPr="0052646C">
        <w:rPr>
          <w:rFonts w:asciiTheme="minorHAnsi" w:hAnsiTheme="minorHAnsi" w:cstheme="minorHAnsi"/>
          <w:i/>
          <w:iCs/>
          <w:sz w:val="24"/>
          <w:szCs w:val="24"/>
          <w:lang w:val="en-GB"/>
        </w:rPr>
        <w:t>PUT SENSTIVITY ANALYSIS RESULTS IN HERE</w:t>
      </w:r>
    </w:p>
    <w:p w14:paraId="553892A4" w14:textId="35C4DA6A" w:rsidR="00D0694B" w:rsidRPr="0052646C" w:rsidRDefault="002947B4"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br/>
        <w:t>My analysis of 5788 time-series in XX unique locations globally did not show an increase of turnover with increasing accessibility. Contrary to my prediction, turnover was XX% higher in less accessible sites</w:t>
      </w:r>
      <w:r w:rsidR="00914312" w:rsidRPr="0052646C">
        <w:rPr>
          <w:rFonts w:asciiTheme="minorHAnsi" w:hAnsiTheme="minorHAnsi" w:cstheme="minorHAnsi"/>
          <w:sz w:val="24"/>
          <w:szCs w:val="24"/>
          <w:lang w:val="en-GB"/>
        </w:rPr>
        <w:t xml:space="preserve">, suggesting a rejection of my hypothesis of a positive relationship between turnover and increasing accessibility. </w:t>
      </w:r>
      <w:r w:rsidR="00F22A5F" w:rsidRPr="0052646C">
        <w:rPr>
          <w:rFonts w:asciiTheme="minorHAnsi" w:hAnsiTheme="minorHAnsi" w:cstheme="minorHAnsi"/>
          <w:sz w:val="24"/>
          <w:szCs w:val="24"/>
          <w:lang w:val="en-GB"/>
        </w:rPr>
        <w:br/>
      </w:r>
      <w:r w:rsidR="00914312" w:rsidRPr="0052646C">
        <w:rPr>
          <w:rFonts w:asciiTheme="minorHAnsi" w:hAnsiTheme="minorHAnsi" w:cstheme="minorHAnsi"/>
          <w:sz w:val="24"/>
          <w:szCs w:val="24"/>
          <w:lang w:val="en-GB"/>
        </w:rPr>
        <w:t xml:space="preserve">Furthermore, I provide evidence for possible negative responses to low accessibility, questioning our current understanding of benefits of </w:t>
      </w:r>
      <w:r w:rsidR="00E846DB" w:rsidRPr="0052646C">
        <w:rPr>
          <w:rFonts w:asciiTheme="minorHAnsi" w:hAnsiTheme="minorHAnsi" w:cstheme="minorHAnsi"/>
          <w:sz w:val="24"/>
          <w:szCs w:val="24"/>
          <w:lang w:val="en-GB"/>
        </w:rPr>
        <w:t>sites with low human impact (such as protected areas)</w:t>
      </w:r>
      <w:r w:rsidR="00914312" w:rsidRPr="0052646C">
        <w:rPr>
          <w:rFonts w:asciiTheme="minorHAnsi" w:hAnsiTheme="minorHAnsi" w:cstheme="minorHAnsi"/>
          <w:sz w:val="24"/>
          <w:szCs w:val="24"/>
          <w:lang w:val="en-GB"/>
        </w:rPr>
        <w:t xml:space="preserve">. The lack of positive responses of turnover to accessibility could be due to </w:t>
      </w:r>
      <w:r w:rsidR="008A1494" w:rsidRPr="0052646C">
        <w:rPr>
          <w:rFonts w:asciiTheme="minorHAnsi" w:hAnsiTheme="minorHAnsi" w:cstheme="minorHAnsi"/>
          <w:sz w:val="24"/>
          <w:szCs w:val="24"/>
          <w:lang w:val="en-GB"/>
        </w:rPr>
        <w:t>the complexity of real-world biodiversity change, interactions between different effects of human impacts and</w:t>
      </w:r>
      <w:r w:rsidR="00F22A5F" w:rsidRPr="0052646C">
        <w:rPr>
          <w:rFonts w:asciiTheme="minorHAnsi" w:hAnsiTheme="minorHAnsi" w:cstheme="minorHAnsi"/>
          <w:sz w:val="24"/>
          <w:szCs w:val="24"/>
          <w:lang w:val="en-GB"/>
        </w:rPr>
        <w:t xml:space="preserve"> indirect effects of large-scale human impact</w:t>
      </w:r>
      <w:r w:rsidR="008A1494" w:rsidRPr="0052646C">
        <w:rPr>
          <w:rFonts w:asciiTheme="minorHAnsi" w:hAnsiTheme="minorHAnsi" w:cstheme="minorHAnsi"/>
          <w:sz w:val="24"/>
          <w:szCs w:val="24"/>
          <w:lang w:val="en-GB"/>
        </w:rPr>
        <w:t>.</w:t>
      </w:r>
      <w:r w:rsidR="00914312" w:rsidRPr="0052646C">
        <w:rPr>
          <w:rFonts w:asciiTheme="minorHAnsi" w:hAnsiTheme="minorHAnsi" w:cstheme="minorHAnsi"/>
          <w:sz w:val="24"/>
          <w:szCs w:val="24"/>
          <w:lang w:val="en-GB"/>
        </w:rPr>
        <w:t xml:space="preserve"> </w:t>
      </w:r>
      <w:r w:rsidR="00F22A5F" w:rsidRPr="0052646C">
        <w:rPr>
          <w:rFonts w:asciiTheme="minorHAnsi" w:hAnsiTheme="minorHAnsi" w:cstheme="minorHAnsi"/>
          <w:sz w:val="24"/>
          <w:szCs w:val="24"/>
          <w:lang w:val="en-GB"/>
        </w:rPr>
        <w:br/>
      </w:r>
      <w:r w:rsidR="0039470F" w:rsidRPr="0052646C">
        <w:rPr>
          <w:rFonts w:asciiTheme="minorHAnsi" w:hAnsiTheme="minorHAnsi" w:cstheme="minorHAnsi"/>
          <w:sz w:val="24"/>
          <w:szCs w:val="24"/>
          <w:lang w:val="en-GB"/>
        </w:rPr>
        <w:t xml:space="preserve">The taxa-specific relationships between accessibility and turnover demonstrate that all studied taxa experience higher turnover at lower accessibility with decreasing biodiversity change as accessibility increases. </w:t>
      </w:r>
      <w:r w:rsidR="00E846DB" w:rsidRPr="0052646C">
        <w:rPr>
          <w:rFonts w:asciiTheme="minorHAnsi" w:hAnsiTheme="minorHAnsi" w:cstheme="minorHAnsi"/>
          <w:sz w:val="24"/>
          <w:szCs w:val="24"/>
          <w:lang w:val="en-GB"/>
        </w:rPr>
        <w:t>My findings of negative responses to low accessibility highlight the complexity of real-world communities and the importance for considering temporal dynamics and interactive effects of land-use change when planning and implementing conservation schemes (refer back to possible reasons).</w:t>
      </w:r>
    </w:p>
    <w:p w14:paraId="0CFCE408" w14:textId="0E771155" w:rsidR="009219DF" w:rsidRPr="0052646C" w:rsidRDefault="009219DF" w:rsidP="00A9766E">
      <w:pPr>
        <w:autoSpaceDE w:val="0"/>
        <w:autoSpaceDN w:val="0"/>
        <w:adjustRightInd w:val="0"/>
        <w:spacing w:after="0" w:line="240" w:lineRule="auto"/>
        <w:rPr>
          <w:rFonts w:asciiTheme="minorHAnsi" w:hAnsiTheme="minorHAnsi" w:cstheme="minorHAnsi"/>
          <w:sz w:val="24"/>
          <w:szCs w:val="24"/>
          <w:lang w:val="en-GB"/>
        </w:rPr>
      </w:pPr>
    </w:p>
    <w:p w14:paraId="60994342" w14:textId="7D0156C1" w:rsidR="009A66AF" w:rsidRPr="0052646C" w:rsidRDefault="00F22A5F"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b/>
          <w:bCs/>
          <w:sz w:val="24"/>
          <w:szCs w:val="24"/>
          <w:lang w:val="en-GB"/>
        </w:rPr>
        <w:t>Complexity of real</w:t>
      </w:r>
      <w:r w:rsidR="009A66AF" w:rsidRPr="0052646C">
        <w:rPr>
          <w:rFonts w:asciiTheme="minorHAnsi" w:hAnsiTheme="minorHAnsi" w:cstheme="minorHAnsi"/>
          <w:b/>
          <w:bCs/>
          <w:sz w:val="24"/>
          <w:szCs w:val="24"/>
          <w:lang w:val="en-GB"/>
        </w:rPr>
        <w:t>-</w:t>
      </w:r>
      <w:r w:rsidRPr="0052646C">
        <w:rPr>
          <w:rFonts w:asciiTheme="minorHAnsi" w:hAnsiTheme="minorHAnsi" w:cstheme="minorHAnsi"/>
          <w:b/>
          <w:bCs/>
          <w:sz w:val="24"/>
          <w:szCs w:val="24"/>
          <w:lang w:val="en-GB"/>
        </w:rPr>
        <w:t>world biodiversity changes</w:t>
      </w:r>
      <w:r w:rsidR="00C77A79" w:rsidRPr="0052646C">
        <w:rPr>
          <w:rFonts w:asciiTheme="minorHAnsi" w:hAnsiTheme="minorHAnsi" w:cstheme="minorHAnsi"/>
          <w:b/>
          <w:bCs/>
          <w:sz w:val="24"/>
          <w:szCs w:val="24"/>
          <w:lang w:val="en-GB"/>
        </w:rPr>
        <w:t xml:space="preserve"> in particular of temporal turnover</w:t>
      </w:r>
      <w:r w:rsidR="006E3BE1" w:rsidRPr="0052646C">
        <w:rPr>
          <w:rFonts w:asciiTheme="minorHAnsi" w:hAnsiTheme="minorHAnsi" w:cstheme="minorHAnsi"/>
          <w:b/>
          <w:bCs/>
          <w:sz w:val="24"/>
          <w:szCs w:val="24"/>
          <w:lang w:val="en-GB"/>
        </w:rPr>
        <w:br/>
      </w:r>
      <w:r w:rsidR="009A66AF" w:rsidRPr="0052646C">
        <w:rPr>
          <w:rFonts w:asciiTheme="minorHAnsi" w:hAnsiTheme="minorHAnsi" w:cstheme="minorHAnsi"/>
          <w:sz w:val="24"/>
          <w:szCs w:val="24"/>
          <w:lang w:val="en-GB"/>
        </w:rPr>
        <w:t xml:space="preserve">Recent advances in our understanding of biodiversity started to question the narrative of universal declines in biodiversity measured through richness and abundance caused by human impact. Global assessments which have found diversity declines with land-use changes to more human dominated landscapes (Newbold), have been criticised for using space-for-time approaches (Gergana) which don’t account for ecological lags and community self-regulation (Temporal baselines). Instead the use of temporal trends was suggested, ideally with a before-impact-after-control approach as this has been suggested to better reveal complexity of real-world changes. </w:t>
      </w:r>
    </w:p>
    <w:p w14:paraId="4A01A0C9" w14:textId="77777777" w:rsidR="009A66AF" w:rsidRPr="0052646C" w:rsidRDefault="009A66AF" w:rsidP="00A9766E">
      <w:pPr>
        <w:autoSpaceDE w:val="0"/>
        <w:autoSpaceDN w:val="0"/>
        <w:adjustRightInd w:val="0"/>
        <w:spacing w:after="0" w:line="240" w:lineRule="auto"/>
        <w:rPr>
          <w:rFonts w:asciiTheme="minorHAnsi" w:hAnsiTheme="minorHAnsi" w:cstheme="minorHAnsi"/>
          <w:sz w:val="24"/>
          <w:szCs w:val="24"/>
          <w:lang w:val="en-GB"/>
        </w:rPr>
      </w:pPr>
    </w:p>
    <w:p w14:paraId="715603A3" w14:textId="5AAE5C80" w:rsidR="00C77A79" w:rsidRPr="0052646C" w:rsidRDefault="009A66AF"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As richness and abundance cannot capture complex biodiversity changes, the question remains how large</w:t>
      </w:r>
      <w:r w:rsidR="00B5422A" w:rsidRPr="0052646C">
        <w:rPr>
          <w:rFonts w:asciiTheme="minorHAnsi" w:hAnsiTheme="minorHAnsi" w:cstheme="minorHAnsi"/>
          <w:sz w:val="24"/>
          <w:szCs w:val="24"/>
          <w:lang w:val="en-GB"/>
        </w:rPr>
        <w:t>-</w:t>
      </w:r>
      <w:r w:rsidRPr="0052646C">
        <w:rPr>
          <w:rFonts w:asciiTheme="minorHAnsi" w:hAnsiTheme="minorHAnsi" w:cstheme="minorHAnsi"/>
          <w:sz w:val="24"/>
          <w:szCs w:val="24"/>
          <w:lang w:val="en-GB"/>
        </w:rPr>
        <w:t xml:space="preserve">scale human impact captured in the metric accessibility </w:t>
      </w:r>
      <w:r w:rsidR="00C77A79" w:rsidRPr="0052646C">
        <w:rPr>
          <w:rFonts w:asciiTheme="minorHAnsi" w:hAnsiTheme="minorHAnsi" w:cstheme="minorHAnsi"/>
          <w:sz w:val="24"/>
          <w:szCs w:val="24"/>
          <w:lang w:val="en-GB"/>
        </w:rPr>
        <w:t>relates to temporal turnover. Accessibility can be seen as a metric capturing influences ranging from urbanisation, roads and transport network to land-use dominated by agriculture and pollution. Such human impact alters habitat and resource availability and increases alien species potential and habitat fragmentation, all indicating to an expected higher turnover, as extinction and immigration risks increase accordingly.</w:t>
      </w:r>
    </w:p>
    <w:p w14:paraId="3E21B6E0" w14:textId="2E718ED6" w:rsidR="00C77A79" w:rsidRPr="0052646C" w:rsidRDefault="00C77A79" w:rsidP="00A9766E">
      <w:pPr>
        <w:autoSpaceDE w:val="0"/>
        <w:autoSpaceDN w:val="0"/>
        <w:adjustRightInd w:val="0"/>
        <w:spacing w:after="0" w:line="240" w:lineRule="auto"/>
        <w:rPr>
          <w:rFonts w:asciiTheme="minorHAnsi" w:hAnsiTheme="minorHAnsi" w:cstheme="minorHAnsi"/>
          <w:sz w:val="24"/>
          <w:szCs w:val="24"/>
          <w:lang w:val="en-GB"/>
        </w:rPr>
      </w:pPr>
    </w:p>
    <w:p w14:paraId="76944F04" w14:textId="79E57311" w:rsidR="00072BB3" w:rsidRPr="0052646C" w:rsidRDefault="003F168F"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Temporal turnover seems to be even more complex than that as changes in the environment do not always respond to higher temporal turnover. </w:t>
      </w:r>
      <w:r w:rsidR="00C77A79" w:rsidRPr="0052646C">
        <w:rPr>
          <w:rFonts w:asciiTheme="minorHAnsi" w:hAnsiTheme="minorHAnsi" w:cstheme="minorHAnsi"/>
          <w:sz w:val="24"/>
          <w:szCs w:val="24"/>
          <w:lang w:val="en-GB"/>
        </w:rPr>
        <w:t xml:space="preserve">Recent studies (Gergana and human impacts one?) that also assessed temporal turnover also found highly complex changing biodiversity. </w:t>
      </w:r>
      <w:r w:rsidRPr="0052646C">
        <w:rPr>
          <w:rFonts w:asciiTheme="minorHAnsi" w:hAnsiTheme="minorHAnsi" w:cstheme="minorHAnsi"/>
          <w:sz w:val="24"/>
          <w:szCs w:val="24"/>
          <w:lang w:val="en-GB"/>
        </w:rPr>
        <w:t>In line with the narrative of increasing environmental change causing increasing turnover, Daskalova et al found increase of temporal turnover after forest loss and the turnover of habitat conversions were highest when converted to agriculture and urban areas. However, there was no significant effect of magnitude of forest loss on turnover. This might indicate that a disturbance is a disturbance and changes in biodiversity can only be assessed in presence/ absence but not through magnitude</w:t>
      </w:r>
      <w:r w:rsidR="001044A8" w:rsidRPr="0052646C">
        <w:rPr>
          <w:rFonts w:asciiTheme="minorHAnsi" w:hAnsiTheme="minorHAnsi" w:cstheme="minorHAnsi"/>
          <w:sz w:val="24"/>
          <w:szCs w:val="24"/>
          <w:lang w:val="en-GB"/>
        </w:rPr>
        <w:t xml:space="preserve">. Therefore, either our current understanding of temporal turnover and its relation to environmental </w:t>
      </w:r>
      <w:r w:rsidR="001044A8" w:rsidRPr="0052646C">
        <w:rPr>
          <w:rFonts w:asciiTheme="minorHAnsi" w:hAnsiTheme="minorHAnsi" w:cstheme="minorHAnsi"/>
          <w:sz w:val="24"/>
          <w:szCs w:val="24"/>
          <w:lang w:val="en-GB"/>
        </w:rPr>
        <w:lastRenderedPageBreak/>
        <w:t>disturbnace is limited so far and more complex than thought and/ or there are inherent limitations in the methodology of temporal turnover.</w:t>
      </w:r>
    </w:p>
    <w:p w14:paraId="727C485C" w14:textId="24F0F4EC" w:rsidR="001044A8" w:rsidRPr="0052646C" w:rsidRDefault="001044A8" w:rsidP="00A9766E">
      <w:pPr>
        <w:autoSpaceDE w:val="0"/>
        <w:autoSpaceDN w:val="0"/>
        <w:adjustRightInd w:val="0"/>
        <w:spacing w:after="0" w:line="240" w:lineRule="auto"/>
        <w:rPr>
          <w:rFonts w:asciiTheme="minorHAnsi" w:hAnsiTheme="minorHAnsi" w:cstheme="minorHAnsi"/>
          <w:sz w:val="24"/>
          <w:szCs w:val="24"/>
          <w:lang w:val="en-GB"/>
        </w:rPr>
      </w:pPr>
    </w:p>
    <w:p w14:paraId="3A9480DD" w14:textId="77777777" w:rsidR="001044A8" w:rsidRPr="0052646C" w:rsidRDefault="001044A8" w:rsidP="00A9766E">
      <w:pPr>
        <w:autoSpaceDE w:val="0"/>
        <w:autoSpaceDN w:val="0"/>
        <w:adjustRightInd w:val="0"/>
        <w:spacing w:after="0"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Potential shortcomings of temporal turnover</w:t>
      </w:r>
    </w:p>
    <w:p w14:paraId="5E49A5CC" w14:textId="51E63361" w:rsidR="001373E8" w:rsidRPr="0052646C" w:rsidRDefault="001044A8"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Shortcomings of using time-series (Gonzalez, de palma) could be due to mismatches between the record of the potential negative impact of human activity and the response of the ecological community.</w:t>
      </w:r>
      <w:r w:rsidR="001373E8" w:rsidRPr="0052646C">
        <w:rPr>
          <w:rFonts w:asciiTheme="minorHAnsi" w:hAnsiTheme="minorHAnsi" w:cstheme="minorHAnsi"/>
          <w:sz w:val="24"/>
          <w:szCs w:val="24"/>
          <w:lang w:val="en-GB"/>
        </w:rPr>
        <w:t xml:space="preserve"> Large-scale human impact such as land-conversion, road building etc could have occurred outside of biodiversity monitoring period. This is further enhanced by accessibility being an accumulated variable. Most human impacts related to accessibility such as roads and urban centres have been present before the monitoring period of the time-series (early 20</w:t>
      </w:r>
      <w:r w:rsidR="001373E8" w:rsidRPr="0052646C">
        <w:rPr>
          <w:rFonts w:asciiTheme="minorHAnsi" w:hAnsiTheme="minorHAnsi" w:cstheme="minorHAnsi"/>
          <w:sz w:val="24"/>
          <w:szCs w:val="24"/>
          <w:vertAlign w:val="superscript"/>
          <w:lang w:val="en-GB"/>
        </w:rPr>
        <w:t>th</w:t>
      </w:r>
      <w:r w:rsidR="001373E8" w:rsidRPr="0052646C">
        <w:rPr>
          <w:rFonts w:asciiTheme="minorHAnsi" w:hAnsiTheme="minorHAnsi" w:cstheme="minorHAnsi"/>
          <w:sz w:val="24"/>
          <w:szCs w:val="24"/>
          <w:lang w:val="en-GB"/>
        </w:rPr>
        <w:t xml:space="preserve"> century) as time-series span an average duration of 12 years only. Forest cover change has been found to peak biodiversity change 6-13 years after. Further complicating </w:t>
      </w:r>
      <w:r w:rsidR="00941A1B" w:rsidRPr="0052646C">
        <w:rPr>
          <w:rFonts w:asciiTheme="minorHAnsi" w:hAnsiTheme="minorHAnsi" w:cstheme="minorHAnsi"/>
          <w:sz w:val="24"/>
          <w:szCs w:val="24"/>
          <w:lang w:val="en-GB"/>
        </w:rPr>
        <w:t>is</w:t>
      </w:r>
      <w:r w:rsidR="001373E8" w:rsidRPr="0052646C">
        <w:rPr>
          <w:rFonts w:asciiTheme="minorHAnsi" w:hAnsiTheme="minorHAnsi" w:cstheme="minorHAnsi"/>
          <w:sz w:val="24"/>
          <w:szCs w:val="24"/>
          <w:lang w:val="en-GB"/>
        </w:rPr>
        <w:t xml:space="preserve"> the presence of ecological lags which can last up to 50 years (Gergana), making it even more difficult to record and evaluate biodiversity change in relation to human impact.</w:t>
      </w:r>
    </w:p>
    <w:p w14:paraId="5785EE7C" w14:textId="074DE00A" w:rsidR="001373E8" w:rsidRPr="0052646C" w:rsidRDefault="001373E8" w:rsidP="00A9766E">
      <w:pPr>
        <w:autoSpaceDE w:val="0"/>
        <w:autoSpaceDN w:val="0"/>
        <w:adjustRightInd w:val="0"/>
        <w:spacing w:after="0" w:line="240" w:lineRule="auto"/>
        <w:rPr>
          <w:rFonts w:asciiTheme="minorHAnsi" w:hAnsiTheme="minorHAnsi" w:cstheme="minorHAnsi"/>
          <w:sz w:val="24"/>
          <w:szCs w:val="24"/>
          <w:lang w:val="en-GB"/>
        </w:rPr>
      </w:pPr>
    </w:p>
    <w:p w14:paraId="79818DA3" w14:textId="6EFC9CED" w:rsidR="00B21D78" w:rsidRPr="0052646C" w:rsidRDefault="00425DAB"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Mismatch assemblages monitored and localised impacts of accessibility; but I want to capture large scale changes?</w:t>
      </w:r>
    </w:p>
    <w:p w14:paraId="6C1D35EB" w14:textId="37AA7906" w:rsidR="00B21D78" w:rsidRPr="0052646C" w:rsidRDefault="00B21D78" w:rsidP="00A9766E">
      <w:pPr>
        <w:autoSpaceDE w:val="0"/>
        <w:autoSpaceDN w:val="0"/>
        <w:adjustRightInd w:val="0"/>
        <w:spacing w:after="0" w:line="240" w:lineRule="auto"/>
        <w:rPr>
          <w:rFonts w:asciiTheme="minorHAnsi" w:hAnsiTheme="minorHAnsi" w:cstheme="minorHAnsi"/>
          <w:sz w:val="24"/>
          <w:szCs w:val="24"/>
          <w:lang w:val="en-GB"/>
        </w:rPr>
      </w:pPr>
    </w:p>
    <w:p w14:paraId="05043AD3" w14:textId="25349BA7" w:rsidR="00B21D78" w:rsidRPr="0052646C" w:rsidRDefault="00D32679" w:rsidP="00A9766E">
      <w:pPr>
        <w:autoSpaceDE w:val="0"/>
        <w:autoSpaceDN w:val="0"/>
        <w:adjustRightInd w:val="0"/>
        <w:spacing w:after="0"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Complex interactions of species vulnerability to environmental change (TAXA)</w:t>
      </w:r>
    </w:p>
    <w:p w14:paraId="732A1B1D" w14:textId="3B6D95D3" w:rsidR="007608A6" w:rsidRPr="0052646C" w:rsidRDefault="007608A6"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Despite complex dynamics of temporal turnover, here I am exploring potential reasons why temporal turnover is higher at lower levels of accessibility. </w:t>
      </w:r>
      <w:r w:rsidR="00D77ECA" w:rsidRPr="0052646C">
        <w:rPr>
          <w:rFonts w:asciiTheme="minorHAnsi" w:hAnsiTheme="minorHAnsi" w:cstheme="minorHAnsi"/>
          <w:sz w:val="24"/>
          <w:szCs w:val="24"/>
          <w:lang w:val="en-GB"/>
        </w:rPr>
        <w:t xml:space="preserve"> Both scale of disturbance and scale of monitoring plays a role. </w:t>
      </w:r>
      <w:r w:rsidR="00A926D6" w:rsidRPr="0052646C">
        <w:rPr>
          <w:rFonts w:asciiTheme="minorHAnsi" w:hAnsiTheme="minorHAnsi" w:cstheme="minorHAnsi"/>
          <w:sz w:val="24"/>
          <w:szCs w:val="24"/>
          <w:lang w:val="en-GB"/>
        </w:rPr>
        <w:t xml:space="preserve">Ultimately, biodiversity change is coupled to species vulnerability to disturbances. </w:t>
      </w:r>
      <w:r w:rsidR="00D77ECA" w:rsidRPr="0052646C">
        <w:rPr>
          <w:rFonts w:asciiTheme="minorHAnsi" w:hAnsiTheme="minorHAnsi" w:cstheme="minorHAnsi"/>
          <w:sz w:val="24"/>
          <w:szCs w:val="24"/>
          <w:lang w:val="en-GB"/>
        </w:rPr>
        <w:t xml:space="preserve">The vulnerability might differ depending on both the type of disturbance, which are a ranging because nature of accessibility; but also depending on characteristica of the species themselves. </w:t>
      </w:r>
      <w:r w:rsidRPr="0052646C">
        <w:rPr>
          <w:rFonts w:asciiTheme="minorHAnsi" w:hAnsiTheme="minorHAnsi" w:cstheme="minorHAnsi"/>
          <w:sz w:val="24"/>
          <w:szCs w:val="24"/>
          <w:lang w:val="en-GB"/>
        </w:rPr>
        <w:t xml:space="preserve">As turnover is affected by dispersal processes and metacommunity dynamics, species mobility plays an important role (Vellend, 2010), as does the degree of specialisation in the use of resources (niche width). These processes apply both within taxonomic groups and among. In general, for habitat loss and fragmentation caused by land-use changes more mobile species are better able to move among distant habitat fragments, than less mobile species. Contrary research suggests that more mobile species, having larger home ranges rely on larger habitat patches and therefore might be more sensitive to habitat fragmentation. Additionally, the impact at larger scale is more important for mobile organisms. Interactions between these two processes further play a role as with increased specialisation (narrow niche width) rely more on mobility to succeed than generalist species. </w:t>
      </w:r>
    </w:p>
    <w:p w14:paraId="273573D1" w14:textId="77777777" w:rsidR="001044A8" w:rsidRPr="0052646C" w:rsidRDefault="001044A8" w:rsidP="00A9766E">
      <w:pPr>
        <w:autoSpaceDE w:val="0"/>
        <w:autoSpaceDN w:val="0"/>
        <w:adjustRightInd w:val="0"/>
        <w:spacing w:after="0" w:line="240" w:lineRule="auto"/>
        <w:rPr>
          <w:rFonts w:asciiTheme="minorHAnsi" w:hAnsiTheme="minorHAnsi" w:cstheme="minorHAnsi"/>
          <w:sz w:val="24"/>
          <w:szCs w:val="24"/>
          <w:lang w:val="en-GB"/>
        </w:rPr>
      </w:pPr>
    </w:p>
    <w:p w14:paraId="3CCACFC4" w14:textId="324B7D85" w:rsidR="005A2AA0" w:rsidRPr="0052646C" w:rsidRDefault="00D77ECA"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Again, my results reflect the complexity of dynamics of the interaction between scales and vulnerabilities.</w:t>
      </w:r>
      <w:r w:rsidR="005A2AA0" w:rsidRPr="0052646C">
        <w:rPr>
          <w:rFonts w:asciiTheme="minorHAnsi" w:hAnsiTheme="minorHAnsi" w:cstheme="minorHAnsi"/>
          <w:sz w:val="24"/>
          <w:szCs w:val="24"/>
          <w:lang w:val="en-GB"/>
        </w:rPr>
        <w:t xml:space="preserve"> (Due to problems with model convergence, I can only present results that evaluate the relationship between temporal turnover and taxa and not taxa’s different responses to turnover across levels of accessibility.)</w:t>
      </w:r>
      <w:r w:rsidR="00D32679" w:rsidRPr="0052646C">
        <w:rPr>
          <w:rFonts w:asciiTheme="minorHAnsi" w:hAnsiTheme="minorHAnsi" w:cstheme="minorHAnsi"/>
          <w:sz w:val="24"/>
          <w:szCs w:val="24"/>
          <w:lang w:val="en-GB"/>
        </w:rPr>
        <w:t xml:space="preserve"> </w:t>
      </w:r>
      <w:r w:rsidR="005A2AA0" w:rsidRPr="0052646C">
        <w:rPr>
          <w:rFonts w:asciiTheme="minorHAnsi" w:hAnsiTheme="minorHAnsi" w:cstheme="minorHAnsi"/>
          <w:sz w:val="24"/>
          <w:szCs w:val="24"/>
          <w:lang w:val="en-GB"/>
        </w:rPr>
        <w:t xml:space="preserve">I presented taxa-specific relationships between temporal turnover and taxa (Figure 4), in particular showing that terrestrial invertebrates followed by mammals show higher temporal turnover than birds and mammals (QUANTIFICATION). All taxa show some degree of temporal turnover (QUANTIFICATION). </w:t>
      </w:r>
      <w:r w:rsidR="00D32679" w:rsidRPr="0052646C">
        <w:rPr>
          <w:rFonts w:asciiTheme="minorHAnsi" w:hAnsiTheme="minorHAnsi" w:cstheme="minorHAnsi"/>
          <w:sz w:val="24"/>
          <w:szCs w:val="24"/>
          <w:lang w:val="en-GB"/>
        </w:rPr>
        <w:t xml:space="preserve">However, generally birds can be considered highly mobile and plants less mobile (reference HI paper), but that was not reflected in the amount of turnover experienced. </w:t>
      </w:r>
    </w:p>
    <w:p w14:paraId="345E42E1" w14:textId="77777777" w:rsidR="00D32679" w:rsidRPr="0052646C" w:rsidRDefault="00D32679" w:rsidP="00A9766E">
      <w:pPr>
        <w:autoSpaceDE w:val="0"/>
        <w:autoSpaceDN w:val="0"/>
        <w:adjustRightInd w:val="0"/>
        <w:spacing w:after="0" w:line="240" w:lineRule="auto"/>
        <w:rPr>
          <w:rFonts w:asciiTheme="minorHAnsi" w:hAnsiTheme="minorHAnsi" w:cstheme="minorHAnsi"/>
          <w:sz w:val="24"/>
          <w:szCs w:val="24"/>
          <w:lang w:val="en-GB"/>
        </w:rPr>
      </w:pPr>
    </w:p>
    <w:p w14:paraId="1F38837D" w14:textId="65982B04" w:rsidR="00D32679" w:rsidRPr="0052646C" w:rsidRDefault="00D32679"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Importance of looking at real-world communities, understanding biodiversity better when looking at compositional changes and considering scale: both at level of impact and observation. Implications for conservation?</w:t>
      </w:r>
    </w:p>
    <w:p w14:paraId="19B73762" w14:textId="24D478E7" w:rsidR="00D32679" w:rsidRPr="0052646C" w:rsidRDefault="00D32679" w:rsidP="00A9766E">
      <w:pPr>
        <w:autoSpaceDE w:val="0"/>
        <w:autoSpaceDN w:val="0"/>
        <w:adjustRightInd w:val="0"/>
        <w:spacing w:after="0" w:line="240" w:lineRule="auto"/>
        <w:rPr>
          <w:rFonts w:asciiTheme="minorHAnsi" w:hAnsiTheme="minorHAnsi" w:cstheme="minorHAnsi"/>
          <w:sz w:val="24"/>
          <w:szCs w:val="24"/>
          <w:lang w:val="en-GB"/>
        </w:rPr>
      </w:pPr>
    </w:p>
    <w:p w14:paraId="3993468B" w14:textId="6E440971" w:rsidR="00D32679" w:rsidRPr="0052646C" w:rsidRDefault="00D32679" w:rsidP="00A9766E">
      <w:pPr>
        <w:autoSpaceDE w:val="0"/>
        <w:autoSpaceDN w:val="0"/>
        <w:adjustRightInd w:val="0"/>
        <w:spacing w:after="0"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Other drivers and potential interactions</w:t>
      </w:r>
    </w:p>
    <w:p w14:paraId="10723A35" w14:textId="092FCE8F" w:rsidR="00F406C8" w:rsidRPr="0052646C" w:rsidRDefault="00F406C8"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The coincidence between the presence of other drivers and/or their potential interaction with impacts captured in accessibility might explain higher turnover in less accessible sites. Next to land-use change, climate change is a common global driver of biodiversity change. Climate change displays geographic heterogenous patterns. Recent studies have created maps of global anthropogenic threats including climate change and other large scale human impacts, joining effects of multiple drivers. Less accessible sites might coincide with regions that are experiencing more extreme climate change, which can lead to biodiversity change (Isla paper?). </w:t>
      </w:r>
      <w:r w:rsidRPr="0052646C">
        <w:rPr>
          <w:rFonts w:asciiTheme="minorHAnsi" w:hAnsiTheme="minorHAnsi" w:cstheme="minorHAnsi"/>
          <w:sz w:val="24"/>
          <w:szCs w:val="24"/>
          <w:lang w:val="en-GB"/>
        </w:rPr>
        <w:br/>
      </w:r>
      <w:r w:rsidRPr="0052646C">
        <w:rPr>
          <w:rFonts w:asciiTheme="minorHAnsi" w:hAnsiTheme="minorHAnsi" w:cstheme="minorHAnsi"/>
          <w:sz w:val="24"/>
          <w:szCs w:val="24"/>
          <w:lang w:val="en-GB"/>
        </w:rPr>
        <w:br/>
        <w:t>As accessibility is proxy for many different kind of human impacts, some might interact. Some might be additive, other antagonist and other interactive. Furthermore, other variables might have affect on turnover, such as climate change and other human pressures; link to further research?</w:t>
      </w:r>
    </w:p>
    <w:p w14:paraId="0A140C7C" w14:textId="3E2F9DEE" w:rsidR="00F406C8" w:rsidRPr="0052646C" w:rsidRDefault="00F406C8" w:rsidP="00A9766E">
      <w:pPr>
        <w:autoSpaceDE w:val="0"/>
        <w:autoSpaceDN w:val="0"/>
        <w:adjustRightInd w:val="0"/>
        <w:spacing w:after="0" w:line="240" w:lineRule="auto"/>
        <w:rPr>
          <w:rFonts w:asciiTheme="minorHAnsi" w:hAnsiTheme="minorHAnsi" w:cstheme="minorHAnsi"/>
          <w:sz w:val="24"/>
          <w:szCs w:val="24"/>
          <w:lang w:val="en-GB"/>
        </w:rPr>
      </w:pPr>
    </w:p>
    <w:p w14:paraId="6923602B" w14:textId="27AA501C" w:rsidR="00F406C8" w:rsidRPr="0052646C" w:rsidRDefault="00F406C8"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b/>
          <w:bCs/>
          <w:sz w:val="24"/>
          <w:szCs w:val="24"/>
          <w:lang w:val="en-GB"/>
        </w:rPr>
        <w:t>Indirect large-scale human impact</w:t>
      </w:r>
      <w:r w:rsidR="00326E28" w:rsidRPr="0052646C">
        <w:rPr>
          <w:rFonts w:asciiTheme="minorHAnsi" w:hAnsiTheme="minorHAnsi" w:cstheme="minorHAnsi"/>
          <w:b/>
          <w:bCs/>
          <w:sz w:val="24"/>
          <w:szCs w:val="24"/>
          <w:lang w:val="en-GB"/>
        </w:rPr>
        <w:br/>
      </w:r>
      <w:r w:rsidR="00326E28" w:rsidRPr="0052646C">
        <w:rPr>
          <w:rFonts w:asciiTheme="minorHAnsi" w:hAnsiTheme="minorHAnsi" w:cstheme="minorHAnsi"/>
          <w:sz w:val="24"/>
          <w:szCs w:val="24"/>
          <w:lang w:val="en-GB"/>
        </w:rPr>
        <w:t xml:space="preserve">Another explanation for higher turnover at lower accessibility can indicate either a higher baseline turnover and a reduction of it through human activities. However, baseline is much lower (Dornelas) and potential interaction with human activities have been explored before. However, these findings might implicate that we do not understand temporal biodiversity dynamics at low human impact sides yet compared to better studied large scale human impacts. Other studies have focussed on more direct environmental changes (forest, land-use change) but I look at broader human impact (EXPLORED BEFORE). </w:t>
      </w:r>
      <w:r w:rsidR="00AA4323" w:rsidRPr="0052646C">
        <w:rPr>
          <w:rFonts w:asciiTheme="minorHAnsi" w:hAnsiTheme="minorHAnsi" w:cstheme="minorHAnsi"/>
          <w:sz w:val="24"/>
          <w:szCs w:val="24"/>
          <w:lang w:val="en-GB"/>
        </w:rPr>
        <w:t>Studies with focus on low human impact areas, often titled wilderness, have found that such areas reduce extinciotn risk of species by 50%. Again, those studies were conducted with modelling approaches and did not use real-world temporal data. In order to put the most effective conservation measurements in place, we need to understand what is going on both in areas with low human impact and with high human impact using real-world data.</w:t>
      </w:r>
    </w:p>
    <w:p w14:paraId="4BD018CA" w14:textId="0953D654" w:rsidR="00A96440" w:rsidRPr="0052646C"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7051F8EE" w14:textId="13C7A6F1" w:rsidR="00A96440" w:rsidRPr="0052646C"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6D5C355A" w14:textId="45B78EF3" w:rsidR="00A96440" w:rsidRPr="0052646C"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Limitations</w:t>
      </w:r>
    </w:p>
    <w:p w14:paraId="2DF3E4FB" w14:textId="53B5DEFE" w:rsidR="00A96440" w:rsidRPr="0052646C"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Data availability and methodology</w:t>
      </w:r>
    </w:p>
    <w:p w14:paraId="03388F5E" w14:textId="148BFA00" w:rsidR="00A268B2" w:rsidRPr="0052646C" w:rsidRDefault="00A268B2"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Taxonomic, spatial and temporal imbalances</w:t>
      </w:r>
      <w:r w:rsidRPr="0052646C">
        <w:rPr>
          <w:rFonts w:asciiTheme="minorHAnsi" w:hAnsiTheme="minorHAnsi" w:cstheme="minorHAnsi"/>
          <w:sz w:val="24"/>
          <w:szCs w:val="24"/>
          <w:lang w:val="en-GB"/>
        </w:rPr>
        <w:br/>
        <w:t>results sensitivity analysis here?</w:t>
      </w:r>
      <w:r w:rsidRPr="0052646C">
        <w:rPr>
          <w:rFonts w:asciiTheme="minorHAnsi" w:hAnsiTheme="minorHAnsi" w:cstheme="minorHAnsi"/>
          <w:sz w:val="24"/>
          <w:szCs w:val="24"/>
          <w:lang w:val="en-GB"/>
        </w:rPr>
        <w:br/>
        <w:t>spatial under/overrepresentation of sites modified by human activities? No points at low accessib</w:t>
      </w:r>
      <w:r w:rsidR="006202A8" w:rsidRPr="0052646C">
        <w:rPr>
          <w:rFonts w:asciiTheme="minorHAnsi" w:hAnsiTheme="minorHAnsi" w:cstheme="minorHAnsi"/>
          <w:sz w:val="24"/>
          <w:szCs w:val="24"/>
          <w:lang w:val="en-GB"/>
        </w:rPr>
        <w:t>i</w:t>
      </w:r>
      <w:r w:rsidRPr="0052646C">
        <w:rPr>
          <w:rFonts w:asciiTheme="minorHAnsi" w:hAnsiTheme="minorHAnsi" w:cstheme="minorHAnsi"/>
          <w:sz w:val="24"/>
          <w:szCs w:val="24"/>
          <w:lang w:val="en-GB"/>
        </w:rPr>
        <w:t>lity</w:t>
      </w:r>
      <w:r w:rsidRPr="0052646C">
        <w:rPr>
          <w:rFonts w:asciiTheme="minorHAnsi" w:hAnsiTheme="minorHAnsi" w:cstheme="minorHAnsi"/>
          <w:sz w:val="24"/>
          <w:szCs w:val="24"/>
          <w:lang w:val="en-GB"/>
        </w:rPr>
        <w:br/>
      </w:r>
    </w:p>
    <w:p w14:paraId="66E52697" w14:textId="00066AB7" w:rsidR="00A96440" w:rsidRPr="0052646C" w:rsidRDefault="00A96440" w:rsidP="00A9766E">
      <w:pPr>
        <w:autoSpaceDE w:val="0"/>
        <w:autoSpaceDN w:val="0"/>
        <w:adjustRightInd w:val="0"/>
        <w:spacing w:after="0" w:line="240" w:lineRule="auto"/>
        <w:rPr>
          <w:rFonts w:asciiTheme="minorHAnsi" w:hAnsiTheme="minorHAnsi" w:cstheme="minorHAnsi"/>
          <w:b/>
          <w:bCs/>
          <w:sz w:val="24"/>
          <w:szCs w:val="24"/>
          <w:lang w:val="en-GB"/>
        </w:rPr>
      </w:pPr>
    </w:p>
    <w:p w14:paraId="1138ABA0" w14:textId="5E1F6C59" w:rsidR="00A96440" w:rsidRPr="0052646C"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Statistical analysis</w:t>
      </w:r>
    </w:p>
    <w:p w14:paraId="7FFA6806" w14:textId="77777777" w:rsidR="00A268B2" w:rsidRPr="0052646C" w:rsidRDefault="00A268B2"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The BioTime data compilation was not big enough (yet) to allow for an interaction effect between accessibility and human population density neither to include random slopes and intercepts for taxa as model convergence was not achieved. Talk about priors? </w:t>
      </w:r>
    </w:p>
    <w:p w14:paraId="71E0AC26" w14:textId="77777777" w:rsidR="00A268B2" w:rsidRPr="0052646C" w:rsidRDefault="00A268B2" w:rsidP="00A9766E">
      <w:pPr>
        <w:spacing w:line="240" w:lineRule="auto"/>
        <w:rPr>
          <w:rFonts w:asciiTheme="minorHAnsi" w:hAnsiTheme="minorHAnsi" w:cstheme="minorHAnsi"/>
          <w:sz w:val="24"/>
          <w:szCs w:val="24"/>
          <w:lang w:val="en-GB"/>
        </w:rPr>
      </w:pPr>
    </w:p>
    <w:p w14:paraId="2316C9DE" w14:textId="06C6A770" w:rsidR="005A2AA0" w:rsidRPr="0052646C" w:rsidRDefault="00A268B2" w:rsidP="00A9766E">
      <w:pPr>
        <w:spacing w:line="240" w:lineRule="auto"/>
        <w:rPr>
          <w:rFonts w:asciiTheme="minorHAnsi" w:hAnsiTheme="minorHAnsi" w:cstheme="minorHAnsi"/>
          <w:sz w:val="24"/>
          <w:szCs w:val="24"/>
          <w:lang w:val="en-GB"/>
        </w:rPr>
      </w:pPr>
      <w:r w:rsidRPr="0052646C">
        <w:rPr>
          <w:rFonts w:asciiTheme="minorHAnsi" w:hAnsiTheme="minorHAnsi" w:cstheme="minorHAnsi"/>
          <w:b/>
          <w:bCs/>
          <w:sz w:val="24"/>
          <w:szCs w:val="24"/>
          <w:lang w:val="en-GB"/>
        </w:rPr>
        <w:t>Direction for future studies</w:t>
      </w:r>
      <w:r w:rsidRPr="0052646C">
        <w:rPr>
          <w:rFonts w:asciiTheme="minorHAnsi" w:hAnsiTheme="minorHAnsi" w:cstheme="minorHAnsi"/>
          <w:b/>
          <w:bCs/>
          <w:sz w:val="24"/>
          <w:szCs w:val="24"/>
          <w:lang w:val="en-GB"/>
        </w:rPr>
        <w:br/>
      </w:r>
      <w:r w:rsidR="00F03BF6" w:rsidRPr="0052646C">
        <w:rPr>
          <w:rFonts w:asciiTheme="minorHAnsi" w:hAnsiTheme="minorHAnsi" w:cstheme="minorHAnsi"/>
          <w:sz w:val="24"/>
          <w:szCs w:val="24"/>
          <w:lang w:val="en-GB"/>
        </w:rPr>
        <w:t xml:space="preserve">Interesting further studies include the interaction effects between different global drivers. More temporal studies in less accessible areas. Biotic homogenisation. </w:t>
      </w:r>
    </w:p>
    <w:p w14:paraId="0061A321" w14:textId="2F779571" w:rsidR="00C5548D" w:rsidRPr="0052646C" w:rsidRDefault="00C5548D" w:rsidP="00AF0907">
      <w:pPr>
        <w:pStyle w:val="Heading1"/>
      </w:pPr>
      <w:bookmarkStart w:id="17" w:name="_Toc38970991"/>
      <w:r w:rsidRPr="0052646C">
        <w:t>Conclusions</w:t>
      </w:r>
      <w:bookmarkEnd w:id="17"/>
    </w:p>
    <w:p w14:paraId="7CED56B3" w14:textId="6064C1F6" w:rsidR="00755EFD" w:rsidRDefault="00755EFD" w:rsidP="00A9766E">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This study advances our understanding of how local biodiversity patterns respond to global change drivers, such as large-scale human activity across taxa. </w:t>
      </w:r>
      <w:r w:rsidR="00AF5875">
        <w:rPr>
          <w:rFonts w:asciiTheme="minorHAnsi" w:hAnsiTheme="minorHAnsi" w:cstheme="minorHAnsi"/>
          <w:sz w:val="24"/>
          <w:szCs w:val="24"/>
          <w:lang w:val="en-GB"/>
        </w:rPr>
        <w:t>First, I demonstrated that large-scale human activity captured in the metric accessibility has not led to increases in temporal turnover across the 5787 time-series surveyed. Second, I demonstrated that human population density did not have a significant effect on turnover. Thirdly, I provided evidence for individualistic turnover-taxa relationships.</w:t>
      </w:r>
      <w:r w:rsidR="00947F5C">
        <w:rPr>
          <w:rFonts w:asciiTheme="minorHAnsi" w:hAnsiTheme="minorHAnsi" w:cstheme="minorHAnsi"/>
          <w:sz w:val="24"/>
          <w:szCs w:val="24"/>
          <w:lang w:val="en-GB"/>
        </w:rPr>
        <w:t xml:space="preserve"> Lack of effect could be due to blabla. </w:t>
      </w:r>
    </w:p>
    <w:p w14:paraId="1471F2A1" w14:textId="7275D26B" w:rsidR="00947F5C" w:rsidRDefault="00947F5C" w:rsidP="00A9766E">
      <w:pPr>
        <w:autoSpaceDE w:val="0"/>
        <w:autoSpaceDN w:val="0"/>
        <w:adjustRightInd w:val="0"/>
        <w:spacing w:after="0" w:line="240" w:lineRule="auto"/>
        <w:rPr>
          <w:rFonts w:asciiTheme="minorHAnsi" w:hAnsiTheme="minorHAnsi" w:cstheme="minorHAnsi"/>
          <w:sz w:val="24"/>
          <w:szCs w:val="24"/>
          <w:lang w:val="en-GB"/>
        </w:rPr>
      </w:pPr>
    </w:p>
    <w:p w14:paraId="2D163B19" w14:textId="5DF4A082" w:rsidR="00947F5C" w:rsidRDefault="00947F5C" w:rsidP="00A9766E">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My findings indicate th</w:t>
      </w:r>
      <w:r w:rsidR="001873F2">
        <w:rPr>
          <w:rFonts w:asciiTheme="minorHAnsi" w:hAnsiTheme="minorHAnsi" w:cstheme="minorHAnsi"/>
          <w:sz w:val="24"/>
          <w:szCs w:val="24"/>
          <w:lang w:val="en-GB"/>
        </w:rPr>
        <w:t>e importance of using real-world data complementary to space-for-time and model study designs as biodiversity is complex. Higher turnover associated with lower accessibility challenges the assumption that wilderness is sufficient to achieve conservation goals. Incorporating a more complex spectrum of biodiversity change in response to large-scale human impact will improve our understanding of future impacts of global change drivers and thus can inform the most effective conservation strategies during this time of accelerating human impact.</w:t>
      </w:r>
    </w:p>
    <w:p w14:paraId="20BBCE7D" w14:textId="5FED5A04" w:rsidR="00131A50" w:rsidRDefault="00131A50" w:rsidP="00A9766E">
      <w:pPr>
        <w:autoSpaceDE w:val="0"/>
        <w:autoSpaceDN w:val="0"/>
        <w:adjustRightInd w:val="0"/>
        <w:spacing w:after="0" w:line="240" w:lineRule="auto"/>
        <w:rPr>
          <w:rFonts w:asciiTheme="minorHAnsi" w:hAnsiTheme="minorHAnsi" w:cstheme="minorHAnsi"/>
          <w:sz w:val="24"/>
          <w:szCs w:val="24"/>
          <w:lang w:val="en-GB"/>
        </w:rPr>
      </w:pPr>
    </w:p>
    <w:p w14:paraId="2FA325AB" w14:textId="6C6D5D57" w:rsidR="00131A50" w:rsidRDefault="00131A50" w:rsidP="00A9766E">
      <w:pPr>
        <w:autoSpaceDE w:val="0"/>
        <w:autoSpaceDN w:val="0"/>
        <w:adjustRightInd w:val="0"/>
        <w:spacing w:after="0" w:line="240" w:lineRule="auto"/>
        <w:rPr>
          <w:rFonts w:asciiTheme="minorHAnsi" w:hAnsiTheme="minorHAnsi" w:cstheme="minorHAnsi"/>
          <w:sz w:val="24"/>
          <w:szCs w:val="24"/>
          <w:lang w:val="en-GB"/>
        </w:rPr>
      </w:pPr>
      <w:r w:rsidRPr="00AF5875">
        <w:rPr>
          <w:rFonts w:ascii="Lucida Sans" w:hAnsi="Lucida Sans"/>
          <w:color w:val="191919"/>
          <w:shd w:val="clear" w:color="auto" w:fill="FFFFFF"/>
          <w:lang w:val="en-GB"/>
        </w:rPr>
        <w:t>In summary, our analysis reveals an intensification of both increases and decreases of populations and biodiversity by up to 48% at local scales after forest loss at sites around the planet. This finding challenges the widely-held assumption that land-use change universally leads to population declines and species richness loss (</w:t>
      </w:r>
      <w:hyperlink r:id="rId13" w:anchor="ref-11" w:history="1">
        <w:r w:rsidRPr="00AF5875">
          <w:rPr>
            <w:rStyle w:val="Hyperlink"/>
            <w:rFonts w:ascii="inherit" w:hAnsi="inherit"/>
            <w:b/>
            <w:bCs/>
            <w:i/>
            <w:iCs/>
            <w:color w:val="808080"/>
            <w:bdr w:val="none" w:sz="0" w:space="0" w:color="auto" w:frame="1"/>
            <w:shd w:val="clear" w:color="auto" w:fill="FFFFFF"/>
            <w:lang w:val="en-GB"/>
          </w:rPr>
          <w:t>11</w:t>
        </w:r>
      </w:hyperlink>
      <w:r w:rsidRPr="00AF5875">
        <w:rPr>
          <w:rStyle w:val="Emphasis"/>
          <w:rFonts w:ascii="Lucida Sans" w:hAnsi="Lucida Sans"/>
          <w:color w:val="191919"/>
          <w:bdr w:val="none" w:sz="0" w:space="0" w:color="auto" w:frame="1"/>
          <w:shd w:val="clear" w:color="auto" w:fill="FFFFFF"/>
          <w:lang w:val="en-GB"/>
        </w:rPr>
        <w:t>, </w:t>
      </w:r>
      <w:hyperlink r:id="rId14" w:anchor="ref-13" w:history="1">
        <w:r w:rsidRPr="00AF5875">
          <w:rPr>
            <w:rStyle w:val="Hyperlink"/>
            <w:rFonts w:ascii="inherit" w:hAnsi="inherit"/>
            <w:b/>
            <w:bCs/>
            <w:i/>
            <w:iCs/>
            <w:color w:val="808080"/>
            <w:bdr w:val="none" w:sz="0" w:space="0" w:color="auto" w:frame="1"/>
            <w:shd w:val="clear" w:color="auto" w:fill="FFFFFF"/>
            <w:lang w:val="en-GB"/>
          </w:rPr>
          <w:t>13</w:t>
        </w:r>
      </w:hyperlink>
      <w:r w:rsidRPr="00AF5875">
        <w:rPr>
          <w:rStyle w:val="Emphasis"/>
          <w:rFonts w:ascii="Lucida Sans" w:hAnsi="Lucida Sans"/>
          <w:color w:val="191919"/>
          <w:bdr w:val="none" w:sz="0" w:space="0" w:color="auto" w:frame="1"/>
          <w:shd w:val="clear" w:color="auto" w:fill="FFFFFF"/>
          <w:lang w:val="en-GB"/>
        </w:rPr>
        <w:t>, </w:t>
      </w:r>
      <w:hyperlink r:id="rId15" w:anchor="ref-39" w:history="1">
        <w:r w:rsidRPr="00AF5875">
          <w:rPr>
            <w:rStyle w:val="Hyperlink"/>
            <w:rFonts w:ascii="inherit" w:hAnsi="inherit"/>
            <w:b/>
            <w:bCs/>
            <w:i/>
            <w:iCs/>
            <w:color w:val="808080"/>
            <w:bdr w:val="none" w:sz="0" w:space="0" w:color="auto" w:frame="1"/>
            <w:shd w:val="clear" w:color="auto" w:fill="FFFFFF"/>
            <w:lang w:val="en-GB"/>
          </w:rPr>
          <w:t>39</w:t>
        </w:r>
      </w:hyperlink>
      <w:r w:rsidRPr="00AF5875">
        <w:rPr>
          <w:rFonts w:ascii="Lucida Sans" w:hAnsi="Lucida Sans"/>
          <w:color w:val="191919"/>
          <w:shd w:val="clear" w:color="auto" w:fill="FFFFFF"/>
          <w:lang w:val="en-GB"/>
        </w:rPr>
        <w:t>). A current assumption underlying existing projections of biodiversity responses to land-use change (</w:t>
      </w:r>
      <w:hyperlink r:id="rId16" w:anchor="ref-11" w:history="1">
        <w:r w:rsidRPr="00AF5875">
          <w:rPr>
            <w:rStyle w:val="Hyperlink"/>
            <w:rFonts w:ascii="inherit" w:hAnsi="inherit"/>
            <w:b/>
            <w:bCs/>
            <w:i/>
            <w:iCs/>
            <w:color w:val="808080"/>
            <w:bdr w:val="none" w:sz="0" w:space="0" w:color="auto" w:frame="1"/>
            <w:shd w:val="clear" w:color="auto" w:fill="FFFFFF"/>
            <w:lang w:val="en-GB"/>
          </w:rPr>
          <w:t>11</w:t>
        </w:r>
      </w:hyperlink>
      <w:r w:rsidRPr="00AF5875">
        <w:rPr>
          <w:rStyle w:val="Emphasis"/>
          <w:rFonts w:ascii="Lucida Sans" w:hAnsi="Lucida Sans"/>
          <w:color w:val="191919"/>
          <w:bdr w:val="none" w:sz="0" w:space="0" w:color="auto" w:frame="1"/>
          <w:shd w:val="clear" w:color="auto" w:fill="FFFFFF"/>
          <w:lang w:val="en-GB"/>
        </w:rPr>
        <w:t>, </w:t>
      </w:r>
      <w:hyperlink r:id="rId17" w:anchor="ref-13" w:history="1">
        <w:r w:rsidRPr="00AF5875">
          <w:rPr>
            <w:rStyle w:val="Hyperlink"/>
            <w:rFonts w:ascii="inherit" w:hAnsi="inherit"/>
            <w:b/>
            <w:bCs/>
            <w:i/>
            <w:iCs/>
            <w:color w:val="808080"/>
            <w:bdr w:val="none" w:sz="0" w:space="0" w:color="auto" w:frame="1"/>
            <w:shd w:val="clear" w:color="auto" w:fill="FFFFFF"/>
            <w:lang w:val="en-GB"/>
          </w:rPr>
          <w:t>13</w:t>
        </w:r>
      </w:hyperlink>
      <w:r w:rsidRPr="00AF5875">
        <w:rPr>
          <w:rFonts w:ascii="Lucida Sans" w:hAnsi="Lucida Sans"/>
          <w:color w:val="191919"/>
          <w:shd w:val="clear" w:color="auto" w:fill="FFFFFF"/>
          <w:lang w:val="en-GB"/>
        </w:rPr>
        <w:t>) is that space-for-time approaches accurately reflect longer-term population and biodiversity dynamics (</w:t>
      </w:r>
      <w:hyperlink r:id="rId18" w:anchor="ref-45" w:history="1">
        <w:r w:rsidRPr="00AF5875">
          <w:rPr>
            <w:rStyle w:val="Hyperlink"/>
            <w:rFonts w:ascii="inherit" w:hAnsi="inherit"/>
            <w:b/>
            <w:bCs/>
            <w:i/>
            <w:iCs/>
            <w:color w:val="808080"/>
            <w:bdr w:val="none" w:sz="0" w:space="0" w:color="auto" w:frame="1"/>
            <w:shd w:val="clear" w:color="auto" w:fill="FFFFFF"/>
            <w:lang w:val="en-GB"/>
          </w:rPr>
          <w:t>45</w:t>
        </w:r>
      </w:hyperlink>
      <w:r w:rsidRPr="00AF5875">
        <w:rPr>
          <w:rFonts w:ascii="Lucida Sans" w:hAnsi="Lucida Sans"/>
          <w:color w:val="191919"/>
          <w:shd w:val="clear" w:color="auto" w:fill="FFFFFF"/>
          <w:lang w:val="en-GB"/>
        </w:rPr>
        <w:t>). In contrast, we found up to half of a century of temporal lags in population and biodiversity change following forest loss that varied by taxon and generation time. Our analyses highlight that real-world responses of population and assemblage to forest cover loss and gain are complex and variable over time. Forest loss was concurrent with both declines and increases in populations and ecological assemblages, similarly to the varied and often positive effects of habitat fragmentation on biodiversity metrics such as species richness (</w:t>
      </w:r>
      <w:hyperlink r:id="rId19" w:anchor="ref-18" w:history="1">
        <w:r w:rsidRPr="00AF5875">
          <w:rPr>
            <w:rStyle w:val="Hyperlink"/>
            <w:rFonts w:ascii="inherit" w:hAnsi="inherit"/>
            <w:b/>
            <w:bCs/>
            <w:i/>
            <w:iCs/>
            <w:color w:val="808080"/>
            <w:bdr w:val="none" w:sz="0" w:space="0" w:color="auto" w:frame="1"/>
            <w:shd w:val="clear" w:color="auto" w:fill="FFFFFF"/>
            <w:lang w:val="en-GB"/>
          </w:rPr>
          <w:t>18</w:t>
        </w:r>
      </w:hyperlink>
      <w:r w:rsidRPr="00AF5875">
        <w:rPr>
          <w:rFonts w:ascii="Lucida Sans" w:hAnsi="Lucida Sans"/>
          <w:color w:val="191919"/>
          <w:shd w:val="clear" w:color="auto" w:fill="FFFFFF"/>
          <w:lang w:val="en-GB"/>
        </w:rPr>
        <w:t>). Our finding that forest cover gain does not correspond to gains in population abundance and species richness contribute to a growing body of literature indicating that afforestation efforts might have unintended biodiversity consequences (</w:t>
      </w:r>
      <w:hyperlink r:id="rId20" w:anchor="ref-47" w:history="1">
        <w:r w:rsidRPr="00AF5875">
          <w:rPr>
            <w:rStyle w:val="Hyperlink"/>
            <w:rFonts w:ascii="inherit" w:hAnsi="inherit"/>
            <w:b/>
            <w:bCs/>
            <w:i/>
            <w:iCs/>
            <w:color w:val="808080"/>
            <w:bdr w:val="none" w:sz="0" w:space="0" w:color="auto" w:frame="1"/>
            <w:shd w:val="clear" w:color="auto" w:fill="FFFFFF"/>
            <w:lang w:val="en-GB"/>
          </w:rPr>
          <w:t>47</w:t>
        </w:r>
      </w:hyperlink>
      <w:r w:rsidRPr="00AF5875">
        <w:rPr>
          <w:rFonts w:ascii="Lucida Sans" w:hAnsi="Lucida Sans"/>
          <w:color w:val="191919"/>
          <w:shd w:val="clear" w:color="auto" w:fill="FFFFFF"/>
          <w:lang w:val="en-GB"/>
        </w:rPr>
        <w:t>), warranting caution with recent calls for global afforestation as a climate change mitigation tool (</w:t>
      </w:r>
      <w:hyperlink r:id="rId21" w:anchor="ref-21" w:history="1">
        <w:r w:rsidRPr="00AF5875">
          <w:rPr>
            <w:rStyle w:val="Hyperlink"/>
            <w:rFonts w:ascii="inherit" w:hAnsi="inherit"/>
            <w:b/>
            <w:bCs/>
            <w:i/>
            <w:iCs/>
            <w:color w:val="808080"/>
            <w:bdr w:val="none" w:sz="0" w:space="0" w:color="auto" w:frame="1"/>
            <w:shd w:val="clear" w:color="auto" w:fill="FFFFFF"/>
            <w:lang w:val="en-GB"/>
          </w:rPr>
          <w:t>21</w:t>
        </w:r>
      </w:hyperlink>
      <w:r w:rsidRPr="00AF5875">
        <w:rPr>
          <w:rFonts w:ascii="Lucida Sans" w:hAnsi="Lucida Sans"/>
          <w:color w:val="191919"/>
          <w:shd w:val="clear" w:color="auto" w:fill="FFFFFF"/>
          <w:lang w:val="en-GB"/>
        </w:rPr>
        <w:t>). Incorporating the full spectrum of population and biodiversity change in response to land-use change will improve projections of future impacts of global change on biodiversity and thus contribute to the conservation of the world’s biota during the Anthropocene.</w:t>
      </w:r>
    </w:p>
    <w:p w14:paraId="65F309BB" w14:textId="37C93914" w:rsidR="00755EFD" w:rsidRDefault="00755EFD" w:rsidP="00A9766E">
      <w:pPr>
        <w:autoSpaceDE w:val="0"/>
        <w:autoSpaceDN w:val="0"/>
        <w:adjustRightInd w:val="0"/>
        <w:spacing w:after="0" w:line="240" w:lineRule="auto"/>
        <w:rPr>
          <w:rFonts w:asciiTheme="minorHAnsi" w:hAnsiTheme="minorHAnsi" w:cstheme="minorHAnsi"/>
          <w:sz w:val="24"/>
          <w:szCs w:val="24"/>
          <w:lang w:val="en-GB"/>
        </w:rPr>
      </w:pPr>
    </w:p>
    <w:p w14:paraId="4AB98562" w14:textId="0C685071" w:rsidR="00C5548D" w:rsidRPr="0052646C" w:rsidRDefault="00C5548D" w:rsidP="00AF0907">
      <w:pPr>
        <w:pStyle w:val="Heading1"/>
      </w:pPr>
      <w:bookmarkStart w:id="18" w:name="_Toc38970992"/>
      <w:r w:rsidRPr="0052646C">
        <w:t>References</w:t>
      </w:r>
      <w:bookmarkEnd w:id="18"/>
    </w:p>
    <w:p w14:paraId="18E2C137" w14:textId="6F63A542" w:rsidR="00C5548D" w:rsidRPr="0052646C" w:rsidRDefault="00C5548D" w:rsidP="00A9766E">
      <w:pPr>
        <w:spacing w:line="240" w:lineRule="auto"/>
        <w:rPr>
          <w:rFonts w:asciiTheme="minorHAnsi" w:hAnsiTheme="minorHAnsi" w:cstheme="minorHAnsi"/>
          <w:sz w:val="24"/>
          <w:szCs w:val="24"/>
          <w:lang w:val="en-GB"/>
        </w:rPr>
      </w:pPr>
    </w:p>
    <w:p w14:paraId="18662471" w14:textId="481D8F37" w:rsidR="00BD226E" w:rsidRPr="0052646C" w:rsidRDefault="00C5548D" w:rsidP="00AF0907">
      <w:pPr>
        <w:pStyle w:val="Heading1"/>
      </w:pPr>
      <w:bookmarkStart w:id="19" w:name="_Toc38970993"/>
      <w:r w:rsidRPr="0052646C">
        <w:t>Appendices</w:t>
      </w:r>
      <w:bookmarkEnd w:id="19"/>
    </w:p>
    <w:sectPr w:rsidR="00BD226E" w:rsidRPr="0052646C" w:rsidSect="006C1630">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53B41" w14:textId="77777777" w:rsidR="00CC1AED" w:rsidRDefault="00CC1AED" w:rsidP="00BD226E">
      <w:pPr>
        <w:spacing w:after="0" w:line="240" w:lineRule="auto"/>
      </w:pPr>
      <w:r>
        <w:separator/>
      </w:r>
    </w:p>
  </w:endnote>
  <w:endnote w:type="continuationSeparator" w:id="0">
    <w:p w14:paraId="1250016D" w14:textId="77777777" w:rsidR="00CC1AED" w:rsidRDefault="00CC1AED"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970368"/>
      <w:docPartObj>
        <w:docPartGallery w:val="Page Numbers (Bottom of Page)"/>
        <w:docPartUnique/>
      </w:docPartObj>
    </w:sdtPr>
    <w:sdtEndPr>
      <w:rPr>
        <w:noProof/>
      </w:rPr>
    </w:sdtEndPr>
    <w:sdtContent>
      <w:p w14:paraId="42493B33" w14:textId="1E0F9828" w:rsidR="00AF5875" w:rsidRDefault="00AF58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AF5875" w:rsidRDefault="00AF5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32B39" w14:textId="77777777" w:rsidR="00CC1AED" w:rsidRDefault="00CC1AED" w:rsidP="00BD226E">
      <w:pPr>
        <w:spacing w:after="0" w:line="240" w:lineRule="auto"/>
      </w:pPr>
      <w:r>
        <w:separator/>
      </w:r>
    </w:p>
  </w:footnote>
  <w:footnote w:type="continuationSeparator" w:id="0">
    <w:p w14:paraId="6F9B44F4" w14:textId="77777777" w:rsidR="00CC1AED" w:rsidRDefault="00CC1AED"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5858" w14:textId="77777777" w:rsidR="00AF5875" w:rsidRPr="00BD226E" w:rsidRDefault="00AF5875">
    <w:pPr>
      <w:pStyle w:val="Header"/>
      <w:rPr>
        <w:lang w:val="de-DE"/>
      </w:rPr>
    </w:pPr>
    <w:r>
      <w:rPr>
        <w:lang w:val="de-DE"/>
      </w:rPr>
      <w:t>Daniela Gargya</w:t>
    </w:r>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503"/>
    <w:multiLevelType w:val="hybridMultilevel"/>
    <w:tmpl w:val="9104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82E9F"/>
    <w:multiLevelType w:val="hybridMultilevel"/>
    <w:tmpl w:val="9C46D65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D514DB"/>
    <w:multiLevelType w:val="hybridMultilevel"/>
    <w:tmpl w:val="CF42BF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DB477E"/>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A285C"/>
    <w:multiLevelType w:val="hybridMultilevel"/>
    <w:tmpl w:val="251C2A1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F76F1"/>
    <w:multiLevelType w:val="hybridMultilevel"/>
    <w:tmpl w:val="9BCA3B4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B441D71"/>
    <w:multiLevelType w:val="hybridMultilevel"/>
    <w:tmpl w:val="A3161B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F33353"/>
    <w:multiLevelType w:val="hybridMultilevel"/>
    <w:tmpl w:val="1C38FE8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B5A8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3B1559"/>
    <w:multiLevelType w:val="hybridMultilevel"/>
    <w:tmpl w:val="7DA6F0A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03547AA"/>
    <w:multiLevelType w:val="hybridMultilevel"/>
    <w:tmpl w:val="00FC045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7B67F9"/>
    <w:multiLevelType w:val="hybridMultilevel"/>
    <w:tmpl w:val="178E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2B6A4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0864DA"/>
    <w:multiLevelType w:val="hybridMultilevel"/>
    <w:tmpl w:val="7870D7A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0025F3"/>
    <w:multiLevelType w:val="hybridMultilevel"/>
    <w:tmpl w:val="76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1F37DC"/>
    <w:multiLevelType w:val="hybridMultilevel"/>
    <w:tmpl w:val="7D4E86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A3E00B2"/>
    <w:multiLevelType w:val="hybridMultilevel"/>
    <w:tmpl w:val="D8A6DF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C26032C"/>
    <w:multiLevelType w:val="hybridMultilevel"/>
    <w:tmpl w:val="DA188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22"/>
  </w:num>
  <w:num w:numId="4">
    <w:abstractNumId w:val="10"/>
  </w:num>
  <w:num w:numId="5">
    <w:abstractNumId w:val="18"/>
  </w:num>
  <w:num w:numId="6">
    <w:abstractNumId w:val="19"/>
  </w:num>
  <w:num w:numId="7">
    <w:abstractNumId w:val="6"/>
  </w:num>
  <w:num w:numId="8">
    <w:abstractNumId w:val="4"/>
  </w:num>
  <w:num w:numId="9">
    <w:abstractNumId w:val="15"/>
  </w:num>
  <w:num w:numId="10">
    <w:abstractNumId w:val="14"/>
  </w:num>
  <w:num w:numId="11">
    <w:abstractNumId w:val="0"/>
  </w:num>
  <w:num w:numId="12">
    <w:abstractNumId w:val="9"/>
  </w:num>
  <w:num w:numId="13">
    <w:abstractNumId w:val="12"/>
  </w:num>
  <w:num w:numId="14">
    <w:abstractNumId w:val="2"/>
  </w:num>
  <w:num w:numId="15">
    <w:abstractNumId w:val="21"/>
  </w:num>
  <w:num w:numId="16">
    <w:abstractNumId w:val="8"/>
  </w:num>
  <w:num w:numId="17">
    <w:abstractNumId w:val="3"/>
  </w:num>
  <w:num w:numId="18">
    <w:abstractNumId w:val="7"/>
  </w:num>
  <w:num w:numId="19">
    <w:abstractNumId w:val="5"/>
  </w:num>
  <w:num w:numId="20">
    <w:abstractNumId w:val="1"/>
  </w:num>
  <w:num w:numId="21">
    <w:abstractNumId w:val="16"/>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003FF"/>
    <w:rsid w:val="00012939"/>
    <w:rsid w:val="00015144"/>
    <w:rsid w:val="00016016"/>
    <w:rsid w:val="0001635F"/>
    <w:rsid w:val="00023031"/>
    <w:rsid w:val="00023C58"/>
    <w:rsid w:val="00034150"/>
    <w:rsid w:val="000428B0"/>
    <w:rsid w:val="0005508E"/>
    <w:rsid w:val="00057E94"/>
    <w:rsid w:val="00067301"/>
    <w:rsid w:val="00072BB3"/>
    <w:rsid w:val="00083F79"/>
    <w:rsid w:val="00084757"/>
    <w:rsid w:val="000878F4"/>
    <w:rsid w:val="000921C5"/>
    <w:rsid w:val="0009532F"/>
    <w:rsid w:val="00095D68"/>
    <w:rsid w:val="000A127B"/>
    <w:rsid w:val="000A2AAF"/>
    <w:rsid w:val="000C2453"/>
    <w:rsid w:val="000C5000"/>
    <w:rsid w:val="000C5717"/>
    <w:rsid w:val="000D32D4"/>
    <w:rsid w:val="000D75B8"/>
    <w:rsid w:val="000D786F"/>
    <w:rsid w:val="000E0AB9"/>
    <w:rsid w:val="000E6B88"/>
    <w:rsid w:val="000E71A9"/>
    <w:rsid w:val="0010099E"/>
    <w:rsid w:val="001044A8"/>
    <w:rsid w:val="0010735D"/>
    <w:rsid w:val="00110B61"/>
    <w:rsid w:val="001111B4"/>
    <w:rsid w:val="0011197A"/>
    <w:rsid w:val="0011770F"/>
    <w:rsid w:val="00125A16"/>
    <w:rsid w:val="00131A50"/>
    <w:rsid w:val="001373E8"/>
    <w:rsid w:val="00141BB8"/>
    <w:rsid w:val="00142D0D"/>
    <w:rsid w:val="00147F80"/>
    <w:rsid w:val="00153039"/>
    <w:rsid w:val="00160891"/>
    <w:rsid w:val="00172399"/>
    <w:rsid w:val="00174DD7"/>
    <w:rsid w:val="001873F2"/>
    <w:rsid w:val="00187F5A"/>
    <w:rsid w:val="00194E63"/>
    <w:rsid w:val="001B07EE"/>
    <w:rsid w:val="001C141C"/>
    <w:rsid w:val="001C2789"/>
    <w:rsid w:val="001C642C"/>
    <w:rsid w:val="001F06B4"/>
    <w:rsid w:val="001F26A5"/>
    <w:rsid w:val="00202E62"/>
    <w:rsid w:val="00203593"/>
    <w:rsid w:val="00205D88"/>
    <w:rsid w:val="00205F35"/>
    <w:rsid w:val="002130E2"/>
    <w:rsid w:val="00220290"/>
    <w:rsid w:val="00233BB9"/>
    <w:rsid w:val="0023623A"/>
    <w:rsid w:val="00251B74"/>
    <w:rsid w:val="002603FF"/>
    <w:rsid w:val="0026139C"/>
    <w:rsid w:val="0026344A"/>
    <w:rsid w:val="00264E0D"/>
    <w:rsid w:val="00270AC2"/>
    <w:rsid w:val="00273112"/>
    <w:rsid w:val="0027444F"/>
    <w:rsid w:val="00277C63"/>
    <w:rsid w:val="00284696"/>
    <w:rsid w:val="00291FEC"/>
    <w:rsid w:val="00293ABF"/>
    <w:rsid w:val="002947B4"/>
    <w:rsid w:val="002971EA"/>
    <w:rsid w:val="002B7A6D"/>
    <w:rsid w:val="002C2109"/>
    <w:rsid w:val="002C2D20"/>
    <w:rsid w:val="002C61BF"/>
    <w:rsid w:val="002F0901"/>
    <w:rsid w:val="002F2347"/>
    <w:rsid w:val="00303BA5"/>
    <w:rsid w:val="0032655D"/>
    <w:rsid w:val="00326E28"/>
    <w:rsid w:val="003464C3"/>
    <w:rsid w:val="00355276"/>
    <w:rsid w:val="00360955"/>
    <w:rsid w:val="0036699A"/>
    <w:rsid w:val="00372FC6"/>
    <w:rsid w:val="00380594"/>
    <w:rsid w:val="003942BF"/>
    <w:rsid w:val="0039470F"/>
    <w:rsid w:val="00397DAC"/>
    <w:rsid w:val="003A10A7"/>
    <w:rsid w:val="003A1ECD"/>
    <w:rsid w:val="003A44C5"/>
    <w:rsid w:val="003A7690"/>
    <w:rsid w:val="003D3D23"/>
    <w:rsid w:val="003E612E"/>
    <w:rsid w:val="003F168F"/>
    <w:rsid w:val="003F29B9"/>
    <w:rsid w:val="00400FFB"/>
    <w:rsid w:val="00403952"/>
    <w:rsid w:val="004106A3"/>
    <w:rsid w:val="00417467"/>
    <w:rsid w:val="00425DAB"/>
    <w:rsid w:val="00426BE9"/>
    <w:rsid w:val="00427358"/>
    <w:rsid w:val="00437974"/>
    <w:rsid w:val="00442944"/>
    <w:rsid w:val="00447A65"/>
    <w:rsid w:val="004519DE"/>
    <w:rsid w:val="00466AF0"/>
    <w:rsid w:val="00470864"/>
    <w:rsid w:val="004771F2"/>
    <w:rsid w:val="004864B3"/>
    <w:rsid w:val="00494BA4"/>
    <w:rsid w:val="00496B1A"/>
    <w:rsid w:val="004A46DE"/>
    <w:rsid w:val="004D257C"/>
    <w:rsid w:val="004D413E"/>
    <w:rsid w:val="004D7993"/>
    <w:rsid w:val="004E692D"/>
    <w:rsid w:val="004E76D7"/>
    <w:rsid w:val="0052646C"/>
    <w:rsid w:val="0052749F"/>
    <w:rsid w:val="00527E09"/>
    <w:rsid w:val="00532A9A"/>
    <w:rsid w:val="0055154C"/>
    <w:rsid w:val="00551608"/>
    <w:rsid w:val="005530CE"/>
    <w:rsid w:val="00564C4E"/>
    <w:rsid w:val="00567705"/>
    <w:rsid w:val="00573EFD"/>
    <w:rsid w:val="00574868"/>
    <w:rsid w:val="00575CA1"/>
    <w:rsid w:val="00577581"/>
    <w:rsid w:val="005A1550"/>
    <w:rsid w:val="005A2AA0"/>
    <w:rsid w:val="005A7DB8"/>
    <w:rsid w:val="005B6FB2"/>
    <w:rsid w:val="005C3DF8"/>
    <w:rsid w:val="005C4AF3"/>
    <w:rsid w:val="005C616A"/>
    <w:rsid w:val="005C775C"/>
    <w:rsid w:val="005D3B63"/>
    <w:rsid w:val="005D509E"/>
    <w:rsid w:val="005E3AE0"/>
    <w:rsid w:val="005E5D82"/>
    <w:rsid w:val="00605BA4"/>
    <w:rsid w:val="00607FBB"/>
    <w:rsid w:val="00611048"/>
    <w:rsid w:val="006202A8"/>
    <w:rsid w:val="00626675"/>
    <w:rsid w:val="00627DCC"/>
    <w:rsid w:val="0063469D"/>
    <w:rsid w:val="006408B1"/>
    <w:rsid w:val="006600E5"/>
    <w:rsid w:val="00665BBF"/>
    <w:rsid w:val="006821D2"/>
    <w:rsid w:val="00691D47"/>
    <w:rsid w:val="00694834"/>
    <w:rsid w:val="006969E7"/>
    <w:rsid w:val="006A23C4"/>
    <w:rsid w:val="006B16A8"/>
    <w:rsid w:val="006B56D0"/>
    <w:rsid w:val="006C055F"/>
    <w:rsid w:val="006C1630"/>
    <w:rsid w:val="006D28AA"/>
    <w:rsid w:val="006D507A"/>
    <w:rsid w:val="006E3BE1"/>
    <w:rsid w:val="007060D1"/>
    <w:rsid w:val="007118FF"/>
    <w:rsid w:val="007268AA"/>
    <w:rsid w:val="00736874"/>
    <w:rsid w:val="0073718C"/>
    <w:rsid w:val="0074056E"/>
    <w:rsid w:val="00744AB2"/>
    <w:rsid w:val="00755EFD"/>
    <w:rsid w:val="007608A6"/>
    <w:rsid w:val="00766A87"/>
    <w:rsid w:val="0077333C"/>
    <w:rsid w:val="00776554"/>
    <w:rsid w:val="00777178"/>
    <w:rsid w:val="00782190"/>
    <w:rsid w:val="00787719"/>
    <w:rsid w:val="00794901"/>
    <w:rsid w:val="00797CDA"/>
    <w:rsid w:val="007B452F"/>
    <w:rsid w:val="007C3448"/>
    <w:rsid w:val="007D2645"/>
    <w:rsid w:val="007F2F9B"/>
    <w:rsid w:val="008014F2"/>
    <w:rsid w:val="00807182"/>
    <w:rsid w:val="0081700F"/>
    <w:rsid w:val="00821D31"/>
    <w:rsid w:val="008242D8"/>
    <w:rsid w:val="00827B14"/>
    <w:rsid w:val="00840FEB"/>
    <w:rsid w:val="008625B3"/>
    <w:rsid w:val="00865A79"/>
    <w:rsid w:val="00893FD8"/>
    <w:rsid w:val="008A1494"/>
    <w:rsid w:val="008D4038"/>
    <w:rsid w:val="008E4ED5"/>
    <w:rsid w:val="008E75FD"/>
    <w:rsid w:val="009057CC"/>
    <w:rsid w:val="00907736"/>
    <w:rsid w:val="00914312"/>
    <w:rsid w:val="009219DF"/>
    <w:rsid w:val="00930A2C"/>
    <w:rsid w:val="00931DD5"/>
    <w:rsid w:val="00941A1B"/>
    <w:rsid w:val="00946E7F"/>
    <w:rsid w:val="00947F5C"/>
    <w:rsid w:val="00953BDE"/>
    <w:rsid w:val="009627CB"/>
    <w:rsid w:val="00965348"/>
    <w:rsid w:val="00966A9A"/>
    <w:rsid w:val="00967F98"/>
    <w:rsid w:val="0097733C"/>
    <w:rsid w:val="00982FC2"/>
    <w:rsid w:val="00986495"/>
    <w:rsid w:val="009A66AF"/>
    <w:rsid w:val="009D0141"/>
    <w:rsid w:val="009D0830"/>
    <w:rsid w:val="009D0E3F"/>
    <w:rsid w:val="009D3C94"/>
    <w:rsid w:val="009E0A36"/>
    <w:rsid w:val="009E4400"/>
    <w:rsid w:val="009E6298"/>
    <w:rsid w:val="009F2D82"/>
    <w:rsid w:val="00A16412"/>
    <w:rsid w:val="00A268B2"/>
    <w:rsid w:val="00A320A3"/>
    <w:rsid w:val="00A34AFD"/>
    <w:rsid w:val="00A422B0"/>
    <w:rsid w:val="00A479E0"/>
    <w:rsid w:val="00A50BFE"/>
    <w:rsid w:val="00A55B9E"/>
    <w:rsid w:val="00A56473"/>
    <w:rsid w:val="00A57CB2"/>
    <w:rsid w:val="00A62557"/>
    <w:rsid w:val="00A70BFE"/>
    <w:rsid w:val="00A80E30"/>
    <w:rsid w:val="00A86B6B"/>
    <w:rsid w:val="00A90D12"/>
    <w:rsid w:val="00A90D96"/>
    <w:rsid w:val="00A926D6"/>
    <w:rsid w:val="00A9343C"/>
    <w:rsid w:val="00A958C1"/>
    <w:rsid w:val="00A96440"/>
    <w:rsid w:val="00A9766E"/>
    <w:rsid w:val="00AA06DA"/>
    <w:rsid w:val="00AA4323"/>
    <w:rsid w:val="00AA7B60"/>
    <w:rsid w:val="00AB0369"/>
    <w:rsid w:val="00AB39B8"/>
    <w:rsid w:val="00AC185F"/>
    <w:rsid w:val="00AC24D4"/>
    <w:rsid w:val="00AD1EEA"/>
    <w:rsid w:val="00AD4804"/>
    <w:rsid w:val="00AF0907"/>
    <w:rsid w:val="00AF1F41"/>
    <w:rsid w:val="00AF5875"/>
    <w:rsid w:val="00B2094B"/>
    <w:rsid w:val="00B21D78"/>
    <w:rsid w:val="00B22DD2"/>
    <w:rsid w:val="00B25096"/>
    <w:rsid w:val="00B34B75"/>
    <w:rsid w:val="00B350FA"/>
    <w:rsid w:val="00B41913"/>
    <w:rsid w:val="00B46C56"/>
    <w:rsid w:val="00B5004F"/>
    <w:rsid w:val="00B5422A"/>
    <w:rsid w:val="00B54A8D"/>
    <w:rsid w:val="00B674A4"/>
    <w:rsid w:val="00B83C77"/>
    <w:rsid w:val="00B928D1"/>
    <w:rsid w:val="00B93679"/>
    <w:rsid w:val="00BB0D3F"/>
    <w:rsid w:val="00BB748F"/>
    <w:rsid w:val="00BC49DB"/>
    <w:rsid w:val="00BD226E"/>
    <w:rsid w:val="00BD3689"/>
    <w:rsid w:val="00BD64F6"/>
    <w:rsid w:val="00BF60C4"/>
    <w:rsid w:val="00C32E00"/>
    <w:rsid w:val="00C47CD1"/>
    <w:rsid w:val="00C50CAD"/>
    <w:rsid w:val="00C53D48"/>
    <w:rsid w:val="00C549B7"/>
    <w:rsid w:val="00C5548D"/>
    <w:rsid w:val="00C55E9C"/>
    <w:rsid w:val="00C6025A"/>
    <w:rsid w:val="00C65903"/>
    <w:rsid w:val="00C76056"/>
    <w:rsid w:val="00C763DB"/>
    <w:rsid w:val="00C77A79"/>
    <w:rsid w:val="00C85EE0"/>
    <w:rsid w:val="00C8673C"/>
    <w:rsid w:val="00C96B72"/>
    <w:rsid w:val="00CA525B"/>
    <w:rsid w:val="00CA7BE2"/>
    <w:rsid w:val="00CC1AED"/>
    <w:rsid w:val="00CC267D"/>
    <w:rsid w:val="00CC4977"/>
    <w:rsid w:val="00CC6656"/>
    <w:rsid w:val="00CD00E6"/>
    <w:rsid w:val="00CD203E"/>
    <w:rsid w:val="00D0464F"/>
    <w:rsid w:val="00D0694B"/>
    <w:rsid w:val="00D073AB"/>
    <w:rsid w:val="00D119FF"/>
    <w:rsid w:val="00D1292D"/>
    <w:rsid w:val="00D17262"/>
    <w:rsid w:val="00D2430B"/>
    <w:rsid w:val="00D31223"/>
    <w:rsid w:val="00D32679"/>
    <w:rsid w:val="00D3421C"/>
    <w:rsid w:val="00D35CEA"/>
    <w:rsid w:val="00D404B5"/>
    <w:rsid w:val="00D55924"/>
    <w:rsid w:val="00D63C02"/>
    <w:rsid w:val="00D6411B"/>
    <w:rsid w:val="00D77ECA"/>
    <w:rsid w:val="00D8422E"/>
    <w:rsid w:val="00D9043A"/>
    <w:rsid w:val="00D9355F"/>
    <w:rsid w:val="00D93D94"/>
    <w:rsid w:val="00DA5562"/>
    <w:rsid w:val="00DD77BD"/>
    <w:rsid w:val="00DF1317"/>
    <w:rsid w:val="00DF367B"/>
    <w:rsid w:val="00DF5AB6"/>
    <w:rsid w:val="00E10169"/>
    <w:rsid w:val="00E14B3F"/>
    <w:rsid w:val="00E21A81"/>
    <w:rsid w:val="00E2291B"/>
    <w:rsid w:val="00E241EE"/>
    <w:rsid w:val="00E264E4"/>
    <w:rsid w:val="00E33D30"/>
    <w:rsid w:val="00E55C9B"/>
    <w:rsid w:val="00E57998"/>
    <w:rsid w:val="00E73178"/>
    <w:rsid w:val="00E846DB"/>
    <w:rsid w:val="00EA5A41"/>
    <w:rsid w:val="00EB779F"/>
    <w:rsid w:val="00EC47C0"/>
    <w:rsid w:val="00EC6C6F"/>
    <w:rsid w:val="00EF6BE5"/>
    <w:rsid w:val="00F0324C"/>
    <w:rsid w:val="00F03BF6"/>
    <w:rsid w:val="00F04E49"/>
    <w:rsid w:val="00F10238"/>
    <w:rsid w:val="00F22A5F"/>
    <w:rsid w:val="00F25595"/>
    <w:rsid w:val="00F30A8F"/>
    <w:rsid w:val="00F35A0B"/>
    <w:rsid w:val="00F36D37"/>
    <w:rsid w:val="00F406C8"/>
    <w:rsid w:val="00F419DF"/>
    <w:rsid w:val="00F53CDB"/>
    <w:rsid w:val="00F54FB2"/>
    <w:rsid w:val="00F700F8"/>
    <w:rsid w:val="00F86F86"/>
    <w:rsid w:val="00FA19E8"/>
    <w:rsid w:val="00FB2247"/>
    <w:rsid w:val="00FC36BC"/>
    <w:rsid w:val="00FE2BA8"/>
    <w:rsid w:val="00FE7A13"/>
    <w:rsid w:val="00FE7E65"/>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BA4"/>
    <w:pPr>
      <w:spacing w:line="360" w:lineRule="auto"/>
    </w:pPr>
    <w:rPr>
      <w:rFonts w:ascii="Arial" w:hAnsi="Arial"/>
      <w:lang w:val="es-ES"/>
    </w:rPr>
  </w:style>
  <w:style w:type="paragraph" w:styleId="Heading1">
    <w:name w:val="heading 1"/>
    <w:basedOn w:val="Normal"/>
    <w:next w:val="Normal"/>
    <w:link w:val="Heading1Char"/>
    <w:autoRedefine/>
    <w:uiPriority w:val="9"/>
    <w:qFormat/>
    <w:rsid w:val="00755EFD"/>
    <w:pPr>
      <w:keepNext/>
      <w:keepLines/>
      <w:spacing w:before="240" w:after="0" w:line="240" w:lineRule="auto"/>
      <w:outlineLvl w:val="0"/>
    </w:pPr>
    <w:rPr>
      <w:rFonts w:asciiTheme="minorHAnsi" w:eastAsiaTheme="majorEastAsia" w:hAnsiTheme="minorHAnsi" w:cstheme="minorHAnsi"/>
      <w:b/>
      <w:sz w:val="28"/>
      <w:szCs w:val="28"/>
      <w:lang w:val="en-GB"/>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B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755EFD"/>
    <w:rPr>
      <w:rFonts w:eastAsiaTheme="majorEastAsia" w:hAnsiTheme="minorHAnsi" w:cstheme="minorHAnsi"/>
      <w:b/>
      <w:sz w:val="28"/>
      <w:szCs w:val="28"/>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 w:type="paragraph" w:styleId="BalloonText">
    <w:name w:val="Balloon Text"/>
    <w:basedOn w:val="Normal"/>
    <w:link w:val="BalloonTextChar"/>
    <w:uiPriority w:val="99"/>
    <w:semiHidden/>
    <w:unhideWhenUsed/>
    <w:rsid w:val="00B41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913"/>
    <w:rPr>
      <w:rFonts w:ascii="Segoe UI" w:hAnsi="Segoe UI" w:cs="Segoe UI"/>
      <w:sz w:val="18"/>
      <w:szCs w:val="18"/>
      <w:lang w:val="es-ES"/>
    </w:rPr>
  </w:style>
  <w:style w:type="character" w:styleId="Emphasis">
    <w:name w:val="Emphasis"/>
    <w:basedOn w:val="DefaultParagraphFont"/>
    <w:uiPriority w:val="20"/>
    <w:qFormat/>
    <w:rsid w:val="00DF5AB6"/>
    <w:rPr>
      <w:i/>
      <w:iCs/>
    </w:rPr>
  </w:style>
  <w:style w:type="character" w:customStyle="1" w:styleId="Heading3Char">
    <w:name w:val="Heading 3 Char"/>
    <w:basedOn w:val="DefaultParagraphFont"/>
    <w:link w:val="Heading3"/>
    <w:uiPriority w:val="9"/>
    <w:semiHidden/>
    <w:rsid w:val="005B6FB2"/>
    <w:rPr>
      <w:rFonts w:asciiTheme="majorHAnsi" w:eastAsiaTheme="majorEastAsia" w:hAnsiTheme="majorHAnsi" w:cstheme="majorBidi"/>
      <w:color w:val="1F3763" w:themeColor="accent1" w:themeShade="7F"/>
      <w:sz w:val="24"/>
      <w:szCs w:val="24"/>
      <w:lang w:val="es-ES"/>
    </w:rPr>
  </w:style>
  <w:style w:type="paragraph" w:styleId="TOC3">
    <w:name w:val="toc 3"/>
    <w:basedOn w:val="Normal"/>
    <w:next w:val="Normal"/>
    <w:autoRedefine/>
    <w:uiPriority w:val="39"/>
    <w:unhideWhenUsed/>
    <w:rsid w:val="00273112"/>
    <w:pPr>
      <w:spacing w:after="100"/>
      <w:ind w:left="440"/>
    </w:pPr>
  </w:style>
  <w:style w:type="character" w:customStyle="1" w:styleId="citationref">
    <w:name w:val="citationref"/>
    <w:basedOn w:val="DefaultParagraphFont"/>
    <w:rsid w:val="001F06B4"/>
  </w:style>
  <w:style w:type="paragraph" w:customStyle="1" w:styleId="para">
    <w:name w:val="para"/>
    <w:basedOn w:val="Normal"/>
    <w:rsid w:val="001F06B4"/>
    <w:pPr>
      <w:spacing w:before="100" w:beforeAutospacing="1" w:after="100" w:afterAutospacing="1" w:line="240" w:lineRule="auto"/>
    </w:pPr>
    <w:rPr>
      <w:rFonts w:ascii="Times New Roman" w:hAnsi="Times New Roman"/>
      <w:sz w:val="24"/>
      <w:szCs w:val="24"/>
      <w:lang w:val="en-GB"/>
    </w:rPr>
  </w:style>
  <w:style w:type="character" w:styleId="FollowedHyperlink">
    <w:name w:val="FollowedHyperlink"/>
    <w:basedOn w:val="DefaultParagraphFont"/>
    <w:uiPriority w:val="99"/>
    <w:semiHidden/>
    <w:unhideWhenUsed/>
    <w:rsid w:val="00110B61"/>
    <w:rPr>
      <w:color w:val="954F72" w:themeColor="followedHyperlink"/>
      <w:u w:val="single"/>
    </w:rPr>
  </w:style>
  <w:style w:type="paragraph" w:styleId="Bibliography">
    <w:name w:val="Bibliography"/>
    <w:basedOn w:val="Normal"/>
    <w:next w:val="Normal"/>
    <w:uiPriority w:val="37"/>
    <w:unhideWhenUsed/>
    <w:rsid w:val="00A9766E"/>
    <w:pPr>
      <w:spacing w:line="259" w:lineRule="auto"/>
    </w:pPr>
    <w:rPr>
      <w:rFonts w:ascii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8339">
      <w:bodyDiv w:val="1"/>
      <w:marLeft w:val="0"/>
      <w:marRight w:val="0"/>
      <w:marTop w:val="0"/>
      <w:marBottom w:val="0"/>
      <w:divBdr>
        <w:top w:val="none" w:sz="0" w:space="0" w:color="auto"/>
        <w:left w:val="none" w:sz="0" w:space="0" w:color="auto"/>
        <w:bottom w:val="none" w:sz="0" w:space="0" w:color="auto"/>
        <w:right w:val="none" w:sz="0" w:space="0" w:color="auto"/>
      </w:divBdr>
    </w:div>
    <w:div w:id="438454735">
      <w:bodyDiv w:val="1"/>
      <w:marLeft w:val="0"/>
      <w:marRight w:val="0"/>
      <w:marTop w:val="0"/>
      <w:marBottom w:val="0"/>
      <w:divBdr>
        <w:top w:val="none" w:sz="0" w:space="0" w:color="auto"/>
        <w:left w:val="none" w:sz="0" w:space="0" w:color="auto"/>
        <w:bottom w:val="none" w:sz="0" w:space="0" w:color="auto"/>
        <w:right w:val="none" w:sz="0" w:space="0" w:color="auto"/>
      </w:divBdr>
      <w:divsChild>
        <w:div w:id="1023214946">
          <w:marLeft w:val="0"/>
          <w:marRight w:val="0"/>
          <w:marTop w:val="240"/>
          <w:marBottom w:val="288"/>
          <w:divBdr>
            <w:top w:val="none" w:sz="0" w:space="0" w:color="auto"/>
            <w:left w:val="none" w:sz="0" w:space="0" w:color="auto"/>
            <w:bottom w:val="none" w:sz="0" w:space="0" w:color="auto"/>
            <w:right w:val="none" w:sz="0" w:space="0" w:color="auto"/>
          </w:divBdr>
          <w:divsChild>
            <w:div w:id="284626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5799615">
      <w:bodyDiv w:val="1"/>
      <w:marLeft w:val="0"/>
      <w:marRight w:val="0"/>
      <w:marTop w:val="0"/>
      <w:marBottom w:val="0"/>
      <w:divBdr>
        <w:top w:val="none" w:sz="0" w:space="0" w:color="auto"/>
        <w:left w:val="none" w:sz="0" w:space="0" w:color="auto"/>
        <w:bottom w:val="none" w:sz="0" w:space="0" w:color="auto"/>
        <w:right w:val="none" w:sz="0" w:space="0" w:color="auto"/>
      </w:divBdr>
    </w:div>
    <w:div w:id="666056342">
      <w:bodyDiv w:val="1"/>
      <w:marLeft w:val="0"/>
      <w:marRight w:val="0"/>
      <w:marTop w:val="0"/>
      <w:marBottom w:val="0"/>
      <w:divBdr>
        <w:top w:val="none" w:sz="0" w:space="0" w:color="auto"/>
        <w:left w:val="none" w:sz="0" w:space="0" w:color="auto"/>
        <w:bottom w:val="none" w:sz="0" w:space="0" w:color="auto"/>
        <w:right w:val="none" w:sz="0" w:space="0" w:color="auto"/>
      </w:divBdr>
    </w:div>
    <w:div w:id="1925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orxiv.org/content/10.1101/473645v4.full" TargetMode="External"/><Relationship Id="rId18" Type="http://schemas.openxmlformats.org/officeDocument/2006/relationships/hyperlink" Target="https://www.biorxiv.org/content/10.1101/473645v4.full" TargetMode="External"/><Relationship Id="rId3" Type="http://schemas.openxmlformats.org/officeDocument/2006/relationships/styles" Target="styles.xml"/><Relationship Id="rId21" Type="http://schemas.openxmlformats.org/officeDocument/2006/relationships/hyperlink" Target="https://www.biorxiv.org/content/10.1101/473645v4.ful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iorxiv.org/content/10.1101/473645v4.ful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iorxiv.org/content/10.1101/473645v4.full" TargetMode="External"/><Relationship Id="rId20" Type="http://schemas.openxmlformats.org/officeDocument/2006/relationships/hyperlink" Target="https://www.biorxiv.org/content/10.1101/473645v4.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iorxiv.org/content/10.1101/473645v4.full"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biorxiv.org/content/10.1101/473645v4.fu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iorxiv.org/content/10.1101/473645v4.full" TargetMode="External"/><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4141F-6ADA-4497-AB0F-81703024B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10594</Words>
  <Characters>60387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272</cp:revision>
  <dcterms:created xsi:type="dcterms:W3CDTF">2020-03-15T12:26:00Z</dcterms:created>
  <dcterms:modified xsi:type="dcterms:W3CDTF">2020-04-28T17:57:00Z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id="g0Hz4WzK"/&gt;&lt;style id="http://www.zotero.org/styles/harvard1" locale="en-GB" hasBibliography="1" bibliographyStyleHasBeenSet="0"/&gt;&lt;prefs&gt;&lt;pref name="fieldType" value="Field"/&gt;&lt;/prefs&gt;&lt;/data&gt;</vt:lpwstr>
  </property>
</Properties>
</file>