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6B6C" w14:textId="5F96D753" w:rsidR="006E625D" w:rsidRPr="008E362B" w:rsidRDefault="00933D2B" w:rsidP="004F6BA5">
      <w:pPr>
        <w:spacing w:line="360" w:lineRule="auto"/>
        <w:jc w:val="center"/>
        <w:rPr>
          <w:rFonts w:ascii="Arial" w:hAnsi="Arial" w:cs="Arial"/>
          <w:b/>
          <w:bCs/>
          <w:sz w:val="28"/>
          <w:szCs w:val="28"/>
          <w:lang w:val="en-GB"/>
        </w:rPr>
      </w:pPr>
      <w:r w:rsidRPr="008E362B">
        <w:rPr>
          <w:rFonts w:ascii="Arial" w:hAnsi="Arial" w:cs="Arial"/>
          <w:b/>
          <w:bCs/>
          <w:sz w:val="28"/>
          <w:szCs w:val="28"/>
          <w:lang w:val="en-GB"/>
        </w:rPr>
        <w:t xml:space="preserve">How is accessibility to cities </w:t>
      </w:r>
      <w:r w:rsidR="00907AAB" w:rsidRPr="008E362B">
        <w:rPr>
          <w:rFonts w:ascii="Arial" w:hAnsi="Arial" w:cs="Arial"/>
          <w:b/>
          <w:bCs/>
          <w:sz w:val="28"/>
          <w:szCs w:val="28"/>
          <w:lang w:val="en-GB"/>
        </w:rPr>
        <w:t xml:space="preserve">influencing </w:t>
      </w:r>
      <w:r w:rsidRPr="008E362B">
        <w:rPr>
          <w:rFonts w:ascii="Arial" w:hAnsi="Arial" w:cs="Arial"/>
          <w:b/>
          <w:bCs/>
          <w:sz w:val="28"/>
          <w:szCs w:val="28"/>
          <w:lang w:val="en-GB"/>
        </w:rPr>
        <w:t>biodiversity change?</w:t>
      </w:r>
    </w:p>
    <w:p w14:paraId="6DD0F15D" w14:textId="77777777" w:rsidR="006E625D" w:rsidRPr="008E362B" w:rsidRDefault="006E625D" w:rsidP="004F6BA5">
      <w:pPr>
        <w:spacing w:line="360" w:lineRule="auto"/>
        <w:jc w:val="both"/>
        <w:rPr>
          <w:rFonts w:ascii="Arial" w:hAnsi="Arial" w:cs="Arial"/>
          <w:b/>
          <w:bCs/>
          <w:lang w:val="en-GB"/>
        </w:rPr>
      </w:pPr>
      <w:r w:rsidRPr="008E362B">
        <w:rPr>
          <w:rFonts w:ascii="Arial" w:hAnsi="Arial" w:cs="Arial"/>
          <w:b/>
          <w:bCs/>
          <w:lang w:val="en-GB"/>
        </w:rPr>
        <w:t>Introduction</w:t>
      </w:r>
      <w:bookmarkStart w:id="0" w:name="_GoBack"/>
      <w:bookmarkEnd w:id="0"/>
    </w:p>
    <w:p w14:paraId="20D2C2B1" w14:textId="7CEF4438" w:rsidR="00425575" w:rsidRPr="008E362B" w:rsidRDefault="00940C7F" w:rsidP="004F6BA5">
      <w:pPr>
        <w:pStyle w:val="Bibliography"/>
        <w:spacing w:line="360" w:lineRule="auto"/>
        <w:jc w:val="both"/>
        <w:rPr>
          <w:rFonts w:ascii="Arial" w:hAnsi="Arial" w:cs="Arial"/>
          <w:lang w:val="en-GB"/>
        </w:rPr>
      </w:pPr>
      <w:r w:rsidRPr="008E362B">
        <w:rPr>
          <w:rFonts w:ascii="Arial" w:hAnsi="Arial" w:cs="Arial"/>
          <w:lang w:val="en-GB"/>
        </w:rPr>
        <w:t xml:space="preserve">Globally, </w:t>
      </w:r>
      <w:r w:rsidR="00C767B9" w:rsidRPr="008E362B">
        <w:rPr>
          <w:rFonts w:ascii="Arial" w:hAnsi="Arial" w:cs="Arial"/>
          <w:lang w:val="en-GB"/>
        </w:rPr>
        <w:t xml:space="preserve">humans have modified 50% of terrestrial land cover, leading to major </w:t>
      </w:r>
      <w:r w:rsidR="00AE7B3D" w:rsidRPr="008E362B">
        <w:rPr>
          <w:rFonts w:ascii="Arial" w:hAnsi="Arial" w:cs="Arial"/>
          <w:lang w:val="en-GB"/>
        </w:rPr>
        <w:t>pres</w:t>
      </w:r>
      <w:r w:rsidR="00B90789" w:rsidRPr="008E362B">
        <w:rPr>
          <w:rFonts w:ascii="Arial" w:hAnsi="Arial" w:cs="Arial"/>
          <w:lang w:val="en-GB"/>
        </w:rPr>
        <w:t>su</w:t>
      </w:r>
      <w:r w:rsidR="00AE7B3D" w:rsidRPr="008E362B">
        <w:rPr>
          <w:rFonts w:ascii="Arial" w:hAnsi="Arial" w:cs="Arial"/>
          <w:lang w:val="en-GB"/>
        </w:rPr>
        <w:t xml:space="preserve">res on </w:t>
      </w:r>
      <w:r w:rsidR="00C767B9" w:rsidRPr="008E362B">
        <w:rPr>
          <w:rFonts w:ascii="Arial" w:hAnsi="Arial" w:cs="Arial"/>
          <w:lang w:val="en-GB"/>
        </w:rPr>
        <w:t>the biosphere and its inhabitants</w:t>
      </w:r>
      <w:r w:rsidR="00625201" w:rsidRPr="008E362B">
        <w:rPr>
          <w:rFonts w:ascii="Arial" w:hAnsi="Arial" w:cs="Arial"/>
          <w:lang w:val="en-GB"/>
        </w:rPr>
        <w:t xml:space="preserve"> </w:t>
      </w:r>
      <w:r w:rsidR="00625201" w:rsidRPr="008E362B">
        <w:rPr>
          <w:rFonts w:ascii="Arial" w:hAnsi="Arial" w:cs="Arial"/>
          <w:lang w:val="en-GB"/>
        </w:rPr>
        <w:fldChar w:fldCharType="begin"/>
      </w:r>
      <w:r w:rsidR="00625201" w:rsidRPr="008E362B">
        <w:rPr>
          <w:rFonts w:ascii="Arial" w:hAnsi="Arial" w:cs="Arial"/>
          <w:lang w:val="en-GB"/>
        </w:rPr>
        <w:instrText xml:space="preserve"> ADDIN ZOTERO_ITEM CSL_CITATION {"citationID":"hZv00vFc","properties":{"formattedCitation":"(IPBES, 2020)","plainCitation":"(IPBES, 2020)","noteIndex":0},"citationItems":[{"id":238,"uris":["http://zotero.org/users/6175602/items/LYQA99AI"],"uri":["http://zotero.org/users/6175602/items/LYQA99AI"],"itemData":{"id":238,"type":"article-journal","abstract":"This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2020",1,24]]}}}],"schema":"https://github.com/citation-style-language/schema/raw/master/csl-citation.json"} </w:instrText>
      </w:r>
      <w:r w:rsidR="00625201" w:rsidRPr="008E362B">
        <w:rPr>
          <w:rFonts w:ascii="Arial" w:hAnsi="Arial" w:cs="Arial"/>
          <w:lang w:val="en-GB"/>
        </w:rPr>
        <w:fldChar w:fldCharType="separate"/>
      </w:r>
      <w:r w:rsidR="00625201" w:rsidRPr="008E362B">
        <w:rPr>
          <w:rFonts w:ascii="Arial" w:hAnsi="Arial" w:cs="Arial"/>
          <w:lang w:val="en-GB"/>
        </w:rPr>
        <w:t>(IPBES, 2020)</w:t>
      </w:r>
      <w:r w:rsidR="00625201" w:rsidRPr="008E362B">
        <w:rPr>
          <w:rFonts w:ascii="Arial" w:hAnsi="Arial" w:cs="Arial"/>
          <w:lang w:val="en-GB"/>
        </w:rPr>
        <w:fldChar w:fldCharType="end"/>
      </w:r>
      <w:r w:rsidR="00C767B9" w:rsidRPr="008E362B">
        <w:rPr>
          <w:rFonts w:ascii="Arial" w:hAnsi="Arial" w:cs="Arial"/>
          <w:lang w:val="en-GB"/>
        </w:rPr>
        <w:t>. Increasing human population</w:t>
      </w:r>
      <w:r w:rsidR="00A809B8" w:rsidRPr="008E362B">
        <w:rPr>
          <w:rFonts w:ascii="Arial" w:hAnsi="Arial" w:cs="Arial"/>
          <w:lang w:val="en-GB"/>
        </w:rPr>
        <w:t xml:space="preserve"> and </w:t>
      </w:r>
      <w:r w:rsidR="00E71F43" w:rsidRPr="008E362B">
        <w:rPr>
          <w:rFonts w:ascii="Arial" w:hAnsi="Arial" w:cs="Arial"/>
          <w:lang w:val="en-GB"/>
        </w:rPr>
        <w:t xml:space="preserve">the </w:t>
      </w:r>
      <w:r w:rsidR="00A809B8" w:rsidRPr="008E362B">
        <w:rPr>
          <w:rFonts w:ascii="Arial" w:hAnsi="Arial" w:cs="Arial"/>
          <w:lang w:val="en-GB"/>
        </w:rPr>
        <w:t xml:space="preserve">growth </w:t>
      </w:r>
      <w:r w:rsidR="00E71F43" w:rsidRPr="008E362B">
        <w:rPr>
          <w:rFonts w:ascii="Arial" w:hAnsi="Arial" w:cs="Arial"/>
          <w:lang w:val="en-GB"/>
        </w:rPr>
        <w:t>of cities and road</w:t>
      </w:r>
      <w:r w:rsidR="00A809B8" w:rsidRPr="008E362B">
        <w:rPr>
          <w:rFonts w:ascii="Arial" w:hAnsi="Arial" w:cs="Arial"/>
          <w:lang w:val="en-GB"/>
        </w:rPr>
        <w:t xml:space="preserve"> networks</w:t>
      </w:r>
      <w:r w:rsidR="00E75F6A" w:rsidRPr="008E362B">
        <w:rPr>
          <w:rFonts w:ascii="Arial" w:hAnsi="Arial" w:cs="Arial"/>
          <w:lang w:val="en-GB"/>
        </w:rPr>
        <w:t>, which predicate the equity agenda of the UN by advancing accessibility</w:t>
      </w:r>
      <w:r w:rsidR="00625201" w:rsidRPr="008E362B">
        <w:rPr>
          <w:rFonts w:ascii="Arial" w:hAnsi="Arial" w:cs="Arial"/>
          <w:lang w:val="en-GB"/>
        </w:rPr>
        <w:t xml:space="preserve"> </w:t>
      </w:r>
      <w:r w:rsidR="00625201" w:rsidRPr="008E362B">
        <w:rPr>
          <w:rFonts w:ascii="Arial" w:hAnsi="Arial" w:cs="Arial"/>
          <w:lang w:val="en-GB"/>
        </w:rPr>
        <w:fldChar w:fldCharType="begin"/>
      </w:r>
      <w:r w:rsidR="00625201" w:rsidRPr="008E362B">
        <w:rPr>
          <w:rFonts w:ascii="Arial" w:hAnsi="Arial" w:cs="Arial"/>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00625201" w:rsidRPr="008E362B">
        <w:rPr>
          <w:rFonts w:ascii="Arial" w:hAnsi="Arial" w:cs="Arial"/>
          <w:lang w:val="en-GB"/>
        </w:rPr>
        <w:fldChar w:fldCharType="separate"/>
      </w:r>
      <w:r w:rsidR="00625201" w:rsidRPr="008E362B">
        <w:rPr>
          <w:rFonts w:ascii="Arial" w:hAnsi="Arial" w:cs="Arial"/>
          <w:lang w:val="en-GB"/>
        </w:rPr>
        <w:t>(UN, 2015)</w:t>
      </w:r>
      <w:r w:rsidR="00625201" w:rsidRPr="008E362B">
        <w:rPr>
          <w:rFonts w:ascii="Arial" w:hAnsi="Arial" w:cs="Arial"/>
          <w:lang w:val="en-GB"/>
        </w:rPr>
        <w:fldChar w:fldCharType="end"/>
      </w:r>
      <w:r w:rsidR="00E75F6A" w:rsidRPr="008E362B">
        <w:rPr>
          <w:rFonts w:ascii="Arial" w:hAnsi="Arial" w:cs="Arial"/>
          <w:lang w:val="en-GB"/>
        </w:rPr>
        <w:t>,</w:t>
      </w:r>
      <w:r w:rsidR="00A809B8" w:rsidRPr="008E362B">
        <w:rPr>
          <w:rFonts w:ascii="Arial" w:hAnsi="Arial" w:cs="Arial"/>
          <w:lang w:val="en-GB"/>
        </w:rPr>
        <w:t xml:space="preserve"> </w:t>
      </w:r>
      <w:r w:rsidR="00E75F6A" w:rsidRPr="008E362B">
        <w:rPr>
          <w:rFonts w:ascii="Arial" w:hAnsi="Arial" w:cs="Arial"/>
          <w:lang w:val="en-GB"/>
        </w:rPr>
        <w:t xml:space="preserve">are </w:t>
      </w:r>
      <w:r w:rsidR="00A809B8" w:rsidRPr="008E362B">
        <w:rPr>
          <w:rFonts w:ascii="Arial" w:hAnsi="Arial" w:cs="Arial"/>
          <w:lang w:val="en-GB"/>
        </w:rPr>
        <w:t xml:space="preserve">expected to cause additional </w:t>
      </w:r>
      <w:r w:rsidR="00175267" w:rsidRPr="008E362B">
        <w:rPr>
          <w:rFonts w:ascii="Arial" w:hAnsi="Arial" w:cs="Arial"/>
          <w:lang w:val="en-GB"/>
        </w:rPr>
        <w:t>impacts</w:t>
      </w:r>
      <w:r w:rsidR="00A809B8" w:rsidRPr="008E362B">
        <w:rPr>
          <w:rFonts w:ascii="Arial" w:hAnsi="Arial" w:cs="Arial"/>
          <w:lang w:val="en-GB"/>
        </w:rPr>
        <w:t xml:space="preserve"> on </w:t>
      </w:r>
      <w:r w:rsidR="00E75F6A" w:rsidRPr="008E362B">
        <w:rPr>
          <w:rFonts w:ascii="Arial" w:hAnsi="Arial" w:cs="Arial"/>
          <w:lang w:val="en-GB"/>
        </w:rPr>
        <w:t xml:space="preserve">the natural environment. Urbanisation and roads have </w:t>
      </w:r>
      <w:r w:rsidR="00300487" w:rsidRPr="008E362B">
        <w:rPr>
          <w:rFonts w:ascii="Arial" w:hAnsi="Arial" w:cs="Arial"/>
          <w:lang w:val="en-GB"/>
        </w:rPr>
        <w:t xml:space="preserve">greatly </w:t>
      </w:r>
      <w:r w:rsidR="00E75F6A" w:rsidRPr="008E362B">
        <w:rPr>
          <w:rFonts w:ascii="Arial" w:hAnsi="Arial" w:cs="Arial"/>
          <w:lang w:val="en-GB"/>
        </w:rPr>
        <w:t xml:space="preserve">altered </w:t>
      </w:r>
      <w:r w:rsidR="00300487" w:rsidRPr="008E362B">
        <w:rPr>
          <w:rFonts w:ascii="Arial" w:hAnsi="Arial" w:cs="Arial"/>
          <w:lang w:val="en-GB"/>
        </w:rPr>
        <w:t>habitats and connectivity of those, leading to disturbances in ecological communities</w:t>
      </w:r>
      <w:r w:rsidR="00625201" w:rsidRPr="008E362B">
        <w:rPr>
          <w:rFonts w:ascii="Arial" w:hAnsi="Arial" w:cs="Arial"/>
          <w:lang w:val="en-GB"/>
        </w:rPr>
        <w:t xml:space="preserve"> </w:t>
      </w:r>
      <w:r w:rsidR="00625201" w:rsidRPr="008E362B">
        <w:rPr>
          <w:rFonts w:ascii="Arial" w:hAnsi="Arial" w:cs="Arial"/>
          <w:lang w:val="en-GB"/>
        </w:rPr>
        <w:fldChar w:fldCharType="begin"/>
      </w:r>
      <w:r w:rsidR="00625201" w:rsidRPr="008E362B">
        <w:rPr>
          <w:rFonts w:ascii="Arial" w:hAnsi="Arial" w:cs="Arial"/>
          <w:lang w:val="en-GB"/>
        </w:rPr>
        <w:instrText xml:space="preserve"> ADDIN ZOTERO_ITEM CSL_CITATION {"citationID":"DOS4o6Xf","properties":{"formattedCitation":"(Mckinney, 2006)","plainCitation":"(Mckinney, 2006)","noteIndex":0},"citationItems":[{"id":204,"uris":["http://zotero.org/users/6175602/items/CRXXH4R3"],"uri":["http://zotero.org/users/6175602/items/CRXXH4R3"],"itemData":{"id":204,"type":"article-journal","abstract":"When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species.","container-title":"Biological Conservation","DOI":"10.1016/j.biocon.2005.09.005","journalAbbreviation":"Biological Conservation","page":"247-260","source":"ResearchGate","title":"McKinney, M. L. Urbanization as a major cause of biotic homogenization. Biological Conservation","volume":"127","author":[{"family":"Mckinney","given":"Michael"}],"issued":{"date-parts":[["2006",1,31]]}}}],"schema":"https://github.com/citation-style-language/schema/raw/master/csl-citation.json"} </w:instrText>
      </w:r>
      <w:r w:rsidR="00625201" w:rsidRPr="008E362B">
        <w:rPr>
          <w:rFonts w:ascii="Arial" w:hAnsi="Arial" w:cs="Arial"/>
          <w:lang w:val="en-GB"/>
        </w:rPr>
        <w:fldChar w:fldCharType="separate"/>
      </w:r>
      <w:r w:rsidR="00625201" w:rsidRPr="008E362B">
        <w:rPr>
          <w:rFonts w:ascii="Arial" w:hAnsi="Arial" w:cs="Arial"/>
          <w:lang w:val="en-GB"/>
        </w:rPr>
        <w:t>(</w:t>
      </w:r>
      <w:proofErr w:type="spellStart"/>
      <w:r w:rsidR="00625201" w:rsidRPr="008E362B">
        <w:rPr>
          <w:rFonts w:ascii="Arial" w:hAnsi="Arial" w:cs="Arial"/>
          <w:lang w:val="en-GB"/>
        </w:rPr>
        <w:t>Mckinney</w:t>
      </w:r>
      <w:proofErr w:type="spellEnd"/>
      <w:r w:rsidR="00625201" w:rsidRPr="008E362B">
        <w:rPr>
          <w:rFonts w:ascii="Arial" w:hAnsi="Arial" w:cs="Arial"/>
          <w:lang w:val="en-GB"/>
        </w:rPr>
        <w:t>, 2006)</w:t>
      </w:r>
      <w:r w:rsidR="00625201" w:rsidRPr="008E362B">
        <w:rPr>
          <w:rFonts w:ascii="Arial" w:hAnsi="Arial" w:cs="Arial"/>
          <w:lang w:val="en-GB"/>
        </w:rPr>
        <w:fldChar w:fldCharType="end"/>
      </w:r>
      <w:r w:rsidR="00921306" w:rsidRPr="008E362B">
        <w:rPr>
          <w:rFonts w:ascii="Arial" w:hAnsi="Arial" w:cs="Arial"/>
          <w:lang w:val="en-GB"/>
        </w:rPr>
        <w:t>.</w:t>
      </w:r>
      <w:r w:rsidR="00C767B9" w:rsidRPr="008E362B">
        <w:rPr>
          <w:rFonts w:ascii="Arial" w:hAnsi="Arial" w:cs="Arial"/>
          <w:lang w:val="en-GB"/>
        </w:rPr>
        <w:t xml:space="preserve"> </w:t>
      </w:r>
      <w:r w:rsidR="00921306" w:rsidRPr="008E362B">
        <w:rPr>
          <w:rFonts w:ascii="Arial" w:hAnsi="Arial" w:cs="Arial"/>
          <w:lang w:val="en-GB"/>
        </w:rPr>
        <w:t>Abundance, richness and composition of ecological communities are changing globally in complex ways</w:t>
      </w:r>
      <w:r w:rsidR="00625201" w:rsidRPr="008E362B">
        <w:rPr>
          <w:rFonts w:ascii="Arial" w:hAnsi="Arial" w:cs="Arial"/>
          <w:lang w:val="en-GB"/>
        </w:rPr>
        <w:t xml:space="preserve"> </w:t>
      </w:r>
      <w:r w:rsidR="00625201" w:rsidRPr="008E362B">
        <w:rPr>
          <w:rFonts w:ascii="Arial" w:hAnsi="Arial" w:cs="Arial"/>
          <w:szCs w:val="24"/>
          <w:lang w:val="en-GB"/>
        </w:rPr>
        <w:t>(</w:t>
      </w:r>
      <w:proofErr w:type="spellStart"/>
      <w:r w:rsidR="00625201" w:rsidRPr="008E362B">
        <w:rPr>
          <w:rFonts w:ascii="Arial" w:hAnsi="Arial" w:cs="Arial"/>
          <w:szCs w:val="24"/>
          <w:lang w:val="en-GB"/>
        </w:rPr>
        <w:t>Dornelas</w:t>
      </w:r>
      <w:proofErr w:type="spellEnd"/>
      <w:r w:rsidR="00625201" w:rsidRPr="008E362B">
        <w:rPr>
          <w:rFonts w:ascii="Arial" w:hAnsi="Arial" w:cs="Arial"/>
          <w:szCs w:val="24"/>
          <w:lang w:val="en-GB"/>
        </w:rPr>
        <w:t xml:space="preserve"> </w:t>
      </w:r>
      <w:r w:rsidR="00625201" w:rsidRPr="008E362B">
        <w:rPr>
          <w:rFonts w:ascii="Arial" w:hAnsi="Arial" w:cs="Arial"/>
          <w:i/>
          <w:iCs/>
          <w:szCs w:val="24"/>
          <w:lang w:val="en-GB"/>
        </w:rPr>
        <w:t>et al.</w:t>
      </w:r>
      <w:r w:rsidR="00625201" w:rsidRPr="008E362B">
        <w:rPr>
          <w:rFonts w:ascii="Arial" w:hAnsi="Arial" w:cs="Arial"/>
          <w:szCs w:val="24"/>
          <w:lang w:val="en-GB"/>
        </w:rPr>
        <w:t xml:space="preserve">, 2014, 2019; </w:t>
      </w:r>
      <w:proofErr w:type="spellStart"/>
      <w:r w:rsidR="00625201" w:rsidRPr="008E362B">
        <w:rPr>
          <w:rFonts w:ascii="Arial" w:hAnsi="Arial" w:cs="Arial"/>
          <w:szCs w:val="24"/>
          <w:lang w:val="en-GB"/>
        </w:rPr>
        <w:t>Blowes</w:t>
      </w:r>
      <w:proofErr w:type="spellEnd"/>
      <w:r w:rsidR="00625201" w:rsidRPr="008E362B">
        <w:rPr>
          <w:rFonts w:ascii="Arial" w:hAnsi="Arial" w:cs="Arial"/>
          <w:szCs w:val="24"/>
          <w:lang w:val="en-GB"/>
        </w:rPr>
        <w:t xml:space="preserve"> </w:t>
      </w:r>
      <w:r w:rsidR="00625201" w:rsidRPr="008E362B">
        <w:rPr>
          <w:rFonts w:ascii="Arial" w:hAnsi="Arial" w:cs="Arial"/>
          <w:i/>
          <w:iCs/>
          <w:szCs w:val="24"/>
          <w:lang w:val="en-GB"/>
        </w:rPr>
        <w:t>et al.</w:t>
      </w:r>
      <w:r w:rsidR="00625201" w:rsidRPr="008E362B">
        <w:rPr>
          <w:rFonts w:ascii="Arial" w:hAnsi="Arial" w:cs="Arial"/>
          <w:szCs w:val="24"/>
          <w:lang w:val="en-GB"/>
        </w:rPr>
        <w:t xml:space="preserve">, 2019; Eriksson and Hillebrand, 2019; </w:t>
      </w:r>
      <w:proofErr w:type="spellStart"/>
      <w:r w:rsidR="00625201" w:rsidRPr="008E362B">
        <w:rPr>
          <w:rFonts w:ascii="Arial" w:hAnsi="Arial" w:cs="Arial"/>
          <w:szCs w:val="24"/>
          <w:lang w:val="en-GB"/>
        </w:rPr>
        <w:t>Magurran</w:t>
      </w:r>
      <w:proofErr w:type="spellEnd"/>
      <w:r w:rsidR="00625201" w:rsidRPr="008E362B">
        <w:rPr>
          <w:rFonts w:ascii="Arial" w:hAnsi="Arial" w:cs="Arial"/>
          <w:szCs w:val="24"/>
          <w:lang w:val="en-GB"/>
        </w:rPr>
        <w:t xml:space="preserve"> </w:t>
      </w:r>
      <w:r w:rsidR="00625201" w:rsidRPr="008E362B">
        <w:rPr>
          <w:rFonts w:ascii="Arial" w:hAnsi="Arial" w:cs="Arial"/>
          <w:i/>
          <w:iCs/>
          <w:szCs w:val="24"/>
          <w:lang w:val="en-GB"/>
        </w:rPr>
        <w:t>et al.</w:t>
      </w:r>
      <w:r w:rsidR="00625201" w:rsidRPr="008E362B">
        <w:rPr>
          <w:rFonts w:ascii="Arial" w:hAnsi="Arial" w:cs="Arial"/>
          <w:szCs w:val="24"/>
          <w:lang w:val="en-GB"/>
        </w:rPr>
        <w:t>, 2019)</w:t>
      </w:r>
      <w:r w:rsidR="00625201" w:rsidRPr="008E362B">
        <w:rPr>
          <w:rFonts w:ascii="Arial" w:hAnsi="Arial" w:cs="Arial"/>
          <w:lang w:val="en-GB"/>
        </w:rPr>
        <w:t xml:space="preserve">. </w:t>
      </w:r>
      <w:r w:rsidR="00B90789" w:rsidRPr="008E362B">
        <w:rPr>
          <w:rFonts w:ascii="Arial" w:hAnsi="Arial" w:cs="Arial"/>
          <w:lang w:val="en-GB"/>
        </w:rPr>
        <w:t>Current rates of changes</w:t>
      </w:r>
      <w:r w:rsidR="00921306" w:rsidRPr="008E362B">
        <w:rPr>
          <w:rFonts w:ascii="Arial" w:hAnsi="Arial" w:cs="Arial"/>
          <w:lang w:val="en-GB"/>
        </w:rPr>
        <w:t xml:space="preserve"> of ecological communities</w:t>
      </w:r>
      <w:r w:rsidR="00B90789" w:rsidRPr="008E362B">
        <w:rPr>
          <w:rFonts w:ascii="Arial" w:hAnsi="Arial" w:cs="Arial"/>
          <w:lang w:val="en-GB"/>
        </w:rPr>
        <w:t xml:space="preserve"> are beyond what ecological theory predicts</w:t>
      </w:r>
      <w:r w:rsidR="00625201" w:rsidRPr="008E362B">
        <w:rPr>
          <w:rFonts w:ascii="Arial" w:hAnsi="Arial" w:cs="Arial"/>
          <w:lang w:val="en-GB"/>
        </w:rPr>
        <w:t xml:space="preserve"> </w:t>
      </w:r>
      <w:r w:rsidR="00625201" w:rsidRPr="008E362B">
        <w:rPr>
          <w:rFonts w:ascii="Arial" w:hAnsi="Arial" w:cs="Arial"/>
          <w:lang w:val="en-GB"/>
        </w:rPr>
        <w:fldChar w:fldCharType="begin"/>
      </w:r>
      <w:r w:rsidR="00625201" w:rsidRPr="008E362B">
        <w:rPr>
          <w:rFonts w:ascii="Arial" w:hAnsi="Arial" w:cs="Arial"/>
          <w:lang w:val="en-GB"/>
        </w:rPr>
        <w:instrText xml:space="preserve"> ADDIN ZOTERO_ITEM CSL_CITATION {"citationID":"JSvCDiKP","properties":{"formattedCitation":"(Gotelli {\\i{}et al.}, 2017)","plainCitation":"(Gotelli et al., 2017)","noteIndex":0},"citationItems":[{"id":235,"uris":["http://zotero.org/users/6175602/items/GQRYZWV2"],"uri":["http://zotero.org/users/6175602/items/GQRYZWV2"],"itemData":{"id":235,"type":"article-journal","abstract":"Many theoretical models of community dynamics predict that species richness (S) and total abundance (N) are regulated in their temporal fluctuations. We present novel evidence for widespread regulation of biodiversity. For 59 plant and animal assemblages from around the globe monitored annually for a decade or more, the majority exhibited regulated fluctuations compared to the null hypothesis of an unconstrained random walk. However, there was little evidence for statistical artifacts, regulation driven by correlations with average annual temperature, or local-scale compensatory fluctuations in S or N. In the absence of major environmental perturbations, such as urbanization or cropland transformation, species richness and abundance may be buffered and exhibit some resilience in their temporal trajectories. These results suggest that regulatory processes are occurring despite unprecedented environmental change, highlighting the need for community-level assessment of biodiversity trends, as well as extensions of existing theory to address open source pools and shifting environmental conditions.\nTemporal fluctuations in species richness are frequently regulated, exhibiting a tendency to return toward a central level.\nTemporal fluctuations in species richness are frequently regulated, exhibiting a tendency to return toward a central level.","container-title":"Science Advances","DOI":"10.1126/sciadv.1700315","ISSN":"2375-2548","issue":"7","language":"en","page":"e1700315","source":"advances.sciencemag.org","title":"Community-level regulation of temporal trends in biodiversity","volume":"3","author":[{"family":"Gotelli","given":"Nicholas J."},{"family":"Shimadzu","given":"Hideyasu"},{"family":"Dornelas","given":"Maria"},{"family":"McGill","given":"Brian"},{"family":"Moyes","given":"Faye"},{"family":"Magurran","given":"Anne E."}],"issued":{"date-parts":[["2017",7,1]]}}}],"schema":"https://github.com/citation-style-language/schema/raw/master/csl-citation.json"} </w:instrText>
      </w:r>
      <w:r w:rsidR="00625201" w:rsidRPr="008E362B">
        <w:rPr>
          <w:rFonts w:ascii="Arial" w:hAnsi="Arial" w:cs="Arial"/>
          <w:lang w:val="en-GB"/>
        </w:rPr>
        <w:fldChar w:fldCharType="separate"/>
      </w:r>
      <w:r w:rsidR="00625201" w:rsidRPr="008E362B">
        <w:rPr>
          <w:rFonts w:ascii="Arial" w:hAnsi="Arial" w:cs="Arial"/>
          <w:szCs w:val="24"/>
        </w:rPr>
        <w:t xml:space="preserve">(Gotelli </w:t>
      </w:r>
      <w:r w:rsidR="00625201" w:rsidRPr="008E362B">
        <w:rPr>
          <w:rFonts w:ascii="Arial" w:hAnsi="Arial" w:cs="Arial"/>
          <w:i/>
          <w:iCs/>
          <w:szCs w:val="24"/>
        </w:rPr>
        <w:t>et al.</w:t>
      </w:r>
      <w:r w:rsidR="00625201" w:rsidRPr="008E362B">
        <w:rPr>
          <w:rFonts w:ascii="Arial" w:hAnsi="Arial" w:cs="Arial"/>
          <w:szCs w:val="24"/>
        </w:rPr>
        <w:t>, 2017)</w:t>
      </w:r>
      <w:r w:rsidR="00625201" w:rsidRPr="008E362B">
        <w:rPr>
          <w:rFonts w:ascii="Arial" w:hAnsi="Arial" w:cs="Arial"/>
          <w:lang w:val="en-GB"/>
        </w:rPr>
        <w:fldChar w:fldCharType="end"/>
      </w:r>
      <w:r w:rsidR="00921306" w:rsidRPr="008E362B">
        <w:rPr>
          <w:rFonts w:ascii="Arial" w:hAnsi="Arial" w:cs="Arial"/>
          <w:lang w:val="en-GB"/>
        </w:rPr>
        <w:t>.</w:t>
      </w:r>
      <w:r w:rsidR="00AA1A78" w:rsidRPr="008E362B">
        <w:rPr>
          <w:rFonts w:ascii="Arial" w:hAnsi="Arial" w:cs="Arial"/>
          <w:lang w:val="en-GB"/>
        </w:rPr>
        <w:t xml:space="preserve"> The consequences for ecosystem processes, such as their temporal and spatial resilience are not fully understoo</w:t>
      </w:r>
      <w:r w:rsidR="00175267" w:rsidRPr="008E362B">
        <w:rPr>
          <w:rFonts w:ascii="Arial" w:hAnsi="Arial" w:cs="Arial"/>
          <w:lang w:val="en-GB"/>
        </w:rPr>
        <w:t xml:space="preserve">d. </w:t>
      </w:r>
      <w:r w:rsidR="00921306" w:rsidRPr="008E362B">
        <w:rPr>
          <w:rFonts w:ascii="Arial" w:hAnsi="Arial" w:cs="Arial"/>
          <w:lang w:val="en-GB"/>
        </w:rPr>
        <w:t xml:space="preserve">Understanding drivers of global biodiversity change </w:t>
      </w:r>
      <w:r w:rsidR="00135FD2" w:rsidRPr="008E362B">
        <w:rPr>
          <w:rFonts w:ascii="Arial" w:hAnsi="Arial" w:cs="Arial"/>
          <w:lang w:val="en-GB"/>
        </w:rPr>
        <w:t xml:space="preserve">to establish effective conservation programs without compromising human development towards </w:t>
      </w:r>
      <w:r w:rsidR="00434B04" w:rsidRPr="008E362B">
        <w:rPr>
          <w:rFonts w:ascii="Arial" w:hAnsi="Arial" w:cs="Arial"/>
          <w:lang w:val="en-GB"/>
        </w:rPr>
        <w:t xml:space="preserve">better </w:t>
      </w:r>
      <w:r w:rsidR="00135FD2" w:rsidRPr="008E362B">
        <w:rPr>
          <w:rFonts w:ascii="Arial" w:hAnsi="Arial" w:cs="Arial"/>
          <w:lang w:val="en-GB"/>
        </w:rPr>
        <w:t>equality, is a key topic on the agenda of decision makers all over the world.</w:t>
      </w:r>
      <w:r w:rsidR="00135FD2" w:rsidRPr="008E362B">
        <w:rPr>
          <w:rFonts w:ascii="Arial" w:hAnsi="Arial" w:cs="Arial"/>
          <w:i/>
          <w:iCs/>
          <w:lang w:val="en-GB"/>
        </w:rPr>
        <w:t xml:space="preserve"> </w:t>
      </w:r>
      <w:r w:rsidR="00B32C13" w:rsidRPr="008E362B">
        <w:rPr>
          <w:rFonts w:ascii="Arial" w:hAnsi="Arial" w:cs="Arial"/>
          <w:lang w:val="en-GB"/>
        </w:rPr>
        <w:t xml:space="preserve">We currently only have a limited understanding of how </w:t>
      </w:r>
      <w:r w:rsidR="00135FD2" w:rsidRPr="008E362B">
        <w:rPr>
          <w:rFonts w:ascii="Arial" w:hAnsi="Arial" w:cs="Arial"/>
          <w:lang w:val="en-GB"/>
        </w:rPr>
        <w:t xml:space="preserve">accessibility to cities, such as the presence of cities and roads, as a global change driver, is altering the assemblages of communities. </w:t>
      </w:r>
    </w:p>
    <w:p w14:paraId="14447469" w14:textId="11D84A6E" w:rsidR="00DB2744" w:rsidRPr="008E362B" w:rsidRDefault="004C1DD0" w:rsidP="004F6BA5">
      <w:pPr>
        <w:pStyle w:val="Bibliography"/>
        <w:spacing w:line="360" w:lineRule="auto"/>
        <w:jc w:val="both"/>
        <w:rPr>
          <w:rFonts w:ascii="Arial" w:hAnsi="Arial" w:cs="Arial"/>
          <w:lang w:val="en-GB"/>
        </w:rPr>
      </w:pPr>
      <w:r w:rsidRPr="008E362B">
        <w:rPr>
          <w:rFonts w:ascii="Arial" w:hAnsi="Arial" w:cs="Arial"/>
          <w:lang w:val="en-GB"/>
        </w:rPr>
        <w:t>Given the sheer extent of human impact</w:t>
      </w:r>
      <w:r w:rsidR="00425575" w:rsidRPr="008E362B">
        <w:rPr>
          <w:rFonts w:ascii="Arial" w:hAnsi="Arial" w:cs="Arial"/>
          <w:lang w:val="en-GB"/>
        </w:rPr>
        <w:t xml:space="preserve"> on the natural environment</w:t>
      </w:r>
      <w:r w:rsidRPr="008E362B">
        <w:rPr>
          <w:rFonts w:ascii="Arial" w:hAnsi="Arial" w:cs="Arial"/>
          <w:lang w:val="en-GB"/>
        </w:rPr>
        <w:t>, it is common convention that biodiversity is declining on a large scale. However, studies reveal a more complex picture that is very depend</w:t>
      </w:r>
      <w:r w:rsidR="004F3062" w:rsidRPr="008E362B">
        <w:rPr>
          <w:rFonts w:ascii="Arial" w:hAnsi="Arial" w:cs="Arial"/>
          <w:lang w:val="en-GB"/>
        </w:rPr>
        <w:t>e</w:t>
      </w:r>
      <w:r w:rsidRPr="008E362B">
        <w:rPr>
          <w:rFonts w:ascii="Arial" w:hAnsi="Arial" w:cs="Arial"/>
          <w:lang w:val="en-GB"/>
        </w:rPr>
        <w:t>nt on the scales and biodiversity metrices used</w:t>
      </w:r>
      <w:r w:rsidR="00647F71" w:rsidRPr="008E362B">
        <w:rPr>
          <w:rFonts w:ascii="Arial" w:hAnsi="Arial" w:cs="Arial"/>
          <w:lang w:val="en-GB"/>
        </w:rPr>
        <w:t xml:space="preserve"> </w:t>
      </w:r>
      <w:r w:rsidR="00647F71" w:rsidRPr="008E362B">
        <w:rPr>
          <w:rFonts w:ascii="Arial" w:hAnsi="Arial" w:cs="Arial"/>
          <w:lang w:val="en-GB"/>
        </w:rPr>
        <w:fldChar w:fldCharType="begin"/>
      </w:r>
      <w:r w:rsidR="007902AA" w:rsidRPr="008E362B">
        <w:rPr>
          <w:rFonts w:ascii="Arial" w:hAnsi="Arial" w:cs="Arial"/>
          <w:lang w:val="en-GB"/>
        </w:rPr>
        <w:instrText xml:space="preserve"> ADDIN ZOTERO_ITEM CSL_CITATION {"citationID":"zkRvQRu2","properties":{"formattedCitation":"(McGill {\\i{}et al.}, 2015; Chase {\\i{}et al.}, 2019)","plainCitation":"(McGill et al., 2015; Chase et al., 2019)","noteIndex":0},"citationItems":[{"id":165,"uris":["http://zotero.org/users/6175602/items/EEUUXPDF"],"uri":["http://zotero.org/users/6175602/items/EEUUXPDF"],"itemData":{"id":165,"type":"article-journal","abstract":"Humans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biodiversity.","container-title":"Trends in Ecology &amp; Evolution","DOI":"10.1016/j.tree.2014.11.006","ISSN":"0169-5347","issue":"2","journalAbbreviation":"Trends in Ecology &amp; Evolution","language":"en","page":"104-113","source":"ScienceDirect","title":"Fifteen forms of biodiversity trend in the Anthropocene","volume":"30","author":[{"family":"McGill","given":"Brian J."},{"family":"Dornelas","given":"Maria"},{"family":"Gotelli","given":"Nicholas J."},{"family":"Magurran","given":"Anne E."}],"issued":{"date-parts":[["2015",2,1]]}}},{"id":92,"uris":["http://zotero.org/users/6175602/items/EGI73W76"],"uri":["http://zotero.org/users/6175602/items/EGI73W76"],"itemData":{"id":92,"type":"article-journal","abstract":"Humans have elevated global extinction rates and thus lowered global scale species richness. However, there is no a priori reason to expect that losses of global species richness should always, or even often, trickle down to losses of species richness at regional and local scales, even though this relationship is often assumed. Here, we show that scale can modulate our estimates of species richness change through time in the face of anthropogenic pressures, but not in a unidirectional way. Instead, the magnitude of species richness change through time can increase, decrease, reverse, or be unimodal across spatial scales. Using several case studies, we show different forms of scale-dependent richness change through time in the face of anthropogenic pressures. For example, Central American corals show a homogenization pattern, where small scale richness is largely unchanged through time, while larger scale richness change is highly negative. Alternatively, birds in North America showed a differentiation effect, where species richness was again largely unchanged through time at small scales, but was more positive at larger scales. Finally, we collated data from a heterogeneous set of studies of different taxa measured through time from sites ranging from small plots to entire continents, and found highly variable patterns that nevertheless imply complex scale-dependence in several taxa. In summary, understanding how biodiversity is changing in the Anthropocene requires an explicit recognition of the influence of spatial scale, and we conclude with some recommendations for how to better incorporate scale into our estimates of change.","container-title":"Oikos","DOI":"10.1111/oik.05968","ISSN":"1600-0706","issue":"8","language":"en","page":"1079-1091","source":"Wiley Online Library","title":"Species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w:instrText>
      </w:r>
      <w:r w:rsidR="007902AA" w:rsidRPr="008E362B">
        <w:rPr>
          <w:rFonts w:ascii="Cambria Math" w:hAnsi="Cambria Math" w:cs="Cambria Math"/>
          <w:lang w:val="en-GB"/>
        </w:rPr>
        <w:instrText>‐</w:instrText>
      </w:r>
      <w:r w:rsidR="007902AA" w:rsidRPr="008E362B">
        <w:rPr>
          <w:rFonts w:ascii="Arial" w:hAnsi="Arial" w:cs="Arial"/>
          <w:lang w:val="en-GB"/>
        </w:rPr>
        <w:instrText xml:space="preserve">Smith","given":"Isla H."},{"family":"Jones","given":"Holly P."},{"family":"Hines","given":"Jes"},{"family":"Vellend","given":"Mark"},{"family":"Waldock","given":"Conor"},{"family":"O'Connor","given":"Mary"}],"issued":{"date-parts":[["2019"]]}}}],"schema":"https://github.com/citation-style-language/schema/raw/master/csl-citation.json"} </w:instrText>
      </w:r>
      <w:r w:rsidR="00647F71" w:rsidRPr="008E362B">
        <w:rPr>
          <w:rFonts w:ascii="Arial" w:hAnsi="Arial" w:cs="Arial"/>
          <w:lang w:val="en-GB"/>
        </w:rPr>
        <w:fldChar w:fldCharType="separate"/>
      </w:r>
      <w:r w:rsidR="007902AA" w:rsidRPr="008E362B">
        <w:rPr>
          <w:rFonts w:ascii="Arial" w:hAnsi="Arial" w:cs="Arial"/>
          <w:szCs w:val="24"/>
        </w:rPr>
        <w:t xml:space="preserve">(McGill </w:t>
      </w:r>
      <w:r w:rsidR="007902AA" w:rsidRPr="008E362B">
        <w:rPr>
          <w:rFonts w:ascii="Arial" w:hAnsi="Arial" w:cs="Arial"/>
          <w:i/>
          <w:iCs/>
          <w:szCs w:val="24"/>
        </w:rPr>
        <w:t>et al.</w:t>
      </w:r>
      <w:r w:rsidR="007902AA" w:rsidRPr="008E362B">
        <w:rPr>
          <w:rFonts w:ascii="Arial" w:hAnsi="Arial" w:cs="Arial"/>
          <w:szCs w:val="24"/>
        </w:rPr>
        <w:t xml:space="preserve">, 2015; Chase </w:t>
      </w:r>
      <w:r w:rsidR="007902AA" w:rsidRPr="008E362B">
        <w:rPr>
          <w:rFonts w:ascii="Arial" w:hAnsi="Arial" w:cs="Arial"/>
          <w:i/>
          <w:iCs/>
          <w:szCs w:val="24"/>
        </w:rPr>
        <w:t>et al.</w:t>
      </w:r>
      <w:r w:rsidR="007902AA" w:rsidRPr="008E362B">
        <w:rPr>
          <w:rFonts w:ascii="Arial" w:hAnsi="Arial" w:cs="Arial"/>
          <w:szCs w:val="24"/>
        </w:rPr>
        <w:t>, 2019)</w:t>
      </w:r>
      <w:r w:rsidR="00647F71" w:rsidRPr="008E362B">
        <w:rPr>
          <w:rFonts w:ascii="Arial" w:hAnsi="Arial" w:cs="Arial"/>
          <w:lang w:val="en-GB"/>
        </w:rPr>
        <w:fldChar w:fldCharType="end"/>
      </w:r>
      <w:r w:rsidRPr="008E362B">
        <w:rPr>
          <w:rFonts w:ascii="Arial" w:hAnsi="Arial" w:cs="Arial"/>
          <w:lang w:val="en-GB"/>
        </w:rPr>
        <w:t xml:space="preserve">. </w:t>
      </w:r>
      <w:r w:rsidR="008334E8" w:rsidRPr="008E362B">
        <w:rPr>
          <w:rFonts w:ascii="Arial" w:hAnsi="Arial" w:cs="Arial"/>
          <w:lang w:val="en-GB"/>
        </w:rPr>
        <w:t>While local alpha diversity seem</w:t>
      </w:r>
      <w:r w:rsidR="00425575" w:rsidRPr="008E362B">
        <w:rPr>
          <w:rFonts w:ascii="Arial" w:hAnsi="Arial" w:cs="Arial"/>
          <w:lang w:val="en-GB"/>
        </w:rPr>
        <w:t>s</w:t>
      </w:r>
      <w:r w:rsidR="008334E8" w:rsidRPr="008E362B">
        <w:rPr>
          <w:rFonts w:ascii="Arial" w:hAnsi="Arial" w:cs="Arial"/>
          <w:lang w:val="en-GB"/>
        </w:rPr>
        <w:t xml:space="preserve"> to show no decrease in species richness, global biodiversity seems to decline</w:t>
      </w:r>
      <w:r w:rsidR="00647F71" w:rsidRPr="008E362B">
        <w:rPr>
          <w:rFonts w:ascii="Arial" w:hAnsi="Arial" w:cs="Arial"/>
          <w:lang w:val="en-GB"/>
        </w:rPr>
        <w:t xml:space="preserve"> </w:t>
      </w:r>
      <w:r w:rsidR="00647F71" w:rsidRPr="008E362B">
        <w:rPr>
          <w:rFonts w:ascii="Arial" w:hAnsi="Arial" w:cs="Arial"/>
          <w:lang w:val="en-GB"/>
        </w:rPr>
        <w:fldChar w:fldCharType="begin"/>
      </w:r>
      <w:r w:rsidR="00647F71" w:rsidRPr="008E362B">
        <w:rPr>
          <w:rFonts w:ascii="Arial" w:hAnsi="Arial" w:cs="Arial"/>
          <w:lang w:val="en-GB"/>
        </w:rPr>
        <w:instrText xml:space="preserve"> ADDIN ZOTERO_ITEM CSL_CITATION {"citationID":"0J0FPSPy","properties":{"formattedCitation":"(Butchart {\\i{}et al.}, 2010; Dornelas {\\i{}et al.}, 2014)","plainCitation":"(Butchart et al., 2010; Dornelas et al., 2014)","noteIndex":0},"citationItems":[{"id":141,"uris":["http://zotero.org/users/6175602/items/RZBGQEIT"],"uri":["http://zotero.org/users/6175602/items/RZBGQEIT"],"itemData":{"id":141,"type":"article-journal","abstract":"In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00647F71" w:rsidRPr="008E362B">
        <w:rPr>
          <w:rFonts w:ascii="Arial" w:hAnsi="Arial" w:cs="Arial"/>
          <w:lang w:val="en-GB"/>
        </w:rPr>
        <w:fldChar w:fldCharType="separate"/>
      </w:r>
      <w:r w:rsidR="00647F71" w:rsidRPr="008E362B">
        <w:rPr>
          <w:rFonts w:ascii="Arial" w:hAnsi="Arial" w:cs="Arial"/>
          <w:szCs w:val="24"/>
          <w:lang w:val="en-GB"/>
        </w:rPr>
        <w:t xml:space="preserve">(Butchart </w:t>
      </w:r>
      <w:r w:rsidR="00647F71" w:rsidRPr="008E362B">
        <w:rPr>
          <w:rFonts w:ascii="Arial" w:hAnsi="Arial" w:cs="Arial"/>
          <w:i/>
          <w:iCs/>
          <w:szCs w:val="24"/>
          <w:lang w:val="en-GB"/>
        </w:rPr>
        <w:t>et al.</w:t>
      </w:r>
      <w:r w:rsidR="00647F71" w:rsidRPr="008E362B">
        <w:rPr>
          <w:rFonts w:ascii="Arial" w:hAnsi="Arial" w:cs="Arial"/>
          <w:szCs w:val="24"/>
          <w:lang w:val="en-GB"/>
        </w:rPr>
        <w:t xml:space="preserve">, 2010; </w:t>
      </w:r>
      <w:proofErr w:type="spellStart"/>
      <w:r w:rsidR="00647F71" w:rsidRPr="008E362B">
        <w:rPr>
          <w:rFonts w:ascii="Arial" w:hAnsi="Arial" w:cs="Arial"/>
          <w:szCs w:val="24"/>
          <w:lang w:val="en-GB"/>
        </w:rPr>
        <w:t>Dornelas</w:t>
      </w:r>
      <w:proofErr w:type="spellEnd"/>
      <w:r w:rsidR="00647F71" w:rsidRPr="008E362B">
        <w:rPr>
          <w:rFonts w:ascii="Arial" w:hAnsi="Arial" w:cs="Arial"/>
          <w:szCs w:val="24"/>
          <w:lang w:val="en-GB"/>
        </w:rPr>
        <w:t xml:space="preserve"> </w:t>
      </w:r>
      <w:r w:rsidR="00647F71" w:rsidRPr="008E362B">
        <w:rPr>
          <w:rFonts w:ascii="Arial" w:hAnsi="Arial" w:cs="Arial"/>
          <w:i/>
          <w:iCs/>
          <w:szCs w:val="24"/>
          <w:lang w:val="en-GB"/>
        </w:rPr>
        <w:t>et al.</w:t>
      </w:r>
      <w:r w:rsidR="00647F71" w:rsidRPr="008E362B">
        <w:rPr>
          <w:rFonts w:ascii="Arial" w:hAnsi="Arial" w:cs="Arial"/>
          <w:szCs w:val="24"/>
          <w:lang w:val="en-GB"/>
        </w:rPr>
        <w:t>, 2014)</w:t>
      </w:r>
      <w:r w:rsidR="00647F71" w:rsidRPr="008E362B">
        <w:rPr>
          <w:rFonts w:ascii="Arial" w:hAnsi="Arial" w:cs="Arial"/>
          <w:lang w:val="en-GB"/>
        </w:rPr>
        <w:fldChar w:fldCharType="end"/>
      </w:r>
      <w:r w:rsidR="008334E8" w:rsidRPr="008E362B">
        <w:rPr>
          <w:rFonts w:ascii="Arial" w:hAnsi="Arial" w:cs="Arial"/>
          <w:lang w:val="en-GB"/>
        </w:rPr>
        <w:t xml:space="preserve">. </w:t>
      </w:r>
      <w:r w:rsidR="00425575" w:rsidRPr="008E362B">
        <w:rPr>
          <w:rFonts w:ascii="Arial" w:hAnsi="Arial" w:cs="Arial"/>
          <w:lang w:val="en-GB"/>
        </w:rPr>
        <w:t xml:space="preserve">At the same time, </w:t>
      </w:r>
      <w:r w:rsidR="00DB2744" w:rsidRPr="008E362B">
        <w:rPr>
          <w:rFonts w:ascii="Arial" w:hAnsi="Arial" w:cs="Arial"/>
          <w:lang w:val="en-GB"/>
        </w:rPr>
        <w:t>local communities show high species turnover (changes in the composition of ecological communities), potentially indicating a different type of biodiversity change; large scale reorganization of communities leading to homogenization across spa</w:t>
      </w:r>
      <w:r w:rsidR="00554E3D" w:rsidRPr="008E362B">
        <w:rPr>
          <w:rFonts w:ascii="Arial" w:hAnsi="Arial" w:cs="Arial"/>
          <w:lang w:val="en-GB"/>
        </w:rPr>
        <w:t xml:space="preserve">ce </w:t>
      </w:r>
      <w:r w:rsidR="00647F71" w:rsidRPr="008E362B">
        <w:rPr>
          <w:rFonts w:ascii="Arial" w:hAnsi="Arial" w:cs="Arial"/>
          <w:lang w:val="en-GB"/>
        </w:rPr>
        <w:fldChar w:fldCharType="begin"/>
      </w:r>
      <w:r w:rsidR="00647F71" w:rsidRPr="008E362B">
        <w:rPr>
          <w:rFonts w:ascii="Arial" w:hAnsi="Arial" w:cs="Arial"/>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647F71" w:rsidRPr="008E362B">
        <w:rPr>
          <w:rFonts w:ascii="Arial" w:hAnsi="Arial" w:cs="Arial"/>
          <w:lang w:val="en-GB"/>
        </w:rPr>
        <w:fldChar w:fldCharType="separate"/>
      </w:r>
      <w:r w:rsidR="00647F71" w:rsidRPr="008E362B">
        <w:rPr>
          <w:rFonts w:ascii="Arial" w:hAnsi="Arial" w:cs="Arial"/>
          <w:szCs w:val="24"/>
          <w:lang w:val="en-GB"/>
        </w:rPr>
        <w:t>(</w:t>
      </w:r>
      <w:proofErr w:type="spellStart"/>
      <w:r w:rsidR="00647F71" w:rsidRPr="008E362B">
        <w:rPr>
          <w:rFonts w:ascii="Arial" w:hAnsi="Arial" w:cs="Arial"/>
          <w:szCs w:val="24"/>
          <w:lang w:val="en-GB"/>
        </w:rPr>
        <w:t>Blowes</w:t>
      </w:r>
      <w:proofErr w:type="spellEnd"/>
      <w:r w:rsidR="00647F71" w:rsidRPr="008E362B">
        <w:rPr>
          <w:rFonts w:ascii="Arial" w:hAnsi="Arial" w:cs="Arial"/>
          <w:szCs w:val="24"/>
          <w:lang w:val="en-GB"/>
        </w:rPr>
        <w:t xml:space="preserve"> </w:t>
      </w:r>
      <w:r w:rsidR="00647F71" w:rsidRPr="008E362B">
        <w:rPr>
          <w:rFonts w:ascii="Arial" w:hAnsi="Arial" w:cs="Arial"/>
          <w:i/>
          <w:iCs/>
          <w:szCs w:val="24"/>
          <w:lang w:val="en-GB"/>
        </w:rPr>
        <w:t>et al.</w:t>
      </w:r>
      <w:r w:rsidR="00647F71" w:rsidRPr="008E362B">
        <w:rPr>
          <w:rFonts w:ascii="Arial" w:hAnsi="Arial" w:cs="Arial"/>
          <w:szCs w:val="24"/>
          <w:lang w:val="en-GB"/>
        </w:rPr>
        <w:t>, 2019)</w:t>
      </w:r>
      <w:r w:rsidR="00647F71" w:rsidRPr="008E362B">
        <w:rPr>
          <w:rFonts w:ascii="Arial" w:hAnsi="Arial" w:cs="Arial"/>
          <w:lang w:val="en-GB"/>
        </w:rPr>
        <w:fldChar w:fldCharType="end"/>
      </w:r>
      <w:r w:rsidR="00DB2744" w:rsidRPr="008E362B">
        <w:rPr>
          <w:rFonts w:ascii="Arial" w:hAnsi="Arial" w:cs="Arial"/>
          <w:lang w:val="en-GB"/>
        </w:rPr>
        <w:t xml:space="preserve">. This homogeneity </w:t>
      </w:r>
      <w:r w:rsidR="00D81D65" w:rsidRPr="008E362B">
        <w:rPr>
          <w:rFonts w:ascii="Arial" w:hAnsi="Arial" w:cs="Arial"/>
          <w:lang w:val="en-GB"/>
        </w:rPr>
        <w:t>leads</w:t>
      </w:r>
      <w:r w:rsidR="00DB2744" w:rsidRPr="008E362B">
        <w:rPr>
          <w:rFonts w:ascii="Arial" w:hAnsi="Arial" w:cs="Arial"/>
          <w:lang w:val="en-GB"/>
        </w:rPr>
        <w:t xml:space="preserve"> to a decrease in biodiversity over larger scales</w:t>
      </w:r>
      <w:r w:rsidR="00D81D65" w:rsidRPr="008E362B">
        <w:rPr>
          <w:rFonts w:ascii="Arial" w:hAnsi="Arial" w:cs="Arial"/>
          <w:lang w:val="en-GB"/>
        </w:rPr>
        <w:t xml:space="preserve"> and has serious implication</w:t>
      </w:r>
      <w:r w:rsidR="004F3062" w:rsidRPr="008E362B">
        <w:rPr>
          <w:rFonts w:ascii="Arial" w:hAnsi="Arial" w:cs="Arial"/>
          <w:lang w:val="en-GB"/>
        </w:rPr>
        <w:t>s</w:t>
      </w:r>
      <w:r w:rsidR="00D81D65" w:rsidRPr="008E362B">
        <w:rPr>
          <w:rFonts w:ascii="Arial" w:hAnsi="Arial" w:cs="Arial"/>
          <w:lang w:val="en-GB"/>
        </w:rPr>
        <w:t xml:space="preserve"> </w:t>
      </w:r>
      <w:r w:rsidR="004F3062" w:rsidRPr="008E362B">
        <w:rPr>
          <w:rFonts w:ascii="Arial" w:hAnsi="Arial" w:cs="Arial"/>
          <w:lang w:val="en-GB"/>
        </w:rPr>
        <w:t>on</w:t>
      </w:r>
      <w:r w:rsidR="00D81D65" w:rsidRPr="008E362B">
        <w:rPr>
          <w:rFonts w:ascii="Arial" w:hAnsi="Arial" w:cs="Arial"/>
          <w:lang w:val="en-GB"/>
        </w:rPr>
        <w:t xml:space="preserve"> the ability of species communities to adapt to future environmental changes </w:t>
      </w:r>
      <w:r w:rsidR="00647F71" w:rsidRPr="008E362B">
        <w:rPr>
          <w:rFonts w:ascii="Arial" w:hAnsi="Arial" w:cs="Arial"/>
          <w:lang w:val="en-GB"/>
        </w:rPr>
        <w:fldChar w:fldCharType="begin"/>
      </w:r>
      <w:r w:rsidR="00647F71" w:rsidRPr="008E362B">
        <w:rPr>
          <w:rFonts w:ascii="Arial" w:hAnsi="Arial" w:cs="Arial"/>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00647F71" w:rsidRPr="008E362B">
        <w:rPr>
          <w:rFonts w:ascii="Arial" w:hAnsi="Arial" w:cs="Arial"/>
          <w:lang w:val="en-GB"/>
        </w:rPr>
        <w:fldChar w:fldCharType="separate"/>
      </w:r>
      <w:r w:rsidR="00647F71" w:rsidRPr="008E362B">
        <w:rPr>
          <w:rFonts w:ascii="Arial" w:hAnsi="Arial" w:cs="Arial"/>
        </w:rPr>
        <w:t>(</w:t>
      </w:r>
      <w:proofErr w:type="spellStart"/>
      <w:r w:rsidR="00647F71" w:rsidRPr="008E362B">
        <w:rPr>
          <w:rFonts w:ascii="Arial" w:hAnsi="Arial" w:cs="Arial"/>
        </w:rPr>
        <w:t>Eriksson</w:t>
      </w:r>
      <w:proofErr w:type="spellEnd"/>
      <w:r w:rsidR="00647F71" w:rsidRPr="008E362B">
        <w:rPr>
          <w:rFonts w:ascii="Arial" w:hAnsi="Arial" w:cs="Arial"/>
        </w:rPr>
        <w:t xml:space="preserve"> and </w:t>
      </w:r>
      <w:proofErr w:type="spellStart"/>
      <w:r w:rsidR="00647F71" w:rsidRPr="008E362B">
        <w:rPr>
          <w:rFonts w:ascii="Arial" w:hAnsi="Arial" w:cs="Arial"/>
        </w:rPr>
        <w:t>Hillebrand</w:t>
      </w:r>
      <w:proofErr w:type="spellEnd"/>
      <w:r w:rsidR="00647F71" w:rsidRPr="008E362B">
        <w:rPr>
          <w:rFonts w:ascii="Arial" w:hAnsi="Arial" w:cs="Arial"/>
        </w:rPr>
        <w:t>, 2019)</w:t>
      </w:r>
      <w:r w:rsidR="00647F71" w:rsidRPr="008E362B">
        <w:rPr>
          <w:rFonts w:ascii="Arial" w:hAnsi="Arial" w:cs="Arial"/>
          <w:lang w:val="en-GB"/>
        </w:rPr>
        <w:fldChar w:fldCharType="end"/>
      </w:r>
      <w:r w:rsidR="00D81D65" w:rsidRPr="008E362B">
        <w:rPr>
          <w:rFonts w:ascii="Arial" w:hAnsi="Arial" w:cs="Arial"/>
          <w:lang w:val="en-GB"/>
        </w:rPr>
        <w:t xml:space="preserve">. </w:t>
      </w:r>
    </w:p>
    <w:p w14:paraId="6B84885E" w14:textId="50722336" w:rsidR="00175267" w:rsidRPr="008E362B" w:rsidRDefault="00D81D65" w:rsidP="004F6BA5">
      <w:pPr>
        <w:spacing w:line="360" w:lineRule="auto"/>
        <w:jc w:val="both"/>
        <w:rPr>
          <w:rFonts w:ascii="Arial" w:hAnsi="Arial" w:cs="Arial"/>
          <w:lang w:val="en-GB"/>
        </w:rPr>
      </w:pPr>
      <w:r w:rsidRPr="008E362B">
        <w:rPr>
          <w:rFonts w:ascii="Arial" w:hAnsi="Arial" w:cs="Arial"/>
          <w:lang w:val="en-GB"/>
        </w:rPr>
        <w:t xml:space="preserve">Changes to the environment caused by the </w:t>
      </w:r>
      <w:r w:rsidR="00907AAB" w:rsidRPr="008E362B">
        <w:rPr>
          <w:rFonts w:ascii="Arial" w:hAnsi="Arial" w:cs="Arial"/>
          <w:lang w:val="en-GB"/>
        </w:rPr>
        <w:t>increase in</w:t>
      </w:r>
      <w:r w:rsidRPr="008E362B">
        <w:rPr>
          <w:rFonts w:ascii="Arial" w:hAnsi="Arial" w:cs="Arial"/>
          <w:lang w:val="en-GB"/>
        </w:rPr>
        <w:t xml:space="preserve"> accessibility</w:t>
      </w:r>
      <w:r w:rsidR="00145CE7" w:rsidRPr="008E362B">
        <w:rPr>
          <w:rFonts w:ascii="Arial" w:hAnsi="Arial" w:cs="Arial"/>
          <w:lang w:val="en-GB"/>
        </w:rPr>
        <w:t>,</w:t>
      </w:r>
      <w:r w:rsidRPr="008E362B">
        <w:rPr>
          <w:rFonts w:ascii="Arial" w:hAnsi="Arial" w:cs="Arial"/>
          <w:lang w:val="en-GB"/>
        </w:rPr>
        <w:t xml:space="preserve"> such as cities and roads</w:t>
      </w:r>
      <w:r w:rsidR="00145CE7" w:rsidRPr="008E362B">
        <w:rPr>
          <w:rFonts w:ascii="Arial" w:hAnsi="Arial" w:cs="Arial"/>
          <w:lang w:val="en-GB"/>
        </w:rPr>
        <w:t>,</w:t>
      </w:r>
      <w:r w:rsidRPr="008E362B">
        <w:rPr>
          <w:rFonts w:ascii="Arial" w:hAnsi="Arial" w:cs="Arial"/>
          <w:lang w:val="en-GB"/>
        </w:rPr>
        <w:t xml:space="preserve"> might lead to </w:t>
      </w:r>
      <w:r w:rsidR="00C85D92" w:rsidRPr="008E362B">
        <w:rPr>
          <w:rFonts w:ascii="Arial" w:hAnsi="Arial" w:cs="Arial"/>
          <w:lang w:val="en-GB"/>
        </w:rPr>
        <w:t>a different species filter</w:t>
      </w:r>
      <w:r w:rsidRPr="008E362B">
        <w:rPr>
          <w:rFonts w:ascii="Arial" w:hAnsi="Arial" w:cs="Arial"/>
          <w:lang w:val="en-GB"/>
        </w:rPr>
        <w:t xml:space="preserve"> which favour </w:t>
      </w:r>
      <w:r w:rsidR="00C85D92" w:rsidRPr="008E362B">
        <w:rPr>
          <w:rFonts w:ascii="Arial" w:hAnsi="Arial" w:cs="Arial"/>
          <w:lang w:val="en-GB"/>
        </w:rPr>
        <w:t xml:space="preserve">more </w:t>
      </w:r>
      <w:r w:rsidRPr="008E362B">
        <w:rPr>
          <w:rFonts w:ascii="Arial" w:hAnsi="Arial" w:cs="Arial"/>
          <w:lang w:val="en-GB"/>
        </w:rPr>
        <w:t>similar species across scales.</w:t>
      </w:r>
      <w:r w:rsidR="00C85D92" w:rsidRPr="008E362B">
        <w:rPr>
          <w:rFonts w:ascii="Arial" w:hAnsi="Arial" w:cs="Arial"/>
          <w:lang w:val="en-GB"/>
        </w:rPr>
        <w:t xml:space="preserve"> Local immigration of species can be enhanced by both changing environmental conditions and favouring species that prefer urban environments as well as through transportation and human traffic </w:t>
      </w:r>
      <w:r w:rsidR="00907AAB" w:rsidRPr="008E362B">
        <w:rPr>
          <w:rFonts w:ascii="Arial" w:hAnsi="Arial" w:cs="Arial"/>
          <w:lang w:val="en-GB"/>
        </w:rPr>
        <w:t xml:space="preserve">such </w:t>
      </w:r>
      <w:r w:rsidR="00C85D92" w:rsidRPr="008E362B">
        <w:rPr>
          <w:rFonts w:ascii="Arial" w:hAnsi="Arial" w:cs="Arial"/>
          <w:lang w:val="en-GB"/>
        </w:rPr>
        <w:t xml:space="preserve">as trade roads have led to homogenization </w:t>
      </w:r>
      <w:r w:rsidR="00647F71" w:rsidRPr="008E362B">
        <w:rPr>
          <w:rFonts w:ascii="Arial" w:hAnsi="Arial" w:cs="Arial"/>
          <w:lang w:val="en-GB"/>
        </w:rPr>
        <w:fldChar w:fldCharType="begin"/>
      </w:r>
      <w:r w:rsidR="00647F71" w:rsidRPr="008E362B">
        <w:rPr>
          <w:rFonts w:ascii="Arial" w:hAnsi="Arial" w:cs="Arial"/>
          <w:lang w:val="en-GB"/>
        </w:rPr>
        <w:instrText xml:space="preserve"> ADDIN ZOTERO_ITEM CSL_CITATION {"citationID":"Z96ksehX","properties":{"formattedCitation":"(Mckinney, 2006)","plainCitation":"(Mckinney, 2006)","noteIndex":0},"citationItems":[{"id":204,"uris":["http://zotero.org/users/6175602/items/CRXXH4R3"],"uri":["http://zotero.org/users/6175602/items/CRXXH4R3"],"itemData":{"id":204,"type":"article-journal","abstract":"When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species.","container-title":"Biological Conservation","DOI":"10.1016/j.biocon.2005.09.005","journalAbbreviation":"Biological Conservation","page":"247-260","source":"ResearchGate","title":"McKinney, M. L. Urbanization as a major cause of biotic homogenization. Biological Conservation","volume":"127","author":[{"family":"Mckinney","given":"Michael"}],"issued":{"date-parts":[["2006",1,31]]}}}],"schema":"https://github.com/citation-style-language/schema/raw/master/csl-citation.json"} </w:instrText>
      </w:r>
      <w:r w:rsidR="00647F71" w:rsidRPr="008E362B">
        <w:rPr>
          <w:rFonts w:ascii="Arial" w:hAnsi="Arial" w:cs="Arial"/>
          <w:lang w:val="en-GB"/>
        </w:rPr>
        <w:fldChar w:fldCharType="separate"/>
      </w:r>
      <w:r w:rsidR="00647F71" w:rsidRPr="008E362B">
        <w:rPr>
          <w:rFonts w:ascii="Arial" w:hAnsi="Arial" w:cs="Arial"/>
          <w:lang w:val="en-GB"/>
        </w:rPr>
        <w:t>(</w:t>
      </w:r>
      <w:proofErr w:type="spellStart"/>
      <w:r w:rsidR="00647F71" w:rsidRPr="008E362B">
        <w:rPr>
          <w:rFonts w:ascii="Arial" w:hAnsi="Arial" w:cs="Arial"/>
          <w:lang w:val="en-GB"/>
        </w:rPr>
        <w:t>Mckinney</w:t>
      </w:r>
      <w:proofErr w:type="spellEnd"/>
      <w:r w:rsidR="00647F71" w:rsidRPr="008E362B">
        <w:rPr>
          <w:rFonts w:ascii="Arial" w:hAnsi="Arial" w:cs="Arial"/>
          <w:lang w:val="en-GB"/>
        </w:rPr>
        <w:t>, 2006)</w:t>
      </w:r>
      <w:r w:rsidR="00647F71" w:rsidRPr="008E362B">
        <w:rPr>
          <w:rFonts w:ascii="Arial" w:hAnsi="Arial" w:cs="Arial"/>
          <w:lang w:val="en-GB"/>
        </w:rPr>
        <w:fldChar w:fldCharType="end"/>
      </w:r>
      <w:r w:rsidR="00C85D92" w:rsidRPr="008E362B">
        <w:rPr>
          <w:rFonts w:ascii="Arial" w:hAnsi="Arial" w:cs="Arial"/>
          <w:lang w:val="en-GB"/>
        </w:rPr>
        <w:t xml:space="preserve">. </w:t>
      </w:r>
      <w:r w:rsidR="00175267" w:rsidRPr="008E362B">
        <w:rPr>
          <w:rFonts w:ascii="Arial" w:hAnsi="Arial" w:cs="Arial"/>
          <w:lang w:val="en-GB"/>
        </w:rPr>
        <w:t xml:space="preserve">So far, research </w:t>
      </w:r>
      <w:r w:rsidR="00175267" w:rsidRPr="008E362B">
        <w:rPr>
          <w:rFonts w:ascii="Arial" w:hAnsi="Arial" w:cs="Arial"/>
          <w:lang w:val="en-GB"/>
        </w:rPr>
        <w:lastRenderedPageBreak/>
        <w:t>have focussed on more direct drivers of biodiversity change, like land use conversion</w:t>
      </w:r>
      <w:r w:rsidR="00647F71" w:rsidRPr="008E362B">
        <w:rPr>
          <w:rFonts w:ascii="Arial" w:hAnsi="Arial" w:cs="Arial"/>
          <w:lang w:val="en-GB"/>
        </w:rPr>
        <w:t xml:space="preserve"> </w:t>
      </w:r>
      <w:r w:rsidR="00647F71" w:rsidRPr="008E362B">
        <w:rPr>
          <w:rFonts w:ascii="Arial" w:hAnsi="Arial" w:cs="Arial"/>
          <w:lang w:val="en-GB"/>
        </w:rPr>
        <w:fldChar w:fldCharType="begin"/>
      </w:r>
      <w:r w:rsidR="00647F71" w:rsidRPr="008E362B">
        <w:rPr>
          <w:rFonts w:ascii="Arial" w:hAnsi="Arial" w:cs="Arial"/>
          <w:lang w:val="en-GB"/>
        </w:rPr>
        <w:instrText xml:space="preserve"> ADDIN ZOTERO_ITEM CSL_CITATION {"citationID":"Znwh0LKW","properties":{"formattedCitation":"(Daskalova {\\i{}et al.}, 2019)","plainCitation":"(Daskalova et al., 2019)","noteIndex":0},"citationItems":[{"id":213,"uris":["http://zotero.org/users/6175602/items/DMFW9A3X"],"uri":["http://zotero.org/users/6175602/items/DMFW9A3X"],"itemData":{"id":213,"type":"article-journal","abstract":"&lt;h3&gt;Abstract&lt;/h3&gt; &lt;p&gt;Global assessments have highlighted land-use change as a key driver of biodiversity change. However, we lack real-world global-scale estimates of how habitat transformations such as forest loss and gain are reshaping biodiversity over time. Here, we quantify the influence of 150 years of forest cover change on populations and ecological assemblages worldwide and across taxa by analyzing change in 6,667 time series. We found that forest loss simultaneously intensified ongoing increases and decreases in abundance, species richness and temporal species replacement (turnover) by up to 48%. Temporal lags in these responses extended up to 50 years and increased with species’ generation time. Our findings demonstrate that land-use change precipitates divergent population and biodiversity change, highlighting the complex biotic consequences of deforestation and afforestation.&lt;/p&gt;&lt;h3&gt;One Sentence Summary&lt;/h3&gt; &lt;p&gt;Declines in forest cover amplify both gains and losses in population abundance and biodiversity over time.&lt;/p&gt;","container-title":"bioRxiv","DOI":"10.1101/473645","language":"en","page":"473645","source":"www.biorxiv.org","title":"Landscape-scale forest loss as a catalyst of population and biodiversity change","author":[{"family":"Daskalova","given":"Gergana N."},{"family":"Myers-Smith","given":"Isla H."},{"family":"Bjorkman","given":"Anne D."},{"family":"Blowes","given":"Shane A."},{"family":"Supp","given":"Sarah R."},{"family":"Magurran","given":"Anne"},{"family":"Dornelas","given":"Maria"}],"issued":{"date-parts":[["2019",11,7]]}}}],"schema":"https://github.com/citation-style-language/schema/raw/master/csl-citation.json"} </w:instrText>
      </w:r>
      <w:r w:rsidR="00647F71" w:rsidRPr="008E362B">
        <w:rPr>
          <w:rFonts w:ascii="Arial" w:hAnsi="Arial" w:cs="Arial"/>
          <w:lang w:val="en-GB"/>
        </w:rPr>
        <w:fldChar w:fldCharType="separate"/>
      </w:r>
      <w:r w:rsidR="00647F71" w:rsidRPr="008E362B">
        <w:rPr>
          <w:rFonts w:ascii="Arial" w:hAnsi="Arial" w:cs="Arial"/>
          <w:szCs w:val="24"/>
          <w:lang w:val="en-GB"/>
        </w:rPr>
        <w:t>(</w:t>
      </w:r>
      <w:proofErr w:type="spellStart"/>
      <w:r w:rsidR="00647F71" w:rsidRPr="008E362B">
        <w:rPr>
          <w:rFonts w:ascii="Arial" w:hAnsi="Arial" w:cs="Arial"/>
          <w:szCs w:val="24"/>
          <w:lang w:val="en-GB"/>
        </w:rPr>
        <w:t>Daskalova</w:t>
      </w:r>
      <w:proofErr w:type="spellEnd"/>
      <w:r w:rsidR="00647F71" w:rsidRPr="008E362B">
        <w:rPr>
          <w:rFonts w:ascii="Arial" w:hAnsi="Arial" w:cs="Arial"/>
          <w:szCs w:val="24"/>
          <w:lang w:val="en-GB"/>
        </w:rPr>
        <w:t xml:space="preserve"> </w:t>
      </w:r>
      <w:r w:rsidR="00647F71" w:rsidRPr="008E362B">
        <w:rPr>
          <w:rFonts w:ascii="Arial" w:hAnsi="Arial" w:cs="Arial"/>
          <w:i/>
          <w:iCs/>
          <w:szCs w:val="24"/>
          <w:lang w:val="en-GB"/>
        </w:rPr>
        <w:t>et al.</w:t>
      </w:r>
      <w:r w:rsidR="00647F71" w:rsidRPr="008E362B">
        <w:rPr>
          <w:rFonts w:ascii="Arial" w:hAnsi="Arial" w:cs="Arial"/>
          <w:szCs w:val="24"/>
          <w:lang w:val="en-GB"/>
        </w:rPr>
        <w:t>, 2019)</w:t>
      </w:r>
      <w:r w:rsidR="00647F71" w:rsidRPr="008E362B">
        <w:rPr>
          <w:rFonts w:ascii="Arial" w:hAnsi="Arial" w:cs="Arial"/>
          <w:lang w:val="en-GB"/>
        </w:rPr>
        <w:fldChar w:fldCharType="end"/>
      </w:r>
      <w:r w:rsidR="00175267" w:rsidRPr="008E362B">
        <w:rPr>
          <w:rFonts w:ascii="Arial" w:hAnsi="Arial" w:cs="Arial"/>
          <w:lang w:val="en-GB"/>
        </w:rPr>
        <w:t>, whereas this paper will focus on a more indirect potential driver as is accessibility.</w:t>
      </w:r>
    </w:p>
    <w:p w14:paraId="5F6EEAAE" w14:textId="77777777" w:rsidR="004D6DE0" w:rsidRPr="008E362B" w:rsidRDefault="006E625D" w:rsidP="004F6BA5">
      <w:pPr>
        <w:spacing w:line="360" w:lineRule="auto"/>
        <w:rPr>
          <w:rFonts w:ascii="Arial" w:hAnsi="Arial" w:cs="Arial"/>
          <w:b/>
          <w:bCs/>
          <w:lang w:val="en-GB"/>
        </w:rPr>
      </w:pPr>
      <w:r w:rsidRPr="008E362B">
        <w:rPr>
          <w:rFonts w:ascii="Arial" w:hAnsi="Arial" w:cs="Arial"/>
          <w:b/>
          <w:bCs/>
          <w:lang w:val="en-GB"/>
        </w:rPr>
        <w:t>Objectives</w:t>
      </w:r>
      <w:r w:rsidR="00EB5A1A" w:rsidRPr="008E362B">
        <w:rPr>
          <w:rFonts w:ascii="Arial" w:hAnsi="Arial" w:cs="Arial"/>
          <w:b/>
          <w:bCs/>
          <w:lang w:val="en-GB"/>
        </w:rPr>
        <w:t xml:space="preserve"> and r</w:t>
      </w:r>
      <w:r w:rsidRPr="008E362B">
        <w:rPr>
          <w:rFonts w:ascii="Arial" w:hAnsi="Arial" w:cs="Arial"/>
          <w:b/>
          <w:bCs/>
          <w:lang w:val="en-GB"/>
        </w:rPr>
        <w:t>esearch questions</w:t>
      </w:r>
    </w:p>
    <w:p w14:paraId="162BD31D" w14:textId="25CA64FD" w:rsidR="00810FA2" w:rsidRPr="008E362B" w:rsidRDefault="00C70EC0" w:rsidP="004F6BA5">
      <w:pPr>
        <w:spacing w:line="360" w:lineRule="auto"/>
        <w:jc w:val="both"/>
        <w:rPr>
          <w:rFonts w:ascii="Arial" w:hAnsi="Arial" w:cs="Arial"/>
          <w:b/>
          <w:bCs/>
          <w:lang w:val="en-GB"/>
        </w:rPr>
      </w:pPr>
      <w:r w:rsidRPr="008E362B">
        <w:rPr>
          <w:rFonts w:ascii="Arial" w:hAnsi="Arial" w:cs="Arial"/>
          <w:lang w:val="en-GB"/>
        </w:rPr>
        <w:t xml:space="preserve">I </w:t>
      </w:r>
      <w:r w:rsidR="00907AAB" w:rsidRPr="008E362B">
        <w:rPr>
          <w:rFonts w:ascii="Arial" w:hAnsi="Arial" w:cs="Arial"/>
          <w:lang w:val="en-GB"/>
        </w:rPr>
        <w:t>will</w:t>
      </w:r>
      <w:r w:rsidRPr="008E362B">
        <w:rPr>
          <w:rFonts w:ascii="Arial" w:hAnsi="Arial" w:cs="Arial"/>
          <w:lang w:val="en-GB"/>
        </w:rPr>
        <w:t xml:space="preserve"> investigate the </w:t>
      </w:r>
      <w:r w:rsidR="00907AAB" w:rsidRPr="008E362B">
        <w:rPr>
          <w:rFonts w:ascii="Arial" w:hAnsi="Arial" w:cs="Arial"/>
          <w:lang w:val="en-GB"/>
        </w:rPr>
        <w:t xml:space="preserve">influence </w:t>
      </w:r>
      <w:r w:rsidRPr="008E362B">
        <w:rPr>
          <w:rFonts w:ascii="Arial" w:hAnsi="Arial" w:cs="Arial"/>
          <w:lang w:val="en-GB"/>
        </w:rPr>
        <w:t>of accessibility of cities on compositional biodiversity changes globally</w:t>
      </w:r>
      <w:r w:rsidR="00810FA2" w:rsidRPr="008E362B">
        <w:rPr>
          <w:rFonts w:ascii="Arial" w:hAnsi="Arial" w:cs="Arial"/>
          <w:lang w:val="en-GB"/>
        </w:rPr>
        <w:t xml:space="preserve">. </w:t>
      </w:r>
      <w:r w:rsidR="00810FA2" w:rsidRPr="008E362B">
        <w:rPr>
          <w:rFonts w:ascii="Arial" w:hAnsi="Arial" w:cs="Arial"/>
          <w:lang w:val="en-GB"/>
        </w:rPr>
        <w:t xml:space="preserve">Recent global scale datasets of roads and accessibility to cities provide a new opportunity to measure this aspect of human development at a global scale. By integrating the </w:t>
      </w:r>
      <w:r w:rsidR="00647F71" w:rsidRPr="008E362B">
        <w:rPr>
          <w:rFonts w:ascii="Arial" w:hAnsi="Arial" w:cs="Arial"/>
          <w:lang w:val="en-GB"/>
        </w:rPr>
        <w:t xml:space="preserve">accessibility </w:t>
      </w:r>
      <w:r w:rsidR="00810FA2" w:rsidRPr="008E362B">
        <w:rPr>
          <w:rFonts w:ascii="Arial" w:hAnsi="Arial" w:cs="Arial"/>
          <w:lang w:val="en-GB"/>
        </w:rPr>
        <w:t xml:space="preserve">dataset with </w:t>
      </w:r>
      <w:r w:rsidR="00175267" w:rsidRPr="008E362B">
        <w:rPr>
          <w:rFonts w:ascii="Arial" w:hAnsi="Arial" w:cs="Arial"/>
          <w:lang w:val="en-GB"/>
        </w:rPr>
        <w:t>181</w:t>
      </w:r>
      <w:r w:rsidR="00810FA2" w:rsidRPr="008E362B">
        <w:rPr>
          <w:rFonts w:ascii="Arial" w:hAnsi="Arial" w:cs="Arial"/>
          <w:lang w:val="en-GB"/>
        </w:rPr>
        <w:t xml:space="preserve"> biodiversity records, my analysis provides unprecedented insight into the influence of accessibility to cities as a </w:t>
      </w:r>
      <w:r w:rsidR="00121ED5" w:rsidRPr="008E362B">
        <w:rPr>
          <w:rFonts w:ascii="Arial" w:hAnsi="Arial" w:cs="Arial"/>
          <w:lang w:val="en-GB"/>
        </w:rPr>
        <w:t xml:space="preserve">potential </w:t>
      </w:r>
      <w:r w:rsidR="00810FA2" w:rsidRPr="008E362B">
        <w:rPr>
          <w:rFonts w:ascii="Arial" w:hAnsi="Arial" w:cs="Arial"/>
          <w:lang w:val="en-GB"/>
        </w:rPr>
        <w:t>global change driver of biodiversity change.</w:t>
      </w:r>
    </w:p>
    <w:p w14:paraId="3E9BBE2B" w14:textId="2C499E4B" w:rsidR="00C70EC0" w:rsidRPr="008E362B" w:rsidRDefault="00175267" w:rsidP="004F6BA5">
      <w:pPr>
        <w:spacing w:line="360" w:lineRule="auto"/>
        <w:jc w:val="both"/>
        <w:rPr>
          <w:rFonts w:ascii="Arial" w:hAnsi="Arial" w:cs="Arial"/>
          <w:lang w:val="en-GB"/>
        </w:rPr>
      </w:pPr>
      <w:r w:rsidRPr="008E362B">
        <w:rPr>
          <w:rFonts w:ascii="Arial" w:hAnsi="Arial" w:cs="Arial"/>
          <w:lang w:val="en-GB"/>
        </w:rPr>
        <w:t xml:space="preserve">I will </w:t>
      </w:r>
      <w:r w:rsidR="00C70EC0" w:rsidRPr="008E362B">
        <w:rPr>
          <w:rFonts w:ascii="Arial" w:hAnsi="Arial" w:cs="Arial"/>
          <w:lang w:val="en-GB"/>
        </w:rPr>
        <w:t>address the following research questions:</w:t>
      </w:r>
    </w:p>
    <w:p w14:paraId="6F37DFA2" w14:textId="06A19A12" w:rsidR="00C612D1" w:rsidRPr="008E362B" w:rsidRDefault="00907AAB" w:rsidP="004F6BA5">
      <w:pPr>
        <w:pStyle w:val="ListParagraph"/>
        <w:numPr>
          <w:ilvl w:val="0"/>
          <w:numId w:val="2"/>
        </w:numPr>
        <w:spacing w:line="360" w:lineRule="auto"/>
        <w:jc w:val="both"/>
        <w:rPr>
          <w:rFonts w:ascii="Arial" w:hAnsi="Arial" w:cs="Arial"/>
          <w:lang w:val="en-GB"/>
        </w:rPr>
      </w:pPr>
      <w:r w:rsidRPr="008E362B">
        <w:rPr>
          <w:rFonts w:ascii="Arial" w:hAnsi="Arial" w:cs="Arial"/>
          <w:lang w:val="en-GB"/>
        </w:rPr>
        <w:t>Within sites, d</w:t>
      </w:r>
      <w:r w:rsidR="00C612D1" w:rsidRPr="008E362B">
        <w:rPr>
          <w:rFonts w:ascii="Arial" w:hAnsi="Arial" w:cs="Arial"/>
          <w:lang w:val="en-GB"/>
        </w:rPr>
        <w:t>o</w:t>
      </w:r>
      <w:r w:rsidR="00434B04" w:rsidRPr="008E362B">
        <w:rPr>
          <w:rFonts w:ascii="Arial" w:hAnsi="Arial" w:cs="Arial"/>
          <w:lang w:val="en-GB"/>
        </w:rPr>
        <w:t xml:space="preserve"> </w:t>
      </w:r>
      <w:r w:rsidR="00F97CA4" w:rsidRPr="008E362B">
        <w:rPr>
          <w:rFonts w:ascii="Arial" w:hAnsi="Arial" w:cs="Arial"/>
          <w:lang w:val="en-GB"/>
        </w:rPr>
        <w:t>locations</w:t>
      </w:r>
      <w:r w:rsidR="00434B04" w:rsidRPr="008E362B">
        <w:rPr>
          <w:rFonts w:ascii="Arial" w:hAnsi="Arial" w:cs="Arial"/>
          <w:lang w:val="en-GB"/>
        </w:rPr>
        <w:t xml:space="preserve"> with </w:t>
      </w:r>
      <w:r w:rsidR="00C612D1" w:rsidRPr="008E362B">
        <w:rPr>
          <w:rFonts w:ascii="Arial" w:hAnsi="Arial" w:cs="Arial"/>
          <w:lang w:val="en-GB"/>
        </w:rPr>
        <w:t xml:space="preserve">higher accessibility to cities </w:t>
      </w:r>
      <w:r w:rsidR="003F447E" w:rsidRPr="008E362B">
        <w:rPr>
          <w:rFonts w:ascii="Arial" w:hAnsi="Arial" w:cs="Arial"/>
          <w:lang w:val="en-GB"/>
        </w:rPr>
        <w:t>experience more changes in community composition</w:t>
      </w:r>
      <w:r w:rsidR="00434B04" w:rsidRPr="008E362B">
        <w:rPr>
          <w:rFonts w:ascii="Arial" w:hAnsi="Arial" w:cs="Arial"/>
          <w:lang w:val="en-GB"/>
        </w:rPr>
        <w:t xml:space="preserve"> than </w:t>
      </w:r>
      <w:r w:rsidR="00F97CA4" w:rsidRPr="008E362B">
        <w:rPr>
          <w:rFonts w:ascii="Arial" w:hAnsi="Arial" w:cs="Arial"/>
          <w:lang w:val="en-GB"/>
        </w:rPr>
        <w:t>locations</w:t>
      </w:r>
      <w:r w:rsidR="00434B04" w:rsidRPr="008E362B">
        <w:rPr>
          <w:rFonts w:ascii="Arial" w:hAnsi="Arial" w:cs="Arial"/>
          <w:lang w:val="en-GB"/>
        </w:rPr>
        <w:t xml:space="preserve"> with lower accessibility</w:t>
      </w:r>
      <w:r w:rsidR="00F97CA4" w:rsidRPr="008E362B">
        <w:rPr>
          <w:rFonts w:ascii="Arial" w:hAnsi="Arial" w:cs="Arial"/>
          <w:lang w:val="en-GB"/>
        </w:rPr>
        <w:t xml:space="preserve"> (temporal turnover)</w:t>
      </w:r>
      <w:r w:rsidR="00C612D1" w:rsidRPr="008E362B">
        <w:rPr>
          <w:rFonts w:ascii="Arial" w:hAnsi="Arial" w:cs="Arial"/>
          <w:lang w:val="en-GB"/>
        </w:rPr>
        <w:t>?</w:t>
      </w:r>
    </w:p>
    <w:p w14:paraId="3CEE9319" w14:textId="5C8152EC" w:rsidR="00C70EC0" w:rsidRPr="008E362B" w:rsidRDefault="00907AAB" w:rsidP="004F6BA5">
      <w:pPr>
        <w:pStyle w:val="ListParagraph"/>
        <w:numPr>
          <w:ilvl w:val="0"/>
          <w:numId w:val="2"/>
        </w:numPr>
        <w:spacing w:line="360" w:lineRule="auto"/>
        <w:jc w:val="both"/>
        <w:rPr>
          <w:rFonts w:ascii="Arial" w:hAnsi="Arial" w:cs="Arial"/>
          <w:lang w:val="en-GB"/>
        </w:rPr>
      </w:pPr>
      <w:r w:rsidRPr="008E362B">
        <w:rPr>
          <w:rFonts w:ascii="Arial" w:hAnsi="Arial" w:cs="Arial"/>
          <w:lang w:val="en-GB"/>
        </w:rPr>
        <w:t>Across sites, d</w:t>
      </w:r>
      <w:r w:rsidR="00EB5A1A" w:rsidRPr="008E362B">
        <w:rPr>
          <w:rFonts w:ascii="Arial" w:hAnsi="Arial" w:cs="Arial"/>
          <w:lang w:val="en-GB"/>
        </w:rPr>
        <w:t>o</w:t>
      </w:r>
      <w:r w:rsidR="00F97CA4" w:rsidRPr="008E362B">
        <w:rPr>
          <w:rFonts w:ascii="Arial" w:hAnsi="Arial" w:cs="Arial"/>
          <w:lang w:val="en-GB"/>
        </w:rPr>
        <w:t xml:space="preserve"> </w:t>
      </w:r>
      <w:r w:rsidR="00C96253" w:rsidRPr="008E362B">
        <w:rPr>
          <w:rFonts w:ascii="Arial" w:hAnsi="Arial" w:cs="Arial"/>
          <w:lang w:val="en-GB"/>
        </w:rPr>
        <w:t>locations with</w:t>
      </w:r>
      <w:r w:rsidR="00EB5A1A" w:rsidRPr="008E362B">
        <w:rPr>
          <w:rFonts w:ascii="Arial" w:hAnsi="Arial" w:cs="Arial"/>
          <w:lang w:val="en-GB"/>
        </w:rPr>
        <w:t xml:space="preserve"> higher accessibility to cities</w:t>
      </w:r>
      <w:r w:rsidRPr="008E362B">
        <w:rPr>
          <w:rFonts w:ascii="Arial" w:hAnsi="Arial" w:cs="Arial"/>
          <w:lang w:val="en-GB"/>
        </w:rPr>
        <w:t xml:space="preserve"> have more similar community composition</w:t>
      </w:r>
      <w:r w:rsidR="00EB5A1A" w:rsidRPr="008E362B">
        <w:rPr>
          <w:rFonts w:ascii="Arial" w:hAnsi="Arial" w:cs="Arial"/>
          <w:lang w:val="en-GB"/>
        </w:rPr>
        <w:t xml:space="preserve"> </w:t>
      </w:r>
      <w:r w:rsidR="00C96253" w:rsidRPr="008E362B">
        <w:rPr>
          <w:rFonts w:ascii="Arial" w:hAnsi="Arial" w:cs="Arial"/>
          <w:lang w:val="en-GB"/>
        </w:rPr>
        <w:t>than locations with lower accessibility (spatial turnover)</w:t>
      </w:r>
      <w:r w:rsidR="00EB5A1A" w:rsidRPr="008E362B">
        <w:rPr>
          <w:rFonts w:ascii="Arial" w:hAnsi="Arial" w:cs="Arial"/>
          <w:lang w:val="en-GB"/>
        </w:rPr>
        <w:t>?</w:t>
      </w:r>
      <w:r w:rsidR="002B06F1" w:rsidRPr="008E362B">
        <w:rPr>
          <w:rFonts w:ascii="Arial" w:hAnsi="Arial" w:cs="Arial"/>
          <w:lang w:val="en-GB"/>
        </w:rPr>
        <w:t xml:space="preserve"> </w:t>
      </w:r>
    </w:p>
    <w:p w14:paraId="10C53650" w14:textId="20B11666" w:rsidR="00DC4DDC" w:rsidRPr="008E362B" w:rsidRDefault="00DC4DDC" w:rsidP="004F6BA5">
      <w:pPr>
        <w:pStyle w:val="ListParagraph"/>
        <w:numPr>
          <w:ilvl w:val="0"/>
          <w:numId w:val="2"/>
        </w:numPr>
        <w:spacing w:line="360" w:lineRule="auto"/>
        <w:jc w:val="both"/>
        <w:rPr>
          <w:rFonts w:ascii="Arial" w:hAnsi="Arial" w:cs="Arial"/>
          <w:lang w:val="en-GB"/>
        </w:rPr>
      </w:pPr>
      <w:r w:rsidRPr="008E362B">
        <w:rPr>
          <w:rFonts w:ascii="Arial" w:hAnsi="Arial" w:cs="Arial"/>
          <w:lang w:val="en-GB"/>
        </w:rPr>
        <w:t>How does each taxon respond to high/low accessibility?</w:t>
      </w:r>
    </w:p>
    <w:p w14:paraId="1E55B08E" w14:textId="2CEA0457" w:rsidR="00EB5A1A" w:rsidRPr="008E362B" w:rsidRDefault="00EB5A1A" w:rsidP="004F6BA5">
      <w:pPr>
        <w:pStyle w:val="ListParagraph"/>
        <w:numPr>
          <w:ilvl w:val="0"/>
          <w:numId w:val="2"/>
        </w:numPr>
        <w:spacing w:line="360" w:lineRule="auto"/>
        <w:jc w:val="both"/>
        <w:rPr>
          <w:rFonts w:ascii="Arial" w:hAnsi="Arial" w:cs="Arial"/>
          <w:lang w:val="en-GB"/>
        </w:rPr>
      </w:pPr>
      <w:r w:rsidRPr="008E362B">
        <w:rPr>
          <w:rFonts w:ascii="Arial" w:hAnsi="Arial" w:cs="Arial"/>
          <w:lang w:val="en-GB"/>
        </w:rPr>
        <w:t xml:space="preserve">How </w:t>
      </w:r>
      <w:r w:rsidR="00340906" w:rsidRPr="008E362B">
        <w:rPr>
          <w:rFonts w:ascii="Arial" w:hAnsi="Arial" w:cs="Arial"/>
          <w:lang w:val="en-GB"/>
        </w:rPr>
        <w:t>are</w:t>
      </w:r>
      <w:r w:rsidRPr="008E362B">
        <w:rPr>
          <w:rFonts w:ascii="Arial" w:hAnsi="Arial" w:cs="Arial"/>
          <w:lang w:val="en-GB"/>
        </w:rPr>
        <w:t xml:space="preserve"> </w:t>
      </w:r>
      <w:r w:rsidR="00C96253" w:rsidRPr="008E362B">
        <w:rPr>
          <w:rFonts w:ascii="Arial" w:hAnsi="Arial" w:cs="Arial"/>
          <w:lang w:val="en-GB"/>
        </w:rPr>
        <w:t>spatial</w:t>
      </w:r>
      <w:r w:rsidR="00340906" w:rsidRPr="008E362B">
        <w:rPr>
          <w:rFonts w:ascii="Arial" w:hAnsi="Arial" w:cs="Arial"/>
          <w:lang w:val="en-GB"/>
        </w:rPr>
        <w:t xml:space="preserve"> and</w:t>
      </w:r>
      <w:r w:rsidR="00662C7C" w:rsidRPr="008E362B">
        <w:rPr>
          <w:rFonts w:ascii="Arial" w:hAnsi="Arial" w:cs="Arial"/>
          <w:lang w:val="en-GB"/>
        </w:rPr>
        <w:t xml:space="preserve"> </w:t>
      </w:r>
      <w:r w:rsidR="00C96253" w:rsidRPr="008E362B">
        <w:rPr>
          <w:rFonts w:ascii="Arial" w:hAnsi="Arial" w:cs="Arial"/>
          <w:lang w:val="en-GB"/>
        </w:rPr>
        <w:t>temporal turnover</w:t>
      </w:r>
      <w:r w:rsidRPr="008E362B">
        <w:rPr>
          <w:rFonts w:ascii="Arial" w:hAnsi="Arial" w:cs="Arial"/>
          <w:lang w:val="en-GB"/>
        </w:rPr>
        <w:t xml:space="preserve"> influence</w:t>
      </w:r>
      <w:r w:rsidR="005D3D1A" w:rsidRPr="008E362B">
        <w:rPr>
          <w:rFonts w:ascii="Arial" w:hAnsi="Arial" w:cs="Arial"/>
          <w:lang w:val="en-GB"/>
        </w:rPr>
        <w:t>d</w:t>
      </w:r>
      <w:r w:rsidRPr="008E362B">
        <w:rPr>
          <w:rFonts w:ascii="Arial" w:hAnsi="Arial" w:cs="Arial"/>
          <w:lang w:val="en-GB"/>
        </w:rPr>
        <w:t xml:space="preserve"> by</w:t>
      </w:r>
      <w:r w:rsidR="00340906" w:rsidRPr="008E362B">
        <w:rPr>
          <w:rFonts w:ascii="Arial" w:hAnsi="Arial" w:cs="Arial"/>
          <w:lang w:val="en-GB"/>
        </w:rPr>
        <w:t xml:space="preserve"> an interaction between</w:t>
      </w:r>
      <w:r w:rsidRPr="008E362B">
        <w:rPr>
          <w:rFonts w:ascii="Arial" w:hAnsi="Arial" w:cs="Arial"/>
          <w:lang w:val="en-GB"/>
        </w:rPr>
        <w:t xml:space="preserve"> population density</w:t>
      </w:r>
      <w:r w:rsidR="00340906" w:rsidRPr="008E362B">
        <w:rPr>
          <w:rFonts w:ascii="Arial" w:hAnsi="Arial" w:cs="Arial"/>
          <w:lang w:val="en-GB"/>
        </w:rPr>
        <w:t xml:space="preserve"> and accessibility</w:t>
      </w:r>
      <w:r w:rsidRPr="008E362B">
        <w:rPr>
          <w:rFonts w:ascii="Arial" w:hAnsi="Arial" w:cs="Arial"/>
          <w:lang w:val="en-GB"/>
        </w:rPr>
        <w:t>?</w:t>
      </w:r>
    </w:p>
    <w:p w14:paraId="6414D714" w14:textId="77777777" w:rsidR="004D6DE0" w:rsidRPr="008E362B" w:rsidRDefault="00920B63" w:rsidP="004F6BA5">
      <w:pPr>
        <w:spacing w:line="360" w:lineRule="auto"/>
        <w:rPr>
          <w:rFonts w:ascii="Arial" w:hAnsi="Arial" w:cs="Arial"/>
          <w:b/>
          <w:bCs/>
          <w:color w:val="FF0000"/>
          <w:lang w:val="en-GB"/>
        </w:rPr>
      </w:pPr>
      <w:r w:rsidRPr="008E362B">
        <w:rPr>
          <w:rFonts w:ascii="Arial" w:hAnsi="Arial" w:cs="Arial"/>
          <w:lang w:val="en-GB"/>
        </w:rPr>
        <w:br/>
      </w:r>
      <w:r w:rsidR="00EB5A1A" w:rsidRPr="008E362B">
        <w:rPr>
          <w:rFonts w:ascii="Arial" w:hAnsi="Arial" w:cs="Arial"/>
          <w:b/>
          <w:bCs/>
          <w:lang w:val="en-GB"/>
        </w:rPr>
        <w:t>Research hypotheses</w:t>
      </w:r>
    </w:p>
    <w:p w14:paraId="5EB93E0C" w14:textId="26389765" w:rsidR="00DC4DDC" w:rsidRPr="008E362B" w:rsidRDefault="00DC4DDC" w:rsidP="004F6BA5">
      <w:pPr>
        <w:spacing w:line="360" w:lineRule="auto"/>
        <w:jc w:val="both"/>
        <w:rPr>
          <w:rFonts w:ascii="Arial" w:hAnsi="Arial" w:cs="Arial"/>
          <w:b/>
          <w:bCs/>
          <w:lang w:val="en-GB"/>
        </w:rPr>
      </w:pPr>
      <w:r w:rsidRPr="008E362B">
        <w:rPr>
          <w:rFonts w:ascii="Arial" w:hAnsi="Arial" w:cs="Arial"/>
          <w:lang w:val="en-GB"/>
        </w:rPr>
        <w:t xml:space="preserve">My hypotheses are </w:t>
      </w:r>
      <w:r w:rsidR="00EB5A1A" w:rsidRPr="008E362B">
        <w:rPr>
          <w:rFonts w:ascii="Arial" w:hAnsi="Arial" w:cs="Arial"/>
          <w:lang w:val="en-GB"/>
        </w:rPr>
        <w:t xml:space="preserve">that there will be </w:t>
      </w:r>
      <w:r w:rsidR="005D3D1A" w:rsidRPr="008E362B">
        <w:rPr>
          <w:rFonts w:ascii="Arial" w:hAnsi="Arial" w:cs="Arial"/>
          <w:lang w:val="en-GB"/>
        </w:rPr>
        <w:t xml:space="preserve">a positive relationship between high accessibility scores and </w:t>
      </w:r>
      <w:r w:rsidR="00175267" w:rsidRPr="008E362B">
        <w:rPr>
          <w:rFonts w:ascii="Arial" w:hAnsi="Arial" w:cs="Arial"/>
          <w:lang w:val="en-GB"/>
        </w:rPr>
        <w:t xml:space="preserve">temporal and spatial </w:t>
      </w:r>
      <w:r w:rsidRPr="008E362B">
        <w:rPr>
          <w:rFonts w:ascii="Arial" w:hAnsi="Arial" w:cs="Arial"/>
          <w:lang w:val="en-GB"/>
        </w:rPr>
        <w:t xml:space="preserve">turnover </w:t>
      </w:r>
      <w:r w:rsidR="005D3D1A" w:rsidRPr="008E362B">
        <w:rPr>
          <w:rFonts w:ascii="Arial" w:hAnsi="Arial" w:cs="Arial"/>
          <w:lang w:val="en-GB"/>
        </w:rPr>
        <w:t xml:space="preserve">and between population density and </w:t>
      </w:r>
      <w:r w:rsidR="00175267" w:rsidRPr="008E362B">
        <w:rPr>
          <w:rFonts w:ascii="Arial" w:hAnsi="Arial" w:cs="Arial"/>
          <w:lang w:val="en-GB"/>
        </w:rPr>
        <w:t>temporal and spatial turnover</w:t>
      </w:r>
      <w:r w:rsidR="005D3D1A" w:rsidRPr="008E362B">
        <w:rPr>
          <w:rFonts w:ascii="Arial" w:hAnsi="Arial" w:cs="Arial"/>
          <w:lang w:val="en-GB"/>
        </w:rPr>
        <w:t xml:space="preserve">. When </w:t>
      </w:r>
      <w:r w:rsidRPr="008E362B">
        <w:rPr>
          <w:rFonts w:ascii="Arial" w:hAnsi="Arial" w:cs="Arial"/>
          <w:lang w:val="en-GB"/>
        </w:rPr>
        <w:t>analysing</w:t>
      </w:r>
      <w:r w:rsidR="005D3D1A" w:rsidRPr="008E362B">
        <w:rPr>
          <w:rFonts w:ascii="Arial" w:hAnsi="Arial" w:cs="Arial"/>
          <w:lang w:val="en-GB"/>
        </w:rPr>
        <w:t xml:space="preserve"> taxa’s responses, I hypothesize that taxa will have different relationships with accessibility scores and population density, with both positive and negative interactions present. Those hypotheses will be tested against the null hypotheses of no relationship between accessibility and </w:t>
      </w:r>
      <w:r w:rsidR="003B2726" w:rsidRPr="008E362B">
        <w:rPr>
          <w:rFonts w:ascii="Arial" w:hAnsi="Arial" w:cs="Arial"/>
          <w:lang w:val="en-GB"/>
        </w:rPr>
        <w:t xml:space="preserve">temporal and spatial </w:t>
      </w:r>
      <w:r w:rsidRPr="008E362B">
        <w:rPr>
          <w:rFonts w:ascii="Arial" w:hAnsi="Arial" w:cs="Arial"/>
          <w:lang w:val="en-GB"/>
        </w:rPr>
        <w:t xml:space="preserve">turnover </w:t>
      </w:r>
      <w:r w:rsidR="003B2726" w:rsidRPr="008E362B">
        <w:rPr>
          <w:rFonts w:ascii="Arial" w:hAnsi="Arial" w:cs="Arial"/>
          <w:lang w:val="en-GB"/>
        </w:rPr>
        <w:t xml:space="preserve">and </w:t>
      </w:r>
      <w:r w:rsidR="005D3D1A" w:rsidRPr="008E362B">
        <w:rPr>
          <w:rFonts w:ascii="Arial" w:hAnsi="Arial" w:cs="Arial"/>
          <w:lang w:val="en-GB"/>
        </w:rPr>
        <w:t xml:space="preserve">population density and </w:t>
      </w:r>
      <w:r w:rsidR="003B2726" w:rsidRPr="008E362B">
        <w:rPr>
          <w:rFonts w:ascii="Arial" w:hAnsi="Arial" w:cs="Arial"/>
          <w:lang w:val="en-GB"/>
        </w:rPr>
        <w:t>t</w:t>
      </w:r>
      <w:r w:rsidR="003B2726" w:rsidRPr="008E362B">
        <w:rPr>
          <w:rFonts w:ascii="Arial" w:hAnsi="Arial" w:cs="Arial"/>
          <w:lang w:val="en-GB"/>
        </w:rPr>
        <w:t>emporal and spatial turnover</w:t>
      </w:r>
      <w:r w:rsidRPr="008E362B">
        <w:rPr>
          <w:rFonts w:ascii="Arial" w:hAnsi="Arial" w:cs="Arial"/>
          <w:lang w:val="en-GB"/>
        </w:rPr>
        <w:t>, respectively.</w:t>
      </w:r>
    </w:p>
    <w:p w14:paraId="1367BE03" w14:textId="1ED37095" w:rsidR="00261A53" w:rsidRPr="008E362B" w:rsidRDefault="00261A53" w:rsidP="004F6BA5">
      <w:pPr>
        <w:spacing w:line="360" w:lineRule="auto"/>
        <w:jc w:val="both"/>
        <w:rPr>
          <w:rFonts w:ascii="Arial" w:hAnsi="Arial" w:cs="Arial"/>
          <w:lang w:val="en-GB"/>
        </w:rPr>
      </w:pPr>
      <w:r w:rsidRPr="008E362B">
        <w:rPr>
          <w:rFonts w:ascii="Arial" w:hAnsi="Arial" w:cs="Arial"/>
          <w:b/>
          <w:bCs/>
          <w:lang w:val="en-GB"/>
        </w:rPr>
        <w:t>Predictions</w:t>
      </w:r>
      <w:r w:rsidRPr="008E362B">
        <w:rPr>
          <w:rFonts w:ascii="Arial" w:hAnsi="Arial" w:cs="Arial"/>
          <w:b/>
          <w:bCs/>
          <w:color w:val="FF0000"/>
          <w:lang w:val="en-GB"/>
        </w:rPr>
        <w:br/>
      </w:r>
      <w:r w:rsidRPr="008E362B">
        <w:rPr>
          <w:rFonts w:ascii="Arial" w:hAnsi="Arial" w:cs="Arial"/>
          <w:lang w:val="en-GB"/>
        </w:rPr>
        <w:t xml:space="preserve">I predict that globally, areas with high accessibility will </w:t>
      </w:r>
      <w:r w:rsidR="00DC4DDC" w:rsidRPr="008E362B">
        <w:rPr>
          <w:rFonts w:ascii="Arial" w:hAnsi="Arial" w:cs="Arial"/>
          <w:lang w:val="en-GB"/>
        </w:rPr>
        <w:t xml:space="preserve">display higher </w:t>
      </w:r>
      <w:r w:rsidR="003B2726" w:rsidRPr="008E362B">
        <w:rPr>
          <w:rFonts w:ascii="Arial" w:hAnsi="Arial" w:cs="Arial"/>
          <w:lang w:val="en-GB"/>
        </w:rPr>
        <w:t xml:space="preserve">temporal and spatial </w:t>
      </w:r>
      <w:r w:rsidR="00DC4DDC" w:rsidRPr="008E362B">
        <w:rPr>
          <w:rFonts w:ascii="Arial" w:hAnsi="Arial" w:cs="Arial"/>
          <w:lang w:val="en-GB"/>
        </w:rPr>
        <w:t xml:space="preserve">turnover </w:t>
      </w:r>
      <w:r w:rsidRPr="008E362B">
        <w:rPr>
          <w:rFonts w:ascii="Arial" w:hAnsi="Arial" w:cs="Arial"/>
          <w:lang w:val="en-GB"/>
        </w:rPr>
        <w:t>than</w:t>
      </w:r>
      <w:r w:rsidR="00814D34" w:rsidRPr="008E362B">
        <w:rPr>
          <w:rFonts w:ascii="Arial" w:hAnsi="Arial" w:cs="Arial"/>
          <w:lang w:val="en-GB"/>
        </w:rPr>
        <w:t xml:space="preserve"> areas with lower accessibility, as human disturbances and connections such as roads tend to select similar winners </w:t>
      </w:r>
      <w:r w:rsidR="001D2032" w:rsidRPr="008E362B">
        <w:rPr>
          <w:rFonts w:ascii="Arial" w:hAnsi="Arial" w:cs="Arial"/>
          <w:lang w:val="en-GB"/>
        </w:rPr>
        <w:fldChar w:fldCharType="begin"/>
      </w:r>
      <w:r w:rsidR="001D2032" w:rsidRPr="008E362B">
        <w:rPr>
          <w:rFonts w:ascii="Arial" w:hAnsi="Arial" w:cs="Arial"/>
          <w:lang w:val="en-GB"/>
        </w:rPr>
        <w:instrText xml:space="preserve"> ADDIN ZOTERO_ITEM CSL_CITATION {"citationID":"9OxB1Tbk","properties":{"formattedCitation":"(Blowes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1D2032" w:rsidRPr="008E362B">
        <w:rPr>
          <w:rFonts w:ascii="Arial" w:hAnsi="Arial" w:cs="Arial"/>
          <w:lang w:val="en-GB"/>
        </w:rPr>
        <w:fldChar w:fldCharType="separate"/>
      </w:r>
      <w:r w:rsidR="001D2032" w:rsidRPr="008E362B">
        <w:rPr>
          <w:rFonts w:ascii="Arial" w:hAnsi="Arial" w:cs="Arial"/>
          <w:szCs w:val="24"/>
        </w:rPr>
        <w:t>(</w:t>
      </w:r>
      <w:proofErr w:type="spellStart"/>
      <w:r w:rsidR="001D2032" w:rsidRPr="008E362B">
        <w:rPr>
          <w:rFonts w:ascii="Arial" w:hAnsi="Arial" w:cs="Arial"/>
          <w:szCs w:val="24"/>
        </w:rPr>
        <w:t>Blowes</w:t>
      </w:r>
      <w:proofErr w:type="spellEnd"/>
      <w:r w:rsidR="001D2032" w:rsidRPr="008E362B">
        <w:rPr>
          <w:rFonts w:ascii="Arial" w:hAnsi="Arial" w:cs="Arial"/>
          <w:szCs w:val="24"/>
        </w:rPr>
        <w:t xml:space="preserve"> </w:t>
      </w:r>
      <w:r w:rsidR="001D2032" w:rsidRPr="008E362B">
        <w:rPr>
          <w:rFonts w:ascii="Arial" w:hAnsi="Arial" w:cs="Arial"/>
          <w:i/>
          <w:iCs/>
          <w:szCs w:val="24"/>
        </w:rPr>
        <w:t>et al.</w:t>
      </w:r>
      <w:r w:rsidR="001D2032" w:rsidRPr="008E362B">
        <w:rPr>
          <w:rFonts w:ascii="Arial" w:hAnsi="Arial" w:cs="Arial"/>
          <w:szCs w:val="24"/>
        </w:rPr>
        <w:t>, 2019)</w:t>
      </w:r>
      <w:r w:rsidR="001D2032" w:rsidRPr="008E362B">
        <w:rPr>
          <w:rFonts w:ascii="Arial" w:hAnsi="Arial" w:cs="Arial"/>
          <w:lang w:val="en-GB"/>
        </w:rPr>
        <w:fldChar w:fldCharType="end"/>
      </w:r>
      <w:r w:rsidR="00814D34" w:rsidRPr="008E362B">
        <w:rPr>
          <w:rFonts w:ascii="Arial" w:hAnsi="Arial" w:cs="Arial"/>
          <w:lang w:val="en-GB"/>
        </w:rPr>
        <w:t xml:space="preserve">. </w:t>
      </w:r>
      <w:r w:rsidR="00DC4DDC" w:rsidRPr="008E362B">
        <w:rPr>
          <w:rFonts w:ascii="Arial" w:hAnsi="Arial" w:cs="Arial"/>
          <w:lang w:val="en-GB"/>
        </w:rPr>
        <w:t xml:space="preserve">Based on differences in ecological characteristics among the taxa analysed, I predict that they will respond to accessibility individualistically. </w:t>
      </w:r>
      <w:r w:rsidR="00814D34" w:rsidRPr="008E362B">
        <w:rPr>
          <w:rFonts w:ascii="Arial" w:hAnsi="Arial" w:cs="Arial"/>
          <w:lang w:val="en-GB"/>
        </w:rPr>
        <w:t xml:space="preserve">I predict that </w:t>
      </w:r>
      <w:r w:rsidR="003B2726" w:rsidRPr="008E362B">
        <w:rPr>
          <w:rFonts w:ascii="Arial" w:hAnsi="Arial" w:cs="Arial"/>
          <w:lang w:val="en-GB"/>
        </w:rPr>
        <w:t>with the interaction of accessibility and</w:t>
      </w:r>
      <w:r w:rsidR="00814D34" w:rsidRPr="008E362B">
        <w:rPr>
          <w:rFonts w:ascii="Arial" w:hAnsi="Arial" w:cs="Arial"/>
          <w:lang w:val="en-GB"/>
        </w:rPr>
        <w:t xml:space="preserve"> </w:t>
      </w:r>
      <w:r w:rsidR="007444D3" w:rsidRPr="008E362B">
        <w:rPr>
          <w:rFonts w:ascii="Arial" w:hAnsi="Arial" w:cs="Arial"/>
          <w:lang w:val="en-GB"/>
        </w:rPr>
        <w:t>population densit</w:t>
      </w:r>
      <w:r w:rsidR="003B2726" w:rsidRPr="008E362B">
        <w:rPr>
          <w:rFonts w:ascii="Arial" w:hAnsi="Arial" w:cs="Arial"/>
          <w:lang w:val="en-GB"/>
        </w:rPr>
        <w:t xml:space="preserve">y, temporal and spatial turnover will be catalysed. </w:t>
      </w:r>
    </w:p>
    <w:p w14:paraId="0C51BFDE" w14:textId="20DD7AAE" w:rsidR="00A36870" w:rsidRPr="008E362B" w:rsidRDefault="007444D3" w:rsidP="004F6BA5">
      <w:pPr>
        <w:spacing w:line="360" w:lineRule="auto"/>
        <w:jc w:val="both"/>
        <w:rPr>
          <w:rFonts w:ascii="Arial" w:hAnsi="Arial" w:cs="Arial"/>
          <w:lang w:val="en-GB"/>
        </w:rPr>
      </w:pPr>
      <w:r w:rsidRPr="008E362B">
        <w:rPr>
          <w:rFonts w:ascii="Arial" w:hAnsi="Arial" w:cs="Arial"/>
          <w:lang w:val="en-GB"/>
        </w:rPr>
        <w:lastRenderedPageBreak/>
        <w:t xml:space="preserve">If </w:t>
      </w:r>
      <w:r w:rsidR="0039126E" w:rsidRPr="008E362B">
        <w:rPr>
          <w:rFonts w:ascii="Arial" w:hAnsi="Arial" w:cs="Arial"/>
          <w:lang w:val="en-GB"/>
        </w:rPr>
        <w:t>the results agree with</w:t>
      </w:r>
      <w:r w:rsidRPr="008E362B">
        <w:rPr>
          <w:rFonts w:ascii="Arial" w:hAnsi="Arial" w:cs="Arial"/>
          <w:lang w:val="en-GB"/>
        </w:rPr>
        <w:t xml:space="preserve"> my null hypothes</w:t>
      </w:r>
      <w:r w:rsidR="0039126E" w:rsidRPr="008E362B">
        <w:rPr>
          <w:rFonts w:ascii="Arial" w:hAnsi="Arial" w:cs="Arial"/>
          <w:lang w:val="en-GB"/>
        </w:rPr>
        <w:t>e</w:t>
      </w:r>
      <w:r w:rsidRPr="008E362B">
        <w:rPr>
          <w:rFonts w:ascii="Arial" w:hAnsi="Arial" w:cs="Arial"/>
          <w:lang w:val="en-GB"/>
        </w:rPr>
        <w:t xml:space="preserve">s, this will indicate that accessibility is not a global driver </w:t>
      </w:r>
      <w:r w:rsidR="003B2726" w:rsidRPr="008E362B">
        <w:rPr>
          <w:rFonts w:ascii="Arial" w:hAnsi="Arial" w:cs="Arial"/>
          <w:lang w:val="en-GB"/>
        </w:rPr>
        <w:t>temporal and/or spatial turnover</w:t>
      </w:r>
      <w:r w:rsidRPr="008E362B">
        <w:rPr>
          <w:rFonts w:ascii="Arial" w:hAnsi="Arial" w:cs="Arial"/>
          <w:lang w:val="en-GB"/>
        </w:rPr>
        <w:t>, thus</w:t>
      </w:r>
      <w:r w:rsidR="0039126E" w:rsidRPr="008E362B">
        <w:rPr>
          <w:rFonts w:ascii="Arial" w:hAnsi="Arial" w:cs="Arial"/>
          <w:lang w:val="en-GB"/>
        </w:rPr>
        <w:t xml:space="preserve"> other global drivers need to be identified and analysed</w:t>
      </w:r>
      <w:r w:rsidRPr="008E362B">
        <w:rPr>
          <w:rFonts w:ascii="Arial" w:hAnsi="Arial" w:cs="Arial"/>
          <w:lang w:val="en-GB"/>
        </w:rPr>
        <w:t xml:space="preserve">. If the results </w:t>
      </w:r>
      <w:r w:rsidR="0039126E" w:rsidRPr="008E362B">
        <w:rPr>
          <w:rFonts w:ascii="Arial" w:hAnsi="Arial" w:cs="Arial"/>
          <w:lang w:val="en-GB"/>
        </w:rPr>
        <w:t>support</w:t>
      </w:r>
      <w:r w:rsidRPr="008E362B">
        <w:rPr>
          <w:rFonts w:ascii="Arial" w:hAnsi="Arial" w:cs="Arial"/>
          <w:lang w:val="en-GB"/>
        </w:rPr>
        <w:t xml:space="preserve"> my alternative hypothesis, this will </w:t>
      </w:r>
      <w:r w:rsidR="003B2726" w:rsidRPr="008E362B">
        <w:rPr>
          <w:rFonts w:ascii="Arial" w:hAnsi="Arial" w:cs="Arial"/>
          <w:lang w:val="en-GB"/>
        </w:rPr>
        <w:t xml:space="preserve">reinforce the need to better incorporate species conservation aspects in the </w:t>
      </w:r>
      <w:r w:rsidR="0039126E" w:rsidRPr="008E362B">
        <w:rPr>
          <w:rFonts w:ascii="Arial" w:hAnsi="Arial" w:cs="Arial"/>
          <w:lang w:val="en-GB"/>
        </w:rPr>
        <w:t>extension of cities and roads as a human development goal.</w:t>
      </w:r>
    </w:p>
    <w:p w14:paraId="18D83735" w14:textId="421B69D0" w:rsidR="002D4A2D" w:rsidRPr="008E362B" w:rsidRDefault="00FE05E4" w:rsidP="004F6BA5">
      <w:pPr>
        <w:spacing w:line="360" w:lineRule="auto"/>
        <w:jc w:val="both"/>
        <w:rPr>
          <w:rFonts w:ascii="Arial" w:hAnsi="Arial" w:cs="Arial"/>
          <w:lang w:val="en-GB"/>
        </w:rPr>
      </w:pPr>
      <w:r w:rsidRPr="008E362B">
        <w:rPr>
          <w:rFonts w:ascii="Arial" w:hAnsi="Arial" w:cs="Arial"/>
          <w:b/>
          <w:bCs/>
          <w:lang w:val="en-GB"/>
        </w:rPr>
        <w:t>Methods</w:t>
      </w:r>
      <w:r w:rsidR="007F3017" w:rsidRPr="008E362B">
        <w:rPr>
          <w:rFonts w:ascii="Arial" w:hAnsi="Arial" w:cs="Arial"/>
          <w:b/>
          <w:bCs/>
          <w:lang w:val="en-GB"/>
        </w:rPr>
        <w:br/>
      </w:r>
      <w:r w:rsidR="00A315E1" w:rsidRPr="008E362B">
        <w:rPr>
          <w:rFonts w:ascii="Arial" w:hAnsi="Arial" w:cs="Arial"/>
          <w:lang w:val="en-GB"/>
        </w:rPr>
        <w:t xml:space="preserve">In my analysis I ask how the magnitude of accessibility to cities </w:t>
      </w:r>
      <w:r w:rsidR="003B2726" w:rsidRPr="008E362B">
        <w:rPr>
          <w:rFonts w:ascii="Arial" w:hAnsi="Arial" w:cs="Arial"/>
          <w:lang w:val="en-GB"/>
        </w:rPr>
        <w:t>influences</w:t>
      </w:r>
      <w:r w:rsidR="00A315E1" w:rsidRPr="008E362B">
        <w:rPr>
          <w:rFonts w:ascii="Arial" w:hAnsi="Arial" w:cs="Arial"/>
          <w:lang w:val="en-GB"/>
        </w:rPr>
        <w:t xml:space="preserve"> the</w:t>
      </w:r>
      <w:r w:rsidR="003B2726" w:rsidRPr="008E362B">
        <w:rPr>
          <w:rFonts w:ascii="Arial" w:hAnsi="Arial" w:cs="Arial"/>
          <w:lang w:val="en-GB"/>
        </w:rPr>
        <w:t xml:space="preserve"> temporal and spatial changes of </w:t>
      </w:r>
      <w:r w:rsidR="002B06F1" w:rsidRPr="008E362B">
        <w:rPr>
          <w:rFonts w:ascii="Arial" w:hAnsi="Arial" w:cs="Arial"/>
          <w:lang w:val="en-GB"/>
        </w:rPr>
        <w:t xml:space="preserve">ecological </w:t>
      </w:r>
      <w:r w:rsidR="003B2726" w:rsidRPr="008E362B">
        <w:rPr>
          <w:rFonts w:ascii="Arial" w:hAnsi="Arial" w:cs="Arial"/>
          <w:lang w:val="en-GB"/>
        </w:rPr>
        <w:t>communities</w:t>
      </w:r>
      <w:r w:rsidR="002B06F1" w:rsidRPr="008E362B">
        <w:rPr>
          <w:rFonts w:ascii="Arial" w:hAnsi="Arial" w:cs="Arial"/>
          <w:lang w:val="en-GB"/>
        </w:rPr>
        <w:t xml:space="preserve">. I assess variation in rates of </w:t>
      </w:r>
      <w:r w:rsidR="003B2726" w:rsidRPr="008E362B">
        <w:rPr>
          <w:rFonts w:ascii="Arial" w:hAnsi="Arial" w:cs="Arial"/>
          <w:lang w:val="en-GB"/>
        </w:rPr>
        <w:t>turnover across amphibians, birds, mammals, reptiles, invertebrates and plants</w:t>
      </w:r>
      <w:r w:rsidR="002D4A2D" w:rsidRPr="008E362B">
        <w:rPr>
          <w:rFonts w:ascii="Arial" w:hAnsi="Arial" w:cs="Arial"/>
          <w:color w:val="0070C0"/>
          <w:lang w:val="en-GB"/>
        </w:rPr>
        <w:t>.</w:t>
      </w:r>
      <w:r w:rsidR="002B06F1" w:rsidRPr="008E362B">
        <w:rPr>
          <w:rFonts w:ascii="Arial" w:hAnsi="Arial" w:cs="Arial"/>
          <w:color w:val="0070C0"/>
          <w:lang w:val="en-GB"/>
        </w:rPr>
        <w:t xml:space="preserve"> </w:t>
      </w:r>
      <w:r w:rsidR="002B06F1" w:rsidRPr="008E362B">
        <w:rPr>
          <w:rFonts w:ascii="Arial" w:hAnsi="Arial" w:cs="Arial"/>
          <w:lang w:val="en-GB"/>
        </w:rPr>
        <w:t>To quantitively test the ecological consequences of accessibility to cities, I will use t</w:t>
      </w:r>
      <w:r w:rsidR="008C76DF" w:rsidRPr="008E362B">
        <w:rPr>
          <w:rFonts w:ascii="Arial" w:hAnsi="Arial" w:cs="Arial"/>
          <w:lang w:val="en-GB"/>
        </w:rPr>
        <w:t>hree</w:t>
      </w:r>
      <w:r w:rsidR="002B06F1" w:rsidRPr="008E362B">
        <w:rPr>
          <w:rFonts w:ascii="Arial" w:hAnsi="Arial" w:cs="Arial"/>
          <w:lang w:val="en-GB"/>
        </w:rPr>
        <w:t xml:space="preserve"> global databases</w:t>
      </w:r>
      <w:r w:rsidR="002D4A2D" w:rsidRPr="008E362B">
        <w:rPr>
          <w:rFonts w:ascii="Arial" w:hAnsi="Arial" w:cs="Arial"/>
          <w:lang w:val="en-GB"/>
        </w:rPr>
        <w:t>.</w:t>
      </w:r>
    </w:p>
    <w:p w14:paraId="0445D00B" w14:textId="77777777" w:rsidR="004D6DE0" w:rsidRPr="008E362B" w:rsidRDefault="005513F3" w:rsidP="004F6BA5">
      <w:pPr>
        <w:spacing w:line="360" w:lineRule="auto"/>
        <w:rPr>
          <w:rFonts w:ascii="Arial" w:hAnsi="Arial" w:cs="Arial"/>
          <w:i/>
          <w:iCs/>
          <w:lang w:val="en-GB"/>
        </w:rPr>
      </w:pPr>
      <w:r w:rsidRPr="008E362B">
        <w:rPr>
          <w:rFonts w:ascii="Arial" w:hAnsi="Arial" w:cs="Arial"/>
          <w:b/>
          <w:bCs/>
          <w:lang w:val="en-GB"/>
        </w:rPr>
        <w:t>Databases</w:t>
      </w:r>
      <w:r w:rsidR="00A56863" w:rsidRPr="008E362B">
        <w:rPr>
          <w:rFonts w:ascii="Arial" w:hAnsi="Arial" w:cs="Arial"/>
          <w:b/>
          <w:bCs/>
          <w:lang w:val="en-GB"/>
        </w:rPr>
        <w:br/>
      </w:r>
      <w:r w:rsidR="00A56863" w:rsidRPr="008E362B">
        <w:rPr>
          <w:rFonts w:ascii="Arial" w:hAnsi="Arial" w:cs="Arial"/>
          <w:i/>
          <w:iCs/>
          <w:lang w:val="en-GB"/>
        </w:rPr>
        <w:t>Accessibility to cities 2015 data</w:t>
      </w:r>
    </w:p>
    <w:p w14:paraId="6279DF02" w14:textId="19823CB0" w:rsidR="002152FF" w:rsidRPr="008E362B" w:rsidRDefault="00A56863" w:rsidP="004F6BA5">
      <w:pPr>
        <w:spacing w:line="360" w:lineRule="auto"/>
        <w:jc w:val="both"/>
        <w:rPr>
          <w:rFonts w:ascii="Arial" w:hAnsi="Arial" w:cs="Arial"/>
          <w:lang w:val="en-GB"/>
        </w:rPr>
      </w:pPr>
      <w:r w:rsidRPr="008E362B">
        <w:rPr>
          <w:rFonts w:ascii="Arial" w:hAnsi="Arial" w:cs="Arial"/>
          <w:lang w:val="en-GB"/>
        </w:rPr>
        <w:t xml:space="preserve">I will derive accessibility to cities scores for the nominal year 2015 for ~ 100km² cells (matching the grid cells of the </w:t>
      </w:r>
      <w:proofErr w:type="spellStart"/>
      <w:r w:rsidRPr="008E362B">
        <w:rPr>
          <w:rFonts w:ascii="Arial" w:hAnsi="Arial" w:cs="Arial"/>
          <w:lang w:val="en-GB"/>
        </w:rPr>
        <w:t>BioTIME</w:t>
      </w:r>
      <w:proofErr w:type="spellEnd"/>
      <w:r w:rsidRPr="008E362B">
        <w:rPr>
          <w:rFonts w:ascii="Arial" w:hAnsi="Arial" w:cs="Arial"/>
          <w:lang w:val="en-GB"/>
        </w:rPr>
        <w:t xml:space="preserve"> database) around the location of each population in the </w:t>
      </w:r>
      <w:proofErr w:type="spellStart"/>
      <w:r w:rsidRPr="008E362B">
        <w:rPr>
          <w:rFonts w:ascii="Arial" w:hAnsi="Arial" w:cs="Arial"/>
          <w:lang w:val="en-GB"/>
        </w:rPr>
        <w:t>BioTIME</w:t>
      </w:r>
      <w:proofErr w:type="spellEnd"/>
      <w:r w:rsidRPr="008E362B">
        <w:rPr>
          <w:rFonts w:ascii="Arial" w:hAnsi="Arial" w:cs="Arial"/>
          <w:lang w:val="en-GB"/>
        </w:rPr>
        <w:t xml:space="preserve"> database from the Accessibility to Cities 2015</w:t>
      </w:r>
      <w:r w:rsidR="007902AA" w:rsidRPr="008E362B">
        <w:rPr>
          <w:rFonts w:ascii="Arial" w:hAnsi="Arial" w:cs="Arial"/>
          <w:lang w:val="en-GB"/>
        </w:rPr>
        <w:t xml:space="preserve"> </w:t>
      </w:r>
      <w:r w:rsidR="007902AA" w:rsidRPr="008E362B">
        <w:rPr>
          <w:rFonts w:ascii="Arial" w:hAnsi="Arial" w:cs="Arial"/>
          <w:lang w:val="en-GB"/>
        </w:rPr>
        <w:fldChar w:fldCharType="begin"/>
      </w:r>
      <w:r w:rsidR="007902AA" w:rsidRPr="008E362B">
        <w:rPr>
          <w:rFonts w:ascii="Arial" w:hAnsi="Arial" w:cs="Arial"/>
          <w:lang w:val="en-GB"/>
        </w:rPr>
        <w:instrText xml:space="preserve"> ADDIN ZOTERO_ITEM CSL_CITATION {"citationID":"C2yhQ00W","properties":{"formattedCitation":"(Weiss {\\i{}et al.}, 2018)","plainCitation":"(Weiss et al., 2018)","noteIndex":0},"citationItems":[{"id":113,"uris":["http://zotero.org/users/6175602/items/UE5ZN63K"],"uri":["http://zotero.org/users/6175602/items/UE5ZN63K"],"itemData":{"id":113,"type":"article-journal","abstract":"Travel time to cities in 2015 is quantified in a high-resolution global map that will be useful for socio-economic policy design and conservation research.","container-title":"Nature","DOI":"10.1038/nature25181","ISSN":"1476-4687","issue":"7688","journalAbbreviation":"Nature","language":"en","page":"333-336","source":"www.nature.com","title":"A global map of travel time to cities to assess inequalities in accessibility in 2015","volume":"553","author":[{"family":"Weiss","given":"D. J."},{"family":"Nelson","given":"A."},{"family":"Gibson","given":"H. S."},{"family":"Temperley","given":"W."},{"family":"Peedell","given":"S."},{"family":"Lieber","given":"A."},{"family":"Hancher","given":"M."},{"family":"Poyart","given":"E."},{"family":"Belchior","given":"S."},{"family":"Fullman","given":"N."},{"family":"Mappin","given":"B."},{"family":"Dalrymple","given":"U."},{"family":"Rozier","given":"J."},{"family":"Lucas","given":"T. C. D."},{"family":"Howes","given":"R. E."},{"family":"Tusting","given":"L. S."},{"family":"Kang","given":"S. Y."},{"family":"Cameron","given":"E."},{"family":"Bisanzio","given":"D."},{"family":"Battle","given":"K. E."},{"family":"Bhatt","given":"S."},{"family":"Gething","given":"P. W."}],"issued":{"date-parts":[["2018",1]]}}}],"schema":"https://github.com/citation-style-language/schema/raw/master/csl-citation.json"} </w:instrText>
      </w:r>
      <w:r w:rsidR="007902AA" w:rsidRPr="008E362B">
        <w:rPr>
          <w:rFonts w:ascii="Arial" w:hAnsi="Arial" w:cs="Arial"/>
          <w:lang w:val="en-GB"/>
        </w:rPr>
        <w:fldChar w:fldCharType="separate"/>
      </w:r>
      <w:r w:rsidR="007902AA" w:rsidRPr="008E362B">
        <w:rPr>
          <w:rFonts w:ascii="Arial" w:hAnsi="Arial" w:cs="Arial"/>
          <w:szCs w:val="24"/>
          <w:lang w:val="en-GB"/>
        </w:rPr>
        <w:t xml:space="preserve">(Weiss </w:t>
      </w:r>
      <w:r w:rsidR="007902AA" w:rsidRPr="008E362B">
        <w:rPr>
          <w:rFonts w:ascii="Arial" w:hAnsi="Arial" w:cs="Arial"/>
          <w:i/>
          <w:iCs/>
          <w:szCs w:val="24"/>
          <w:lang w:val="en-GB"/>
        </w:rPr>
        <w:t>et al.</w:t>
      </w:r>
      <w:r w:rsidR="007902AA" w:rsidRPr="008E362B">
        <w:rPr>
          <w:rFonts w:ascii="Arial" w:hAnsi="Arial" w:cs="Arial"/>
          <w:szCs w:val="24"/>
          <w:lang w:val="en-GB"/>
        </w:rPr>
        <w:t>, 2018)</w:t>
      </w:r>
      <w:r w:rsidR="007902AA" w:rsidRPr="008E362B">
        <w:rPr>
          <w:rFonts w:ascii="Arial" w:hAnsi="Arial" w:cs="Arial"/>
          <w:lang w:val="en-GB"/>
        </w:rPr>
        <w:fldChar w:fldCharType="end"/>
      </w:r>
      <w:r w:rsidRPr="008E362B">
        <w:rPr>
          <w:rFonts w:ascii="Arial" w:hAnsi="Arial" w:cs="Arial"/>
          <w:lang w:val="en-GB"/>
        </w:rPr>
        <w:t xml:space="preserve"> database using the Google Earth Engine. This database calculates </w:t>
      </w:r>
      <w:r w:rsidR="007E795E" w:rsidRPr="008E362B">
        <w:rPr>
          <w:rFonts w:ascii="Arial" w:hAnsi="Arial" w:cs="Arial"/>
          <w:lang w:val="en-GB"/>
        </w:rPr>
        <w:t xml:space="preserve">least-cost-path </w:t>
      </w:r>
      <w:r w:rsidRPr="008E362B">
        <w:rPr>
          <w:rFonts w:ascii="Arial" w:hAnsi="Arial" w:cs="Arial"/>
          <w:lang w:val="en-GB"/>
        </w:rPr>
        <w:t>land-based travel time to the nearest densely populated area (</w:t>
      </w:r>
      <w:r w:rsidR="007E795E" w:rsidRPr="008E362B">
        <w:rPr>
          <w:rFonts w:ascii="Arial" w:hAnsi="Arial" w:cs="Arial"/>
          <w:lang w:val="en-GB"/>
        </w:rPr>
        <w:t xml:space="preserve">between 85 degrees north and 60 degrees south) at a 30 arc seconds X and Y resolution. Areas with &gt;1,500 inhabitants/km² or </w:t>
      </w:r>
      <w:proofErr w:type="gramStart"/>
      <w:r w:rsidR="007E795E" w:rsidRPr="008E362B">
        <w:rPr>
          <w:rFonts w:ascii="Arial" w:hAnsi="Arial" w:cs="Arial"/>
          <w:lang w:val="en-GB"/>
        </w:rPr>
        <w:t>a majority of</w:t>
      </w:r>
      <w:proofErr w:type="gramEnd"/>
      <w:r w:rsidR="007E795E" w:rsidRPr="008E362B">
        <w:rPr>
          <w:rFonts w:ascii="Arial" w:hAnsi="Arial" w:cs="Arial"/>
          <w:lang w:val="en-GB"/>
        </w:rPr>
        <w:t xml:space="preserve"> built-up land cover types coincident with a population centre of at least 50,000 inhabitants are defined as densely populated areas.</w:t>
      </w:r>
      <w:r w:rsidR="00F95196" w:rsidRPr="008E362B">
        <w:rPr>
          <w:rFonts w:ascii="Arial" w:hAnsi="Arial" w:cs="Arial"/>
          <w:lang w:val="en-GB"/>
        </w:rPr>
        <w:t xml:space="preserve"> </w:t>
      </w:r>
      <w:r w:rsidR="007E795E" w:rsidRPr="008E362B">
        <w:rPr>
          <w:rFonts w:ascii="Arial" w:hAnsi="Arial" w:cs="Arial"/>
          <w:lang w:val="en-GB"/>
        </w:rPr>
        <w:t xml:space="preserve">I will </w:t>
      </w:r>
      <w:r w:rsidR="00F95196" w:rsidRPr="008E362B">
        <w:rPr>
          <w:rFonts w:ascii="Arial" w:hAnsi="Arial" w:cs="Arial"/>
          <w:lang w:val="en-GB"/>
        </w:rPr>
        <w:t>bound</w:t>
      </w:r>
      <w:r w:rsidR="007E795E" w:rsidRPr="008E362B">
        <w:rPr>
          <w:rFonts w:ascii="Arial" w:hAnsi="Arial" w:cs="Arial"/>
          <w:lang w:val="en-GB"/>
        </w:rPr>
        <w:t xml:space="preserve"> the scores extracted between </w:t>
      </w:r>
      <w:r w:rsidR="00F95196" w:rsidRPr="008E362B">
        <w:rPr>
          <w:rFonts w:ascii="Arial" w:hAnsi="Arial" w:cs="Arial"/>
          <w:lang w:val="en-GB"/>
        </w:rPr>
        <w:t>zero</w:t>
      </w:r>
      <w:r w:rsidR="007E795E" w:rsidRPr="008E362B">
        <w:rPr>
          <w:rFonts w:ascii="Arial" w:hAnsi="Arial" w:cs="Arial"/>
          <w:lang w:val="en-GB"/>
        </w:rPr>
        <w:t xml:space="preserve"> and </w:t>
      </w:r>
      <w:r w:rsidR="00F95196" w:rsidRPr="008E362B">
        <w:rPr>
          <w:rFonts w:ascii="Arial" w:hAnsi="Arial" w:cs="Arial"/>
          <w:lang w:val="en-GB"/>
        </w:rPr>
        <w:t xml:space="preserve">one, where zero is not accessible and </w:t>
      </w:r>
      <w:r w:rsidR="00E67A4C" w:rsidRPr="008E362B">
        <w:rPr>
          <w:rFonts w:ascii="Arial" w:hAnsi="Arial" w:cs="Arial"/>
          <w:lang w:val="en-GB"/>
        </w:rPr>
        <w:t>one</w:t>
      </w:r>
      <w:r w:rsidR="00F95196" w:rsidRPr="008E362B">
        <w:rPr>
          <w:rFonts w:ascii="Arial" w:hAnsi="Arial" w:cs="Arial"/>
          <w:lang w:val="en-GB"/>
        </w:rPr>
        <w:t xml:space="preserve"> is very accessible</w:t>
      </w:r>
      <w:r w:rsidR="007E795E" w:rsidRPr="008E362B">
        <w:rPr>
          <w:rFonts w:ascii="Arial" w:hAnsi="Arial" w:cs="Arial"/>
          <w:lang w:val="en-GB"/>
        </w:rPr>
        <w:t>.</w:t>
      </w:r>
    </w:p>
    <w:p w14:paraId="58261399" w14:textId="77777777" w:rsidR="004D6DE0" w:rsidRPr="008E362B" w:rsidRDefault="00CB5BA9" w:rsidP="004F6BA5">
      <w:pPr>
        <w:spacing w:line="360" w:lineRule="auto"/>
        <w:rPr>
          <w:rFonts w:ascii="Arial" w:hAnsi="Arial" w:cs="Arial"/>
          <w:i/>
          <w:iCs/>
          <w:lang w:val="en-GB"/>
        </w:rPr>
      </w:pPr>
      <w:proofErr w:type="spellStart"/>
      <w:r w:rsidRPr="008E362B">
        <w:rPr>
          <w:rFonts w:ascii="Arial" w:hAnsi="Arial" w:cs="Arial"/>
          <w:i/>
          <w:iCs/>
          <w:lang w:val="en-GB"/>
        </w:rPr>
        <w:t>BioTIME</w:t>
      </w:r>
      <w:proofErr w:type="spellEnd"/>
      <w:r w:rsidRPr="008E362B">
        <w:rPr>
          <w:rFonts w:ascii="Arial" w:hAnsi="Arial" w:cs="Arial"/>
          <w:i/>
          <w:iCs/>
          <w:lang w:val="en-GB"/>
        </w:rPr>
        <w:t xml:space="preserve"> Database – biodiversity time series data</w:t>
      </w:r>
    </w:p>
    <w:p w14:paraId="4919BCF7" w14:textId="26F9CC79" w:rsidR="00CB5BA9" w:rsidRPr="008E362B" w:rsidRDefault="00115FE7" w:rsidP="004F6BA5">
      <w:pPr>
        <w:spacing w:line="360" w:lineRule="auto"/>
        <w:jc w:val="both"/>
        <w:rPr>
          <w:rFonts w:ascii="Arial" w:hAnsi="Arial" w:cs="Arial"/>
          <w:lang w:val="en-GB"/>
        </w:rPr>
      </w:pPr>
      <w:r w:rsidRPr="008E362B">
        <w:rPr>
          <w:rFonts w:ascii="Arial" w:hAnsi="Arial" w:cs="Arial"/>
          <w:lang w:val="en-GB"/>
        </w:rPr>
        <w:t>I will use data from the currently largest (and open-source) database of communit</w:t>
      </w:r>
      <w:r w:rsidR="008C76DF" w:rsidRPr="008E362B">
        <w:rPr>
          <w:rFonts w:ascii="Arial" w:hAnsi="Arial" w:cs="Arial"/>
          <w:lang w:val="en-GB"/>
        </w:rPr>
        <w:t>y</w:t>
      </w:r>
      <w:r w:rsidRPr="008E362B">
        <w:rPr>
          <w:rFonts w:ascii="Arial" w:hAnsi="Arial" w:cs="Arial"/>
          <w:lang w:val="en-GB"/>
        </w:rPr>
        <w:t xml:space="preserve"> assemblage time series, </w:t>
      </w:r>
      <w:proofErr w:type="spellStart"/>
      <w:r w:rsidRPr="008E362B">
        <w:rPr>
          <w:rFonts w:ascii="Arial" w:hAnsi="Arial" w:cs="Arial"/>
          <w:lang w:val="en-GB"/>
        </w:rPr>
        <w:t>BioTIME</w:t>
      </w:r>
      <w:proofErr w:type="spellEnd"/>
      <w:r w:rsidRPr="008E362B">
        <w:rPr>
          <w:rFonts w:ascii="Arial" w:hAnsi="Arial" w:cs="Arial"/>
          <w:lang w:val="en-GB"/>
        </w:rPr>
        <w:t xml:space="preserve"> data base </w:t>
      </w:r>
      <w:r w:rsidRPr="008E362B">
        <w:rPr>
          <w:rFonts w:ascii="Arial" w:hAnsi="Arial" w:cs="Arial"/>
          <w:lang w:val="en-GB"/>
        </w:rPr>
        <w:fldChar w:fldCharType="begin"/>
      </w:r>
      <w:r w:rsidRPr="008E362B">
        <w:rPr>
          <w:rFonts w:ascii="Arial" w:hAnsi="Arial" w:cs="Arial"/>
          <w:lang w:val="en-GB"/>
        </w:rPr>
        <w:instrText xml:space="preserve"> ADDIN ZOTERO_ITEM CSL_CITATION {"citationID":"UqFsm4np","properties":{"formattedCitation":"(Dornelas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w:instrText>
      </w:r>
      <w:r w:rsidRPr="008E362B">
        <w:rPr>
          <w:rFonts w:ascii="Cambria Math" w:hAnsi="Cambria Math" w:cs="Cambria Math"/>
          <w:lang w:val="en-GB"/>
        </w:rPr>
        <w:instrText>‐</w:instrText>
      </w:r>
      <w:r w:rsidRPr="008E362B">
        <w:rPr>
          <w:rFonts w:ascii="Arial" w:hAnsi="Arial" w:cs="Arial"/>
          <w:lang w:val="en-GB"/>
        </w:rPr>
        <w:instrText>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w:instrText>
      </w:r>
      <w:r w:rsidRPr="008E362B">
        <w:rPr>
          <w:rFonts w:ascii="Cambria Math" w:hAnsi="Cambria Math" w:cs="Cambria Math"/>
          <w:lang w:val="en-GB"/>
        </w:rPr>
        <w:instrText>‐</w:instrText>
      </w:r>
      <w:r w:rsidRPr="008E362B">
        <w:rPr>
          <w:rFonts w:ascii="Arial" w:hAnsi="Arial" w:cs="Arial"/>
          <w:lang w:val="en-GB"/>
        </w:rPr>
        <w:instrText>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w:instrText>
      </w:r>
      <w:r w:rsidRPr="008E362B">
        <w:rPr>
          <w:rFonts w:ascii="Cambria Math" w:hAnsi="Cambria Math" w:cs="Cambria Math"/>
          <w:lang w:val="en-GB"/>
        </w:rPr>
        <w:instrText>‐</w:instrText>
      </w:r>
      <w:r w:rsidRPr="008E362B">
        <w:rPr>
          <w:rFonts w:ascii="Arial" w:hAnsi="Arial" w:cs="Arial"/>
          <w:lang w:val="en-GB"/>
        </w:rPr>
        <w:instrText>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w:instrText>
      </w:r>
      <w:r w:rsidRPr="008E362B">
        <w:rPr>
          <w:rFonts w:ascii="Cambria Math" w:hAnsi="Cambria Math" w:cs="Cambria Math"/>
          <w:lang w:val="en-GB"/>
        </w:rPr>
        <w:instrText>‐</w:instrText>
      </w:r>
      <w:r w:rsidRPr="008E362B">
        <w:rPr>
          <w:rFonts w:ascii="Arial" w:hAnsi="Arial" w:cs="Arial"/>
          <w:lang w:val="en-GB"/>
        </w:rPr>
        <w:instrText>Marchais","given":"Claire"},{"family":"Lancaster","given":"Lesley T."},{"family":"Lee","given":"Cheol Min"},{"family":"Lefcheck","given":"Jonathan S."},{"family":"Lévesque","given":"Esther"},{"family":"Lightfoot","given":"David"},{"family":"Lloret","given":"Francisco"},{"family":"Lloyd","given":"John D."},{"family":"López</w:instrText>
      </w:r>
      <w:r w:rsidRPr="008E362B">
        <w:rPr>
          <w:rFonts w:ascii="Cambria Math" w:hAnsi="Cambria Math" w:cs="Cambria Math"/>
          <w:lang w:val="en-GB"/>
        </w:rPr>
        <w:instrText>‐</w:instrText>
      </w:r>
      <w:r w:rsidRPr="008E362B">
        <w:rPr>
          <w:rFonts w:ascii="Arial" w:hAnsi="Arial" w:cs="Arial"/>
          <w:lang w:val="en-GB"/>
        </w:rPr>
        <w:instrText>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w:instrText>
      </w:r>
      <w:r w:rsidRPr="008E362B">
        <w:rPr>
          <w:rFonts w:ascii="Cambria Math" w:hAnsi="Cambria Math" w:cs="Cambria Math"/>
          <w:lang w:val="en-GB"/>
        </w:rPr>
        <w:instrText>‐</w:instrText>
      </w:r>
      <w:r w:rsidRPr="008E362B">
        <w:rPr>
          <w:rFonts w:ascii="Arial" w:hAnsi="Arial" w:cs="Arial"/>
          <w:lang w:val="en-GB"/>
        </w:rPr>
        <w:instrText>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w:instrText>
      </w:r>
      <w:r w:rsidRPr="008E362B">
        <w:rPr>
          <w:rFonts w:ascii="Cambria Math" w:hAnsi="Cambria Math" w:cs="Cambria Math"/>
          <w:lang w:val="en-GB"/>
        </w:rPr>
        <w:instrText>‐</w:instrText>
      </w:r>
      <w:r w:rsidRPr="008E362B">
        <w:rPr>
          <w:rFonts w:ascii="Arial" w:hAnsi="Arial" w:cs="Arial"/>
          <w:lang w:val="en-GB"/>
        </w:rPr>
        <w:instrText>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w:instrText>
      </w:r>
      <w:r w:rsidRPr="008E362B">
        <w:rPr>
          <w:rFonts w:ascii="Cambria Math" w:hAnsi="Cambria Math" w:cs="Cambria Math"/>
          <w:lang w:val="en-GB"/>
        </w:rPr>
        <w:instrText>‐</w:instrText>
      </w:r>
      <w:r w:rsidRPr="008E362B">
        <w:rPr>
          <w:rFonts w:ascii="Arial" w:hAnsi="Arial" w:cs="Arial"/>
          <w:lang w:val="en-GB"/>
        </w:rPr>
        <w:instrText>Monroy","given":"Victor H."},{"family":"Rixen","given":"Christian"},{"family":"Robinson","given":"Kevin P."},{"family":"Rodrigues","given":"Ricardo Ribeiro"},{"family":"Rossa</w:instrText>
      </w:r>
      <w:r w:rsidRPr="008E362B">
        <w:rPr>
          <w:rFonts w:ascii="Cambria Math" w:hAnsi="Cambria Math" w:cs="Cambria Math"/>
          <w:lang w:val="en-GB"/>
        </w:rPr>
        <w:instrText>‐</w:instrText>
      </w:r>
      <w:r w:rsidRPr="008E362B">
        <w:rPr>
          <w:rFonts w:ascii="Arial" w:hAnsi="Arial" w:cs="Arial"/>
          <w:lang w:val="en-GB"/>
        </w:rPr>
        <w:instrText>Feres","given":"Denise de Cerqueira"},{"family":"Rudstam","given":"Lars"},{"family":"Ruhl","given":"Henry"},{"family":"Ruz","given":"Catalina S."},{"family":"Sampaio","given":"Erica M."},{"family":"Rybicki","given":"Nancy"},{"family":"Rypel","given":"Andrew"},{"family":"Sal","given":"Sofia"},{"family":"Salgado","given":"Beatriz"},{"family":"Santos","given":"Flavio A. M."},{"family":"Savassi</w:instrText>
      </w:r>
      <w:r w:rsidRPr="008E362B">
        <w:rPr>
          <w:rFonts w:ascii="Cambria Math" w:hAnsi="Cambria Math" w:cs="Cambria Math"/>
          <w:lang w:val="en-GB"/>
        </w:rPr>
        <w:instrText>‐</w:instrText>
      </w:r>
      <w:r w:rsidRPr="008E362B">
        <w:rPr>
          <w:rFonts w:ascii="Arial" w:hAnsi="Arial" w:cs="Arial"/>
          <w:lang w:val="en-GB"/>
        </w:rPr>
        <w:instrText>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w:instrText>
      </w:r>
      <w:r w:rsidRPr="008E362B">
        <w:rPr>
          <w:rFonts w:ascii="Cambria Math" w:hAnsi="Cambria Math" w:cs="Cambria Math"/>
          <w:lang w:val="en-GB"/>
        </w:rPr>
        <w:instrText>‐</w:instrText>
      </w:r>
      <w:r w:rsidRPr="008E362B">
        <w:rPr>
          <w:rFonts w:ascii="Arial" w:hAnsi="Arial" w:cs="Arial"/>
          <w:lang w:val="en-GB"/>
        </w:rPr>
        <w:instrText xml:space="preserve">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Pr="008E362B">
        <w:rPr>
          <w:rFonts w:ascii="Arial" w:hAnsi="Arial" w:cs="Arial"/>
          <w:lang w:val="en-GB"/>
        </w:rPr>
        <w:fldChar w:fldCharType="separate"/>
      </w:r>
      <w:r w:rsidRPr="008E362B">
        <w:rPr>
          <w:rFonts w:ascii="Arial" w:hAnsi="Arial" w:cs="Arial"/>
          <w:szCs w:val="24"/>
          <w:lang w:val="en-GB"/>
        </w:rPr>
        <w:t>(</w:t>
      </w:r>
      <w:proofErr w:type="spellStart"/>
      <w:r w:rsidRPr="008E362B">
        <w:rPr>
          <w:rFonts w:ascii="Arial" w:hAnsi="Arial" w:cs="Arial"/>
          <w:szCs w:val="24"/>
          <w:lang w:val="en-GB"/>
        </w:rPr>
        <w:t>Dornelas</w:t>
      </w:r>
      <w:proofErr w:type="spellEnd"/>
      <w:r w:rsidRPr="008E362B">
        <w:rPr>
          <w:rFonts w:ascii="Arial" w:hAnsi="Arial" w:cs="Arial"/>
          <w:szCs w:val="24"/>
          <w:lang w:val="en-GB"/>
        </w:rPr>
        <w:t xml:space="preserve"> </w:t>
      </w:r>
      <w:r w:rsidRPr="008E362B">
        <w:rPr>
          <w:rFonts w:ascii="Arial" w:hAnsi="Arial" w:cs="Arial"/>
          <w:i/>
          <w:iCs/>
          <w:szCs w:val="24"/>
          <w:lang w:val="en-GB"/>
        </w:rPr>
        <w:t>et al.</w:t>
      </w:r>
      <w:r w:rsidRPr="008E362B">
        <w:rPr>
          <w:rFonts w:ascii="Arial" w:hAnsi="Arial" w:cs="Arial"/>
          <w:szCs w:val="24"/>
          <w:lang w:val="en-GB"/>
        </w:rPr>
        <w:t>, 2018)</w:t>
      </w:r>
      <w:r w:rsidRPr="008E362B">
        <w:rPr>
          <w:rFonts w:ascii="Arial" w:hAnsi="Arial" w:cs="Arial"/>
          <w:lang w:val="en-GB"/>
        </w:rPr>
        <w:fldChar w:fldCharType="end"/>
      </w:r>
      <w:r w:rsidRPr="008E362B">
        <w:rPr>
          <w:rFonts w:ascii="Arial" w:hAnsi="Arial" w:cs="Arial"/>
          <w:lang w:val="en-GB"/>
        </w:rPr>
        <w:t>. These data include</w:t>
      </w:r>
      <w:r w:rsidR="008C76DF" w:rsidRPr="008E362B">
        <w:rPr>
          <w:rFonts w:ascii="Arial" w:hAnsi="Arial" w:cs="Arial"/>
          <w:lang w:val="en-GB"/>
        </w:rPr>
        <w:t xml:space="preserve"> 181 different studies, with records of abundance, number and identity of species. </w:t>
      </w:r>
      <w:r w:rsidR="00262EE7" w:rsidRPr="008E362B">
        <w:rPr>
          <w:rFonts w:ascii="Arial" w:hAnsi="Arial" w:cs="Arial"/>
          <w:lang w:val="en-GB"/>
        </w:rPr>
        <w:t xml:space="preserve">To calculate turnover, </w:t>
      </w:r>
      <w:r w:rsidRPr="008E362B">
        <w:rPr>
          <w:rFonts w:ascii="Arial" w:hAnsi="Arial" w:cs="Arial"/>
          <w:lang w:val="en-GB"/>
        </w:rPr>
        <w:t xml:space="preserve">I will only include data with </w:t>
      </w:r>
      <w:r w:rsidR="00434B04" w:rsidRPr="008E362B">
        <w:rPr>
          <w:rFonts w:ascii="Arial" w:hAnsi="Arial" w:cs="Arial"/>
          <w:lang w:val="en-GB"/>
        </w:rPr>
        <w:t>two</w:t>
      </w:r>
      <w:r w:rsidRPr="008E362B">
        <w:rPr>
          <w:rFonts w:ascii="Arial" w:hAnsi="Arial" w:cs="Arial"/>
          <w:lang w:val="en-GB"/>
        </w:rPr>
        <w:t xml:space="preserve"> or more datapoints between the years 2005-2015. </w:t>
      </w:r>
    </w:p>
    <w:p w14:paraId="2CC1155D" w14:textId="4C6A57A9" w:rsidR="00E67A4C" w:rsidRPr="008E362B" w:rsidRDefault="00E67A4C" w:rsidP="004F6BA5">
      <w:pPr>
        <w:spacing w:line="360" w:lineRule="auto"/>
        <w:jc w:val="both"/>
        <w:rPr>
          <w:rFonts w:ascii="Arial" w:hAnsi="Arial" w:cs="Arial"/>
          <w:lang w:val="en-GB"/>
        </w:rPr>
      </w:pPr>
      <w:r w:rsidRPr="008E362B">
        <w:rPr>
          <w:rFonts w:ascii="Arial" w:hAnsi="Arial" w:cs="Arial"/>
          <w:lang w:val="en-GB"/>
        </w:rPr>
        <w:t>I will quantify temporal changes in community composition</w:t>
      </w:r>
      <w:r w:rsidR="002F1001" w:rsidRPr="008E362B">
        <w:rPr>
          <w:rFonts w:ascii="Arial" w:hAnsi="Arial" w:cs="Arial"/>
          <w:lang w:val="en-GB"/>
        </w:rPr>
        <w:t xml:space="preserve"> within sites</w:t>
      </w:r>
      <w:r w:rsidRPr="008E362B">
        <w:rPr>
          <w:rFonts w:ascii="Arial" w:hAnsi="Arial" w:cs="Arial"/>
          <w:lang w:val="en-GB"/>
        </w:rPr>
        <w:t>, as the turnover component of beta diversity (species replacement rather than abundance)</w:t>
      </w:r>
      <w:r w:rsidR="00770DF2" w:rsidRPr="008E362B">
        <w:rPr>
          <w:rFonts w:ascii="Arial" w:hAnsi="Arial" w:cs="Arial"/>
          <w:lang w:val="en-GB"/>
        </w:rPr>
        <w:t xml:space="preserve"> at the last data point available relative to the first observation data point within the time period outlined above</w:t>
      </w:r>
      <w:r w:rsidR="00770DF2" w:rsidRPr="008E362B">
        <w:rPr>
          <w:rFonts w:ascii="Arial" w:hAnsi="Arial" w:cs="Arial"/>
          <w:color w:val="0070C0"/>
          <w:lang w:val="en-GB"/>
        </w:rPr>
        <w:t xml:space="preserve">. </w:t>
      </w:r>
      <w:r w:rsidR="002F1001" w:rsidRPr="008E362B">
        <w:rPr>
          <w:rFonts w:ascii="Arial" w:hAnsi="Arial" w:cs="Arial"/>
          <w:lang w:val="en-GB"/>
        </w:rPr>
        <w:t xml:space="preserve">I will bound the scores of turnovers between zero and one, where zero is no change in community composition and one indicates that </w:t>
      </w:r>
      <w:proofErr w:type="gramStart"/>
      <w:r w:rsidR="002F1001" w:rsidRPr="008E362B">
        <w:rPr>
          <w:rFonts w:ascii="Arial" w:hAnsi="Arial" w:cs="Arial"/>
          <w:lang w:val="en-GB"/>
        </w:rPr>
        <w:t>all of</w:t>
      </w:r>
      <w:proofErr w:type="gramEnd"/>
      <w:r w:rsidR="002F1001" w:rsidRPr="008E362B">
        <w:rPr>
          <w:rFonts w:ascii="Arial" w:hAnsi="Arial" w:cs="Arial"/>
          <w:lang w:val="en-GB"/>
        </w:rPr>
        <w:t xml:space="preserve"> the original species have been replaced.</w:t>
      </w:r>
    </w:p>
    <w:p w14:paraId="6900EA07" w14:textId="06BAAB4B" w:rsidR="00262EE7" w:rsidRPr="008E362B" w:rsidRDefault="00262EE7" w:rsidP="004F6BA5">
      <w:pPr>
        <w:spacing w:line="360" w:lineRule="auto"/>
        <w:jc w:val="both"/>
        <w:rPr>
          <w:rFonts w:ascii="Arial" w:hAnsi="Arial" w:cs="Arial"/>
          <w:lang w:val="en-GB"/>
        </w:rPr>
      </w:pPr>
      <w:r w:rsidRPr="008E362B">
        <w:rPr>
          <w:rFonts w:ascii="Arial" w:hAnsi="Arial" w:cs="Arial"/>
          <w:lang w:val="en-GB"/>
        </w:rPr>
        <w:t xml:space="preserve">From the </w:t>
      </w:r>
      <w:r w:rsidR="002D4A2D" w:rsidRPr="008E362B">
        <w:rPr>
          <w:rFonts w:ascii="Arial" w:hAnsi="Arial" w:cs="Arial"/>
          <w:lang w:val="en-GB"/>
        </w:rPr>
        <w:t>community</w:t>
      </w:r>
      <w:r w:rsidRPr="008E362B">
        <w:rPr>
          <w:rFonts w:ascii="Arial" w:hAnsi="Arial" w:cs="Arial"/>
          <w:lang w:val="en-GB"/>
        </w:rPr>
        <w:t xml:space="preserve"> composition over time model, I will extract the means </w:t>
      </w:r>
      <w:r w:rsidR="008C76DF" w:rsidRPr="008E362B">
        <w:rPr>
          <w:rFonts w:ascii="Arial" w:hAnsi="Arial" w:cs="Arial"/>
          <w:lang w:val="en-GB"/>
        </w:rPr>
        <w:t>for temporal turnover</w:t>
      </w:r>
      <w:r w:rsidRPr="008E362B">
        <w:rPr>
          <w:rFonts w:ascii="Arial" w:hAnsi="Arial" w:cs="Arial"/>
          <w:lang w:val="en-GB"/>
        </w:rPr>
        <w:t xml:space="preserve"> for each time series, which will then become the response variable in the following stage of my analysis where I will test </w:t>
      </w:r>
      <w:r w:rsidR="008C76DF" w:rsidRPr="008E362B">
        <w:rPr>
          <w:rFonts w:ascii="Arial" w:hAnsi="Arial" w:cs="Arial"/>
          <w:lang w:val="en-GB"/>
        </w:rPr>
        <w:t xml:space="preserve">temporal </w:t>
      </w:r>
      <w:r w:rsidRPr="008E362B">
        <w:rPr>
          <w:rFonts w:ascii="Arial" w:hAnsi="Arial" w:cs="Arial"/>
          <w:lang w:val="en-GB"/>
        </w:rPr>
        <w:t>turnover against accessibility.</w:t>
      </w:r>
    </w:p>
    <w:p w14:paraId="43B5117C" w14:textId="177CB099" w:rsidR="002F1001" w:rsidRPr="008E362B" w:rsidRDefault="002F1001" w:rsidP="004F6BA5">
      <w:pPr>
        <w:spacing w:line="360" w:lineRule="auto"/>
        <w:jc w:val="both"/>
        <w:rPr>
          <w:rFonts w:ascii="Arial" w:hAnsi="Arial" w:cs="Arial"/>
          <w:color w:val="0070C0"/>
          <w:lang w:val="en-GB"/>
        </w:rPr>
      </w:pPr>
      <w:r w:rsidRPr="008E362B">
        <w:rPr>
          <w:rFonts w:ascii="Arial" w:hAnsi="Arial" w:cs="Arial"/>
          <w:lang w:val="en-GB"/>
        </w:rPr>
        <w:lastRenderedPageBreak/>
        <w:t xml:space="preserve">I will quantify changes in community composition among sites </w:t>
      </w:r>
      <w:r w:rsidR="008C76DF" w:rsidRPr="008E362B">
        <w:rPr>
          <w:rFonts w:ascii="Arial" w:hAnsi="Arial" w:cs="Arial"/>
          <w:lang w:val="en-GB"/>
        </w:rPr>
        <w:t>(spatial turnover</w:t>
      </w:r>
      <w:r w:rsidRPr="008E362B">
        <w:rPr>
          <w:rFonts w:ascii="Arial" w:hAnsi="Arial" w:cs="Arial"/>
          <w:lang w:val="en-GB"/>
        </w:rPr>
        <w:t>) by doing pairwise comparisons of dissimilarity scores.</w:t>
      </w:r>
      <w:r w:rsidR="008C76DF" w:rsidRPr="008E362B">
        <w:rPr>
          <w:rFonts w:ascii="Arial" w:hAnsi="Arial" w:cs="Arial"/>
          <w:lang w:val="en-GB"/>
        </w:rPr>
        <w:t xml:space="preserve"> Similarly, to the temporal turnover, I will then use the scores extracted as response variable in the following stage of my analysis where I will test spatial turnover against accessibility.</w:t>
      </w:r>
    </w:p>
    <w:p w14:paraId="45F5873B" w14:textId="77777777" w:rsidR="004D6DE0" w:rsidRPr="008E362B" w:rsidRDefault="003060E7" w:rsidP="004F6BA5">
      <w:pPr>
        <w:spacing w:line="360" w:lineRule="auto"/>
        <w:rPr>
          <w:rFonts w:ascii="Arial" w:hAnsi="Arial" w:cs="Arial"/>
          <w:i/>
          <w:iCs/>
          <w:lang w:val="en-GB"/>
        </w:rPr>
      </w:pPr>
      <w:r w:rsidRPr="008E362B">
        <w:rPr>
          <w:rFonts w:ascii="Arial" w:hAnsi="Arial" w:cs="Arial"/>
          <w:i/>
          <w:iCs/>
          <w:lang w:val="en-GB"/>
        </w:rPr>
        <w:t>Population density dataset</w:t>
      </w:r>
    </w:p>
    <w:p w14:paraId="777EB45A" w14:textId="0DBBE5F8" w:rsidR="00E43C7A" w:rsidRPr="008E362B" w:rsidRDefault="008C76DF" w:rsidP="004F6BA5">
      <w:pPr>
        <w:spacing w:line="360" w:lineRule="auto"/>
        <w:jc w:val="both"/>
        <w:rPr>
          <w:rFonts w:ascii="Arial" w:hAnsi="Arial" w:cs="Arial"/>
          <w:lang w:val="en-GB"/>
        </w:rPr>
      </w:pPr>
      <w:r w:rsidRPr="008E362B">
        <w:rPr>
          <w:rFonts w:ascii="Arial" w:hAnsi="Arial" w:cs="Arial"/>
          <w:lang w:val="en-GB"/>
        </w:rPr>
        <w:t xml:space="preserve">I will derive population density data from </w:t>
      </w:r>
      <w:r w:rsidR="00E43C7A" w:rsidRPr="008E362B">
        <w:rPr>
          <w:rFonts w:ascii="Arial" w:hAnsi="Arial" w:cs="Arial"/>
          <w:lang w:val="en-GB"/>
        </w:rPr>
        <w:t>the Gridded Population of the World, Version 4: Population Density, Revision 11 database</w:t>
      </w:r>
      <w:r w:rsidR="007902AA" w:rsidRPr="008E362B">
        <w:rPr>
          <w:rFonts w:ascii="Arial" w:hAnsi="Arial" w:cs="Arial"/>
          <w:lang w:val="en-GB"/>
        </w:rPr>
        <w:t xml:space="preserve"> </w:t>
      </w:r>
      <w:r w:rsidR="007902AA" w:rsidRPr="008E362B">
        <w:rPr>
          <w:rFonts w:ascii="Arial" w:hAnsi="Arial" w:cs="Arial"/>
          <w:lang w:val="en-GB"/>
        </w:rPr>
        <w:fldChar w:fldCharType="begin"/>
      </w:r>
      <w:r w:rsidR="007902AA" w:rsidRPr="008E362B">
        <w:rPr>
          <w:rFonts w:ascii="Arial" w:hAnsi="Arial" w:cs="Arial"/>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007902AA" w:rsidRPr="008E362B">
        <w:rPr>
          <w:rFonts w:ascii="Arial" w:hAnsi="Arial" w:cs="Arial"/>
          <w:lang w:val="en-GB"/>
        </w:rPr>
        <w:fldChar w:fldCharType="separate"/>
      </w:r>
      <w:r w:rsidR="007902AA" w:rsidRPr="008E362B">
        <w:rPr>
          <w:rFonts w:ascii="Arial" w:hAnsi="Arial" w:cs="Arial"/>
          <w:lang w:val="en-GB"/>
        </w:rPr>
        <w:t>(CIESIN, 2018)</w:t>
      </w:r>
      <w:r w:rsidR="007902AA" w:rsidRPr="008E362B">
        <w:rPr>
          <w:rFonts w:ascii="Arial" w:hAnsi="Arial" w:cs="Arial"/>
          <w:lang w:val="en-GB"/>
        </w:rPr>
        <w:fldChar w:fldCharType="end"/>
      </w:r>
      <w:r w:rsidR="00E43C7A" w:rsidRPr="008E362B">
        <w:rPr>
          <w:rFonts w:ascii="Arial" w:hAnsi="Arial" w:cs="Arial"/>
          <w:lang w:val="en-GB"/>
        </w:rPr>
        <w:t>. Human population density was defined as number of persons per square kilometre, based on national censuses counts and population registers. Data is available for the years 2000, 2005, 2010, 2015, 2020 at a 30 arc-second resolution.</w:t>
      </w:r>
    </w:p>
    <w:p w14:paraId="3B5312AB" w14:textId="77777777" w:rsidR="004D6DE0" w:rsidRPr="008E362B" w:rsidRDefault="00575693" w:rsidP="004F6BA5">
      <w:pPr>
        <w:spacing w:line="360" w:lineRule="auto"/>
        <w:rPr>
          <w:rFonts w:ascii="Arial" w:hAnsi="Arial" w:cs="Arial"/>
          <w:b/>
          <w:bCs/>
          <w:lang w:val="en-GB"/>
        </w:rPr>
      </w:pPr>
      <w:r w:rsidRPr="008E362B">
        <w:rPr>
          <w:rFonts w:ascii="Arial" w:hAnsi="Arial" w:cs="Arial"/>
          <w:b/>
          <w:bCs/>
          <w:lang w:val="en-GB"/>
        </w:rPr>
        <w:t>Statistical analysis</w:t>
      </w:r>
    </w:p>
    <w:p w14:paraId="36D3557C" w14:textId="14632A1B" w:rsidR="00456A25" w:rsidRPr="008E362B" w:rsidRDefault="00CD069F" w:rsidP="004F6BA5">
      <w:pPr>
        <w:spacing w:line="360" w:lineRule="auto"/>
        <w:jc w:val="both"/>
        <w:rPr>
          <w:rFonts w:ascii="Arial" w:hAnsi="Arial" w:cs="Arial"/>
          <w:lang w:val="en-GB"/>
        </w:rPr>
      </w:pPr>
      <w:r w:rsidRPr="008E362B">
        <w:rPr>
          <w:rFonts w:ascii="Arial" w:hAnsi="Arial" w:cs="Arial"/>
          <w:lang w:val="en-GB"/>
        </w:rPr>
        <w:t xml:space="preserve">All statistical analysis will be conducted in R version 3.6.1. </w:t>
      </w:r>
      <w:r w:rsidR="007350A4" w:rsidRPr="008E362B">
        <w:rPr>
          <w:rFonts w:ascii="Arial" w:hAnsi="Arial" w:cs="Arial"/>
          <w:lang w:val="en-GB"/>
        </w:rPr>
        <w:t>All model</w:t>
      </w:r>
      <w:r w:rsidR="00434B04" w:rsidRPr="008E362B">
        <w:rPr>
          <w:rFonts w:ascii="Arial" w:hAnsi="Arial" w:cs="Arial"/>
          <w:lang w:val="en-GB"/>
        </w:rPr>
        <w:t>s</w:t>
      </w:r>
      <w:r w:rsidR="007350A4" w:rsidRPr="008E362B">
        <w:rPr>
          <w:rFonts w:ascii="Arial" w:hAnsi="Arial" w:cs="Arial"/>
          <w:lang w:val="en-GB"/>
        </w:rPr>
        <w:t xml:space="preserve"> will be fitted in a Bayesian framework using </w:t>
      </w:r>
      <w:r w:rsidRPr="008E362B">
        <w:rPr>
          <w:rFonts w:ascii="Arial" w:hAnsi="Arial" w:cs="Arial"/>
          <w:lang w:val="en-GB"/>
        </w:rPr>
        <w:t>linear mixed effect</w:t>
      </w:r>
      <w:r w:rsidR="007350A4" w:rsidRPr="008E362B">
        <w:rPr>
          <w:rFonts w:ascii="Arial" w:hAnsi="Arial" w:cs="Arial"/>
          <w:lang w:val="en-GB"/>
        </w:rPr>
        <w:t xml:space="preserve"> models.</w:t>
      </w:r>
    </w:p>
    <w:p w14:paraId="5CDC44D4" w14:textId="64327DF0" w:rsidR="001C6CF3" w:rsidRPr="008E362B" w:rsidRDefault="001C6CF3" w:rsidP="004F6BA5">
      <w:pPr>
        <w:spacing w:line="360" w:lineRule="auto"/>
        <w:jc w:val="both"/>
        <w:rPr>
          <w:rFonts w:ascii="Arial" w:hAnsi="Arial" w:cs="Arial"/>
          <w:lang w:val="en-GB"/>
        </w:rPr>
      </w:pPr>
      <w:r w:rsidRPr="008E362B">
        <w:rPr>
          <w:rFonts w:ascii="Arial" w:hAnsi="Arial" w:cs="Arial"/>
          <w:lang w:val="en-GB"/>
        </w:rPr>
        <w:t>I will model temporal turnover as the response variable. Accessibility, latitude and duration of observation will be included as fixed effects. The random term in my model will be biome.</w:t>
      </w:r>
    </w:p>
    <w:p w14:paraId="46A64541" w14:textId="138F0C03" w:rsidR="000E7657" w:rsidRPr="008E362B" w:rsidRDefault="001C6CF3" w:rsidP="004F6BA5">
      <w:pPr>
        <w:spacing w:line="360" w:lineRule="auto"/>
        <w:jc w:val="both"/>
        <w:rPr>
          <w:rFonts w:ascii="Arial" w:hAnsi="Arial" w:cs="Arial"/>
          <w:lang w:val="en-GB"/>
        </w:rPr>
      </w:pPr>
      <w:r w:rsidRPr="008E362B">
        <w:rPr>
          <w:rFonts w:ascii="Arial" w:hAnsi="Arial" w:cs="Arial"/>
          <w:lang w:val="en-GB"/>
        </w:rPr>
        <w:t>I will apply the same model approach for spatial turnover.</w:t>
      </w:r>
    </w:p>
    <w:p w14:paraId="71CC90A6" w14:textId="7C720B32" w:rsidR="001C6CF3" w:rsidRPr="008E362B" w:rsidRDefault="001C6CF3" w:rsidP="004F6BA5">
      <w:pPr>
        <w:spacing w:line="360" w:lineRule="auto"/>
        <w:jc w:val="both"/>
        <w:rPr>
          <w:rFonts w:ascii="Arial" w:hAnsi="Arial" w:cs="Arial"/>
          <w:lang w:val="en-GB"/>
        </w:rPr>
      </w:pPr>
      <w:r w:rsidRPr="008E362B">
        <w:rPr>
          <w:rFonts w:ascii="Arial" w:hAnsi="Arial" w:cs="Arial"/>
          <w:lang w:val="en-GB"/>
        </w:rPr>
        <w:t xml:space="preserve">When analysing the taxa-specific response to accessibility, I will include taxa and the interaction of </w:t>
      </w:r>
      <w:proofErr w:type="spellStart"/>
      <w:proofErr w:type="gramStart"/>
      <w:r w:rsidR="002172C8" w:rsidRPr="008E362B">
        <w:rPr>
          <w:rFonts w:ascii="Arial" w:hAnsi="Arial" w:cs="Arial"/>
          <w:lang w:val="en-GB"/>
        </w:rPr>
        <w:t>accessibility:taxa</w:t>
      </w:r>
      <w:proofErr w:type="spellEnd"/>
      <w:proofErr w:type="gramEnd"/>
      <w:r w:rsidRPr="008E362B">
        <w:rPr>
          <w:rFonts w:ascii="Arial" w:hAnsi="Arial" w:cs="Arial"/>
          <w:lang w:val="en-GB"/>
        </w:rPr>
        <w:t xml:space="preserve"> as a fixed effect</w:t>
      </w:r>
      <w:r w:rsidR="00771769" w:rsidRPr="008E362B">
        <w:rPr>
          <w:rFonts w:ascii="Arial" w:hAnsi="Arial" w:cs="Arial"/>
          <w:lang w:val="en-GB"/>
        </w:rPr>
        <w:t>.</w:t>
      </w:r>
    </w:p>
    <w:p w14:paraId="3E246E88" w14:textId="37835BF3" w:rsidR="007902AA" w:rsidRPr="008E362B" w:rsidRDefault="007902AA" w:rsidP="004F6BA5">
      <w:pPr>
        <w:spacing w:line="360" w:lineRule="auto"/>
        <w:jc w:val="both"/>
        <w:rPr>
          <w:rFonts w:ascii="Arial" w:hAnsi="Arial" w:cs="Arial"/>
          <w:lang w:val="en-GB"/>
        </w:rPr>
      </w:pPr>
      <w:r w:rsidRPr="008E362B">
        <w:rPr>
          <w:rFonts w:ascii="Arial" w:hAnsi="Arial" w:cs="Arial"/>
          <w:lang w:val="en-GB"/>
        </w:rPr>
        <w:t xml:space="preserve">When analysing the interaction between population density and accessibility on temporal and spatial turnover, I will include an interaction term of </w:t>
      </w:r>
      <w:proofErr w:type="spellStart"/>
      <w:proofErr w:type="gramStart"/>
      <w:r w:rsidRPr="008E362B">
        <w:rPr>
          <w:rFonts w:ascii="Arial" w:hAnsi="Arial" w:cs="Arial"/>
          <w:lang w:val="en-GB"/>
        </w:rPr>
        <w:t>accessibility:population</w:t>
      </w:r>
      <w:proofErr w:type="spellEnd"/>
      <w:proofErr w:type="gramEnd"/>
      <w:r w:rsidRPr="008E362B">
        <w:rPr>
          <w:rFonts w:ascii="Arial" w:hAnsi="Arial" w:cs="Arial"/>
          <w:lang w:val="en-GB"/>
        </w:rPr>
        <w:t xml:space="preserve"> density as a fixed effect.</w:t>
      </w:r>
    </w:p>
    <w:p w14:paraId="5DD9DA98" w14:textId="10CE47A5" w:rsidR="006E625D" w:rsidRPr="008E362B" w:rsidRDefault="006E625D" w:rsidP="004F6BA5">
      <w:pPr>
        <w:spacing w:line="360" w:lineRule="auto"/>
        <w:jc w:val="both"/>
        <w:rPr>
          <w:rFonts w:ascii="Arial" w:hAnsi="Arial" w:cs="Arial"/>
          <w:b/>
          <w:bCs/>
          <w:lang w:val="en-GB"/>
        </w:rPr>
      </w:pPr>
      <w:r w:rsidRPr="008E362B">
        <w:rPr>
          <w:rFonts w:ascii="Arial" w:hAnsi="Arial" w:cs="Arial"/>
          <w:b/>
          <w:bCs/>
          <w:lang w:val="en-GB"/>
        </w:rPr>
        <w:t>Risk mitigation</w:t>
      </w:r>
    </w:p>
    <w:p w14:paraId="2A085534" w14:textId="77777777" w:rsidR="00B96607" w:rsidRPr="008E362B" w:rsidRDefault="00B96607" w:rsidP="004F6BA5">
      <w:pPr>
        <w:spacing w:line="360" w:lineRule="auto"/>
        <w:jc w:val="both"/>
        <w:rPr>
          <w:rFonts w:ascii="Arial" w:hAnsi="Arial" w:cs="Arial"/>
          <w:lang w:val="en-GB"/>
        </w:rPr>
      </w:pPr>
      <w:r w:rsidRPr="008E362B">
        <w:rPr>
          <w:rFonts w:ascii="Arial" w:hAnsi="Arial" w:cs="Arial"/>
          <w:lang w:val="en-GB"/>
        </w:rPr>
        <w:t xml:space="preserve">My dissertation depends on data from the </w:t>
      </w:r>
      <w:proofErr w:type="spellStart"/>
      <w:r w:rsidRPr="008E362B">
        <w:rPr>
          <w:rFonts w:ascii="Arial" w:hAnsi="Arial" w:cs="Arial"/>
          <w:lang w:val="en-GB"/>
        </w:rPr>
        <w:t>BioTIME</w:t>
      </w:r>
      <w:proofErr w:type="spellEnd"/>
      <w:r w:rsidRPr="008E362B">
        <w:rPr>
          <w:rFonts w:ascii="Arial" w:hAnsi="Arial" w:cs="Arial"/>
          <w:lang w:val="en-GB"/>
        </w:rPr>
        <w:t xml:space="preserve"> database, which I have only explored superficially so far. There is the risk that I won’t have the data I need to do my planned research. I will try to overcome that by doing data exploration as the next step and trying to stay flexible in my approaches to answer the research questions I set out. </w:t>
      </w:r>
    </w:p>
    <w:p w14:paraId="7424943B" w14:textId="77777777" w:rsidR="00771769" w:rsidRPr="008E362B" w:rsidRDefault="00B96607" w:rsidP="004F6BA5">
      <w:pPr>
        <w:spacing w:line="360" w:lineRule="auto"/>
        <w:jc w:val="both"/>
        <w:rPr>
          <w:rFonts w:ascii="Arial" w:hAnsi="Arial" w:cs="Arial"/>
          <w:lang w:val="en-GB"/>
        </w:rPr>
      </w:pPr>
      <w:r w:rsidRPr="008E362B">
        <w:rPr>
          <w:rFonts w:ascii="Arial" w:hAnsi="Arial" w:cs="Arial"/>
          <w:lang w:val="en-GB"/>
        </w:rPr>
        <w:t xml:space="preserve">As this </w:t>
      </w:r>
      <w:r w:rsidR="00B43972" w:rsidRPr="008E362B">
        <w:rPr>
          <w:rFonts w:ascii="Arial" w:hAnsi="Arial" w:cs="Arial"/>
          <w:lang w:val="en-GB"/>
        </w:rPr>
        <w:t>dissertation is based on computer only, I will mitigate the risk of data loss (</w:t>
      </w:r>
      <w:proofErr w:type="spellStart"/>
      <w:r w:rsidR="00B43972" w:rsidRPr="008E362B">
        <w:rPr>
          <w:rFonts w:ascii="Arial" w:hAnsi="Arial" w:cs="Arial"/>
          <w:lang w:val="en-GB"/>
        </w:rPr>
        <w:t>eg</w:t>
      </w:r>
      <w:proofErr w:type="spellEnd"/>
      <w:r w:rsidR="00B43972" w:rsidRPr="008E362B">
        <w:rPr>
          <w:rFonts w:ascii="Arial" w:hAnsi="Arial" w:cs="Arial"/>
          <w:lang w:val="en-GB"/>
        </w:rPr>
        <w:t xml:space="preserve"> by computer damage) by using GitHub. This allows me to store all my files and code online and gives me the flexibility to work from any device.</w:t>
      </w:r>
    </w:p>
    <w:p w14:paraId="3F6F2DF2" w14:textId="77777777" w:rsidR="007902AA" w:rsidRPr="008E362B" w:rsidRDefault="007902AA" w:rsidP="004F6BA5">
      <w:pPr>
        <w:spacing w:line="360" w:lineRule="auto"/>
        <w:jc w:val="both"/>
        <w:rPr>
          <w:rFonts w:ascii="Arial" w:hAnsi="Arial" w:cs="Arial"/>
          <w:b/>
          <w:bCs/>
          <w:lang w:val="en-GB"/>
        </w:rPr>
      </w:pPr>
    </w:p>
    <w:p w14:paraId="395D181C" w14:textId="77777777" w:rsidR="007902AA" w:rsidRPr="008E362B" w:rsidRDefault="007902AA" w:rsidP="004F6BA5">
      <w:pPr>
        <w:spacing w:line="360" w:lineRule="auto"/>
        <w:jc w:val="both"/>
        <w:rPr>
          <w:rFonts w:ascii="Arial" w:hAnsi="Arial" w:cs="Arial"/>
          <w:b/>
          <w:bCs/>
          <w:lang w:val="en-GB"/>
        </w:rPr>
      </w:pPr>
    </w:p>
    <w:p w14:paraId="2DA12913" w14:textId="27426658" w:rsidR="006E625D" w:rsidRPr="008E362B" w:rsidRDefault="006E625D" w:rsidP="004F6BA5">
      <w:pPr>
        <w:spacing w:line="360" w:lineRule="auto"/>
        <w:jc w:val="both"/>
        <w:rPr>
          <w:rFonts w:ascii="Arial" w:hAnsi="Arial" w:cs="Arial"/>
          <w:lang w:val="en-GB"/>
        </w:rPr>
      </w:pPr>
      <w:r w:rsidRPr="008E362B">
        <w:rPr>
          <w:rFonts w:ascii="Arial" w:hAnsi="Arial" w:cs="Arial"/>
          <w:b/>
          <w:bCs/>
          <w:lang w:val="en-GB"/>
        </w:rPr>
        <w:lastRenderedPageBreak/>
        <w:t>Proposed timetable of activities</w:t>
      </w:r>
    </w:p>
    <w:p w14:paraId="02C15E7A" w14:textId="6520BF14" w:rsidR="00FC4F38" w:rsidRPr="008E362B" w:rsidRDefault="00FC4F38" w:rsidP="004F6BA5">
      <w:pPr>
        <w:spacing w:line="360" w:lineRule="auto"/>
        <w:jc w:val="both"/>
        <w:rPr>
          <w:rFonts w:ascii="Arial" w:hAnsi="Arial" w:cs="Arial"/>
          <w:lang w:val="en-GB"/>
        </w:rPr>
      </w:pPr>
      <w:r w:rsidRPr="008E362B">
        <w:rPr>
          <w:rFonts w:ascii="Arial" w:hAnsi="Arial" w:cs="Arial"/>
          <w:lang w:val="en-GB"/>
        </w:rPr>
        <w:t>Given the upcoming presentation at the Scottish Ecology, Environment and Conservation Conference on 7</w:t>
      </w:r>
      <w:r w:rsidRPr="008E362B">
        <w:rPr>
          <w:rFonts w:ascii="Arial" w:hAnsi="Arial" w:cs="Arial"/>
          <w:vertAlign w:val="superscript"/>
          <w:lang w:val="en-GB"/>
        </w:rPr>
        <w:t>th</w:t>
      </w:r>
      <w:r w:rsidRPr="008E362B">
        <w:rPr>
          <w:rFonts w:ascii="Arial" w:hAnsi="Arial" w:cs="Arial"/>
          <w:lang w:val="en-GB"/>
        </w:rPr>
        <w:t xml:space="preserve"> and 8</w:t>
      </w:r>
      <w:r w:rsidRPr="008E362B">
        <w:rPr>
          <w:rFonts w:ascii="Arial" w:hAnsi="Arial" w:cs="Arial"/>
          <w:vertAlign w:val="superscript"/>
          <w:lang w:val="en-GB"/>
        </w:rPr>
        <w:t>th</w:t>
      </w:r>
      <w:r w:rsidRPr="008E362B">
        <w:rPr>
          <w:rFonts w:ascii="Arial" w:hAnsi="Arial" w:cs="Arial"/>
          <w:lang w:val="en-GB"/>
        </w:rPr>
        <w:t xml:space="preserve"> of April, I am planning to have the first draft done by then.</w:t>
      </w:r>
      <w:r w:rsidR="00F437FB" w:rsidRPr="008E362B">
        <w:rPr>
          <w:rFonts w:ascii="Arial" w:hAnsi="Arial" w:cs="Arial"/>
          <w:lang w:val="en-GB"/>
        </w:rPr>
        <w:t xml:space="preserve"> This will leave me </w:t>
      </w:r>
      <w:proofErr w:type="gramStart"/>
      <w:r w:rsidR="00F437FB" w:rsidRPr="008E362B">
        <w:rPr>
          <w:rFonts w:ascii="Arial" w:hAnsi="Arial" w:cs="Arial"/>
          <w:lang w:val="en-GB"/>
        </w:rPr>
        <w:t>sufficient</w:t>
      </w:r>
      <w:proofErr w:type="gramEnd"/>
      <w:r w:rsidR="00F437FB" w:rsidRPr="008E362B">
        <w:rPr>
          <w:rFonts w:ascii="Arial" w:hAnsi="Arial" w:cs="Arial"/>
          <w:lang w:val="en-GB"/>
        </w:rPr>
        <w:t xml:space="preserve"> time to fine tune and edit the dissertation afterwards.</w:t>
      </w:r>
    </w:p>
    <w:p w14:paraId="6128F3A7" w14:textId="36352981" w:rsidR="006E625D" w:rsidRPr="008E362B" w:rsidRDefault="00FC4F38" w:rsidP="004F6BA5">
      <w:pPr>
        <w:spacing w:line="360" w:lineRule="auto"/>
        <w:rPr>
          <w:rFonts w:ascii="Arial" w:hAnsi="Arial" w:cs="Arial"/>
          <w:lang w:val="en-GB"/>
        </w:rPr>
      </w:pPr>
      <w:r w:rsidRPr="008E362B">
        <w:rPr>
          <w:rFonts w:ascii="Arial" w:hAnsi="Arial" w:cs="Arial"/>
          <w:noProof/>
        </w:rPr>
        <w:drawing>
          <wp:inline distT="0" distB="0" distL="0" distR="0" wp14:anchorId="344930DA" wp14:editId="3E64A5B0">
            <wp:extent cx="6485860" cy="3349256"/>
            <wp:effectExtent l="0" t="0" r="10795" b="3810"/>
            <wp:docPr id="1"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86082A" w14:textId="7DA1D037" w:rsidR="009A45CB" w:rsidRPr="008E362B" w:rsidRDefault="009A45CB" w:rsidP="004F6BA5">
      <w:pPr>
        <w:spacing w:line="360" w:lineRule="auto"/>
        <w:rPr>
          <w:rFonts w:ascii="Arial" w:hAnsi="Arial" w:cs="Arial"/>
          <w:lang w:val="en-GB"/>
        </w:rPr>
      </w:pPr>
    </w:p>
    <w:p w14:paraId="43BDC557" w14:textId="7818C4AD" w:rsidR="003C149A" w:rsidRPr="008E362B" w:rsidRDefault="003C149A" w:rsidP="004F6BA5">
      <w:pPr>
        <w:spacing w:line="360" w:lineRule="auto"/>
        <w:rPr>
          <w:rFonts w:ascii="Arial" w:hAnsi="Arial" w:cs="Arial"/>
          <w:b/>
          <w:bCs/>
          <w:lang w:val="en-GB"/>
        </w:rPr>
      </w:pPr>
      <w:r w:rsidRPr="008E362B">
        <w:rPr>
          <w:rFonts w:ascii="Arial" w:hAnsi="Arial" w:cs="Arial"/>
          <w:b/>
          <w:bCs/>
          <w:lang w:val="en-GB"/>
        </w:rPr>
        <w:t>References</w:t>
      </w:r>
    </w:p>
    <w:p w14:paraId="4ED3BC9D" w14:textId="77777777" w:rsidR="003C149A" w:rsidRPr="008E362B" w:rsidRDefault="003C149A" w:rsidP="003C149A">
      <w:pPr>
        <w:pStyle w:val="Bibliography"/>
        <w:rPr>
          <w:rFonts w:ascii="Arial" w:hAnsi="Arial" w:cs="Arial"/>
          <w:lang w:val="en-GB"/>
        </w:rPr>
      </w:pPr>
      <w:r w:rsidRPr="008E362B">
        <w:rPr>
          <w:rFonts w:ascii="Arial" w:hAnsi="Arial" w:cs="Arial"/>
          <w:b/>
          <w:bCs/>
          <w:lang w:val="en-GB"/>
        </w:rPr>
        <w:fldChar w:fldCharType="begin"/>
      </w:r>
      <w:r w:rsidRPr="008E362B">
        <w:rPr>
          <w:rFonts w:ascii="Arial" w:hAnsi="Arial" w:cs="Arial"/>
          <w:b/>
          <w:bCs/>
          <w:lang w:val="en-GB"/>
        </w:rPr>
        <w:instrText xml:space="preserve"> ADDIN ZOTERO_BIBL {"uncited":[],"omitted":[],"custom":[]} CSL_BIBLIOGRAPHY </w:instrText>
      </w:r>
      <w:r w:rsidRPr="008E362B">
        <w:rPr>
          <w:rFonts w:ascii="Arial" w:hAnsi="Arial" w:cs="Arial"/>
          <w:b/>
          <w:bCs/>
          <w:lang w:val="en-GB"/>
        </w:rPr>
        <w:fldChar w:fldCharType="separate"/>
      </w:r>
      <w:proofErr w:type="spellStart"/>
      <w:r w:rsidRPr="008E362B">
        <w:rPr>
          <w:rFonts w:ascii="Arial" w:hAnsi="Arial" w:cs="Arial"/>
          <w:lang w:val="en-GB"/>
        </w:rPr>
        <w:t>Blowes</w:t>
      </w:r>
      <w:proofErr w:type="spellEnd"/>
      <w:r w:rsidRPr="008E362B">
        <w:rPr>
          <w:rFonts w:ascii="Arial" w:hAnsi="Arial" w:cs="Arial"/>
          <w:lang w:val="en-GB"/>
        </w:rPr>
        <w:t xml:space="preserve">, S. A. </w:t>
      </w:r>
      <w:r w:rsidRPr="008E362B">
        <w:rPr>
          <w:rFonts w:ascii="Arial" w:hAnsi="Arial" w:cs="Arial"/>
          <w:i/>
          <w:iCs/>
          <w:lang w:val="en-GB"/>
        </w:rPr>
        <w:t>et al.</w:t>
      </w:r>
      <w:r w:rsidRPr="008E362B">
        <w:rPr>
          <w:rFonts w:ascii="Arial" w:hAnsi="Arial" w:cs="Arial"/>
          <w:lang w:val="en-GB"/>
        </w:rPr>
        <w:t xml:space="preserve"> (2019) ‘The geography of biodiversity change in marine and terrestrial assemblages’, </w:t>
      </w:r>
      <w:r w:rsidRPr="008E362B">
        <w:rPr>
          <w:rFonts w:ascii="Arial" w:hAnsi="Arial" w:cs="Arial"/>
          <w:i/>
          <w:iCs/>
          <w:lang w:val="en-GB"/>
        </w:rPr>
        <w:t>Science</w:t>
      </w:r>
      <w:r w:rsidRPr="008E362B">
        <w:rPr>
          <w:rFonts w:ascii="Arial" w:hAnsi="Arial" w:cs="Arial"/>
          <w:lang w:val="en-GB"/>
        </w:rPr>
        <w:t xml:space="preserve">, 366(6463), pp. 339–345. </w:t>
      </w:r>
      <w:proofErr w:type="spellStart"/>
      <w:r w:rsidRPr="008E362B">
        <w:rPr>
          <w:rFonts w:ascii="Arial" w:hAnsi="Arial" w:cs="Arial"/>
          <w:lang w:val="en-GB"/>
        </w:rPr>
        <w:t>doi</w:t>
      </w:r>
      <w:proofErr w:type="spellEnd"/>
      <w:r w:rsidRPr="008E362B">
        <w:rPr>
          <w:rFonts w:ascii="Arial" w:hAnsi="Arial" w:cs="Arial"/>
          <w:lang w:val="en-GB"/>
        </w:rPr>
        <w:t>: 10.1126/</w:t>
      </w:r>
      <w:proofErr w:type="gramStart"/>
      <w:r w:rsidRPr="008E362B">
        <w:rPr>
          <w:rFonts w:ascii="Arial" w:hAnsi="Arial" w:cs="Arial"/>
          <w:lang w:val="en-GB"/>
        </w:rPr>
        <w:t>science.aaw</w:t>
      </w:r>
      <w:proofErr w:type="gramEnd"/>
      <w:r w:rsidRPr="008E362B">
        <w:rPr>
          <w:rFonts w:ascii="Arial" w:hAnsi="Arial" w:cs="Arial"/>
          <w:lang w:val="en-GB"/>
        </w:rPr>
        <w:t>1620.</w:t>
      </w:r>
    </w:p>
    <w:p w14:paraId="2BF7C441" w14:textId="77777777" w:rsidR="003C149A" w:rsidRPr="008E362B" w:rsidRDefault="003C149A" w:rsidP="003C149A">
      <w:pPr>
        <w:pStyle w:val="Bibliography"/>
        <w:rPr>
          <w:rFonts w:ascii="Arial" w:hAnsi="Arial" w:cs="Arial"/>
          <w:lang w:val="en-GB"/>
        </w:rPr>
      </w:pPr>
      <w:proofErr w:type="spellStart"/>
      <w:r w:rsidRPr="008E362B">
        <w:rPr>
          <w:rFonts w:ascii="Arial" w:hAnsi="Arial" w:cs="Arial"/>
          <w:lang w:val="de-DE"/>
        </w:rPr>
        <w:t>Butchart</w:t>
      </w:r>
      <w:proofErr w:type="spellEnd"/>
      <w:r w:rsidRPr="008E362B">
        <w:rPr>
          <w:rFonts w:ascii="Arial" w:hAnsi="Arial" w:cs="Arial"/>
          <w:lang w:val="de-DE"/>
        </w:rPr>
        <w:t xml:space="preserve">, S. H. M. </w:t>
      </w:r>
      <w:r w:rsidRPr="008E362B">
        <w:rPr>
          <w:rFonts w:ascii="Arial" w:hAnsi="Arial" w:cs="Arial"/>
          <w:i/>
          <w:iCs/>
          <w:lang w:val="de-DE"/>
        </w:rPr>
        <w:t>et al.</w:t>
      </w:r>
      <w:r w:rsidRPr="008E362B">
        <w:rPr>
          <w:rFonts w:ascii="Arial" w:hAnsi="Arial" w:cs="Arial"/>
          <w:lang w:val="de-DE"/>
        </w:rPr>
        <w:t xml:space="preserve"> </w:t>
      </w:r>
      <w:r w:rsidRPr="008E362B">
        <w:rPr>
          <w:rFonts w:ascii="Arial" w:hAnsi="Arial" w:cs="Arial"/>
          <w:lang w:val="en-GB"/>
        </w:rPr>
        <w:t xml:space="preserve">(2010) ‘Global Biodiversity: Indicators of Recent Declines’, </w:t>
      </w:r>
      <w:r w:rsidRPr="008E362B">
        <w:rPr>
          <w:rFonts w:ascii="Arial" w:hAnsi="Arial" w:cs="Arial"/>
          <w:i/>
          <w:iCs/>
          <w:lang w:val="en-GB"/>
        </w:rPr>
        <w:t>Science</w:t>
      </w:r>
      <w:r w:rsidRPr="008E362B">
        <w:rPr>
          <w:rFonts w:ascii="Arial" w:hAnsi="Arial" w:cs="Arial"/>
          <w:lang w:val="en-GB"/>
        </w:rPr>
        <w:t xml:space="preserve">, 328(5982), pp. 1164–1168. </w:t>
      </w:r>
      <w:proofErr w:type="spellStart"/>
      <w:r w:rsidRPr="008E362B">
        <w:rPr>
          <w:rFonts w:ascii="Arial" w:hAnsi="Arial" w:cs="Arial"/>
          <w:lang w:val="en-GB"/>
        </w:rPr>
        <w:t>doi</w:t>
      </w:r>
      <w:proofErr w:type="spellEnd"/>
      <w:r w:rsidRPr="008E362B">
        <w:rPr>
          <w:rFonts w:ascii="Arial" w:hAnsi="Arial" w:cs="Arial"/>
          <w:lang w:val="en-GB"/>
        </w:rPr>
        <w:t>: 10.1126/science.1187512.</w:t>
      </w:r>
    </w:p>
    <w:p w14:paraId="5B30B6B2" w14:textId="77777777" w:rsidR="003C149A" w:rsidRPr="008E362B" w:rsidRDefault="003C149A" w:rsidP="003C149A">
      <w:pPr>
        <w:pStyle w:val="Bibliography"/>
        <w:rPr>
          <w:rFonts w:ascii="Arial" w:hAnsi="Arial" w:cs="Arial"/>
          <w:lang w:val="en-GB"/>
        </w:rPr>
      </w:pPr>
      <w:r w:rsidRPr="008E362B">
        <w:rPr>
          <w:rFonts w:ascii="Arial" w:hAnsi="Arial" w:cs="Arial"/>
        </w:rPr>
        <w:t xml:space="preserve">Chase, J. M. </w:t>
      </w:r>
      <w:r w:rsidRPr="008E362B">
        <w:rPr>
          <w:rFonts w:ascii="Arial" w:hAnsi="Arial" w:cs="Arial"/>
          <w:i/>
          <w:iCs/>
        </w:rPr>
        <w:t>et al.</w:t>
      </w:r>
      <w:r w:rsidRPr="008E362B">
        <w:rPr>
          <w:rFonts w:ascii="Arial" w:hAnsi="Arial" w:cs="Arial"/>
        </w:rPr>
        <w:t xml:space="preserve"> </w:t>
      </w:r>
      <w:r w:rsidRPr="008E362B">
        <w:rPr>
          <w:rFonts w:ascii="Arial" w:hAnsi="Arial" w:cs="Arial"/>
          <w:lang w:val="en-GB"/>
        </w:rPr>
        <w:t xml:space="preserve">(2019) ‘Species richness change across spatial scales’, </w:t>
      </w:r>
      <w:r w:rsidRPr="008E362B">
        <w:rPr>
          <w:rFonts w:ascii="Arial" w:hAnsi="Arial" w:cs="Arial"/>
          <w:i/>
          <w:iCs/>
          <w:lang w:val="en-GB"/>
        </w:rPr>
        <w:t>Oikos</w:t>
      </w:r>
      <w:r w:rsidRPr="008E362B">
        <w:rPr>
          <w:rFonts w:ascii="Arial" w:hAnsi="Arial" w:cs="Arial"/>
          <w:lang w:val="en-GB"/>
        </w:rPr>
        <w:t xml:space="preserve">, 128(8), pp. 1079–1091. </w:t>
      </w:r>
      <w:proofErr w:type="spellStart"/>
      <w:r w:rsidRPr="008E362B">
        <w:rPr>
          <w:rFonts w:ascii="Arial" w:hAnsi="Arial" w:cs="Arial"/>
          <w:lang w:val="en-GB"/>
        </w:rPr>
        <w:t>doi</w:t>
      </w:r>
      <w:proofErr w:type="spellEnd"/>
      <w:r w:rsidRPr="008E362B">
        <w:rPr>
          <w:rFonts w:ascii="Arial" w:hAnsi="Arial" w:cs="Arial"/>
          <w:lang w:val="en-GB"/>
        </w:rPr>
        <w:t>: 10.1111/oik.05968.</w:t>
      </w:r>
    </w:p>
    <w:p w14:paraId="76DDB6A2" w14:textId="77777777" w:rsidR="003C149A" w:rsidRPr="008E362B" w:rsidRDefault="003C149A" w:rsidP="003C149A">
      <w:pPr>
        <w:pStyle w:val="Bibliography"/>
        <w:rPr>
          <w:rFonts w:ascii="Arial" w:hAnsi="Arial" w:cs="Arial"/>
          <w:lang w:val="en-GB"/>
        </w:rPr>
      </w:pPr>
      <w:r w:rsidRPr="008E362B">
        <w:rPr>
          <w:rFonts w:ascii="Arial" w:hAnsi="Arial" w:cs="Arial"/>
          <w:lang w:val="en-GB"/>
        </w:rPr>
        <w:t xml:space="preserve">CIESIN (2018) ‘Gridded Population of the World, Version 4 (GPWv4): Population Density, Revision 11’. NASA Socioeconomic Data and Applications </w:t>
      </w:r>
      <w:proofErr w:type="spellStart"/>
      <w:r w:rsidRPr="008E362B">
        <w:rPr>
          <w:rFonts w:ascii="Arial" w:hAnsi="Arial" w:cs="Arial"/>
          <w:lang w:val="en-GB"/>
        </w:rPr>
        <w:t>Center</w:t>
      </w:r>
      <w:proofErr w:type="spellEnd"/>
      <w:r w:rsidRPr="008E362B">
        <w:rPr>
          <w:rFonts w:ascii="Arial" w:hAnsi="Arial" w:cs="Arial"/>
          <w:lang w:val="en-GB"/>
        </w:rPr>
        <w:t xml:space="preserve"> (SEDAC). Available at: https://doi.org/10.7927/H49C6VHW.</w:t>
      </w:r>
    </w:p>
    <w:p w14:paraId="32B45B3D" w14:textId="77777777" w:rsidR="003C149A" w:rsidRPr="008E362B" w:rsidRDefault="003C149A" w:rsidP="003C149A">
      <w:pPr>
        <w:pStyle w:val="Bibliography"/>
        <w:rPr>
          <w:rFonts w:ascii="Arial" w:hAnsi="Arial" w:cs="Arial"/>
          <w:lang w:val="en-GB"/>
        </w:rPr>
      </w:pPr>
      <w:proofErr w:type="spellStart"/>
      <w:r w:rsidRPr="008E362B">
        <w:rPr>
          <w:rFonts w:ascii="Arial" w:hAnsi="Arial" w:cs="Arial"/>
          <w:lang w:val="it-IT"/>
        </w:rPr>
        <w:t>Daskalova</w:t>
      </w:r>
      <w:proofErr w:type="spellEnd"/>
      <w:r w:rsidRPr="008E362B">
        <w:rPr>
          <w:rFonts w:ascii="Arial" w:hAnsi="Arial" w:cs="Arial"/>
          <w:lang w:val="it-IT"/>
        </w:rPr>
        <w:t xml:space="preserve">, G. N. </w:t>
      </w:r>
      <w:r w:rsidRPr="008E362B">
        <w:rPr>
          <w:rFonts w:ascii="Arial" w:hAnsi="Arial" w:cs="Arial"/>
          <w:i/>
          <w:iCs/>
          <w:lang w:val="it-IT"/>
        </w:rPr>
        <w:t>et al.</w:t>
      </w:r>
      <w:r w:rsidRPr="008E362B">
        <w:rPr>
          <w:rFonts w:ascii="Arial" w:hAnsi="Arial" w:cs="Arial"/>
          <w:lang w:val="it-IT"/>
        </w:rPr>
        <w:t xml:space="preserve"> </w:t>
      </w:r>
      <w:r w:rsidRPr="008E362B">
        <w:rPr>
          <w:rFonts w:ascii="Arial" w:hAnsi="Arial" w:cs="Arial"/>
          <w:lang w:val="en-GB"/>
        </w:rPr>
        <w:t xml:space="preserve">(2019) ‘Landscape-scale forest loss as a catalyst of population and biodiversity change’, </w:t>
      </w:r>
      <w:proofErr w:type="spellStart"/>
      <w:r w:rsidRPr="008E362B">
        <w:rPr>
          <w:rFonts w:ascii="Arial" w:hAnsi="Arial" w:cs="Arial"/>
          <w:i/>
          <w:iCs/>
          <w:lang w:val="en-GB"/>
        </w:rPr>
        <w:t>bioRxiv</w:t>
      </w:r>
      <w:proofErr w:type="spellEnd"/>
      <w:r w:rsidRPr="008E362B">
        <w:rPr>
          <w:rFonts w:ascii="Arial" w:hAnsi="Arial" w:cs="Arial"/>
          <w:lang w:val="en-GB"/>
        </w:rPr>
        <w:t xml:space="preserve">, p. 473645. </w:t>
      </w:r>
      <w:proofErr w:type="spellStart"/>
      <w:r w:rsidRPr="008E362B">
        <w:rPr>
          <w:rFonts w:ascii="Arial" w:hAnsi="Arial" w:cs="Arial"/>
          <w:lang w:val="en-GB"/>
        </w:rPr>
        <w:t>doi</w:t>
      </w:r>
      <w:proofErr w:type="spellEnd"/>
      <w:r w:rsidRPr="008E362B">
        <w:rPr>
          <w:rFonts w:ascii="Arial" w:hAnsi="Arial" w:cs="Arial"/>
          <w:lang w:val="en-GB"/>
        </w:rPr>
        <w:t>: 10.1101/473645.</w:t>
      </w:r>
    </w:p>
    <w:p w14:paraId="4C1D0CB3" w14:textId="77777777" w:rsidR="003C149A" w:rsidRPr="008E362B" w:rsidRDefault="003C149A" w:rsidP="003C149A">
      <w:pPr>
        <w:pStyle w:val="Bibliography"/>
        <w:rPr>
          <w:rFonts w:ascii="Arial" w:hAnsi="Arial" w:cs="Arial"/>
          <w:lang w:val="en-GB"/>
        </w:rPr>
      </w:pPr>
      <w:proofErr w:type="spellStart"/>
      <w:r w:rsidRPr="008E362B">
        <w:rPr>
          <w:rFonts w:ascii="Arial" w:hAnsi="Arial" w:cs="Arial"/>
          <w:lang w:val="en-GB"/>
        </w:rPr>
        <w:t>Dornelas</w:t>
      </w:r>
      <w:proofErr w:type="spellEnd"/>
      <w:r w:rsidRPr="008E362B">
        <w:rPr>
          <w:rFonts w:ascii="Arial" w:hAnsi="Arial" w:cs="Arial"/>
          <w:lang w:val="en-GB"/>
        </w:rPr>
        <w:t xml:space="preserve">, M. </w:t>
      </w:r>
      <w:r w:rsidRPr="008E362B">
        <w:rPr>
          <w:rFonts w:ascii="Arial" w:hAnsi="Arial" w:cs="Arial"/>
          <w:i/>
          <w:iCs/>
          <w:lang w:val="en-GB"/>
        </w:rPr>
        <w:t>et al.</w:t>
      </w:r>
      <w:r w:rsidRPr="008E362B">
        <w:rPr>
          <w:rFonts w:ascii="Arial" w:hAnsi="Arial" w:cs="Arial"/>
          <w:lang w:val="en-GB"/>
        </w:rPr>
        <w:t xml:space="preserve"> (2014) ‘Assemblage Time Series Reveal Biodiversity Change but Not Systematic Loss’, </w:t>
      </w:r>
      <w:r w:rsidRPr="008E362B">
        <w:rPr>
          <w:rFonts w:ascii="Arial" w:hAnsi="Arial" w:cs="Arial"/>
          <w:i/>
          <w:iCs/>
          <w:lang w:val="en-GB"/>
        </w:rPr>
        <w:t>Science</w:t>
      </w:r>
      <w:r w:rsidRPr="008E362B">
        <w:rPr>
          <w:rFonts w:ascii="Arial" w:hAnsi="Arial" w:cs="Arial"/>
          <w:lang w:val="en-GB"/>
        </w:rPr>
        <w:t xml:space="preserve">, 344(6181), pp. 296–299. </w:t>
      </w:r>
      <w:proofErr w:type="spellStart"/>
      <w:r w:rsidRPr="008E362B">
        <w:rPr>
          <w:rFonts w:ascii="Arial" w:hAnsi="Arial" w:cs="Arial"/>
          <w:lang w:val="en-GB"/>
        </w:rPr>
        <w:t>doi</w:t>
      </w:r>
      <w:proofErr w:type="spellEnd"/>
      <w:r w:rsidRPr="008E362B">
        <w:rPr>
          <w:rFonts w:ascii="Arial" w:hAnsi="Arial" w:cs="Arial"/>
          <w:lang w:val="en-GB"/>
        </w:rPr>
        <w:t>: 10.1126/science.1248484.</w:t>
      </w:r>
    </w:p>
    <w:p w14:paraId="117D0B31" w14:textId="77777777" w:rsidR="003C149A" w:rsidRPr="008E362B" w:rsidRDefault="003C149A" w:rsidP="003C149A">
      <w:pPr>
        <w:pStyle w:val="Bibliography"/>
        <w:rPr>
          <w:rFonts w:ascii="Arial" w:hAnsi="Arial" w:cs="Arial"/>
          <w:lang w:val="en-GB"/>
        </w:rPr>
      </w:pPr>
      <w:proofErr w:type="spellStart"/>
      <w:r w:rsidRPr="008E362B">
        <w:rPr>
          <w:rFonts w:ascii="Arial" w:hAnsi="Arial" w:cs="Arial"/>
          <w:lang w:val="en-GB"/>
        </w:rPr>
        <w:lastRenderedPageBreak/>
        <w:t>Dornelas</w:t>
      </w:r>
      <w:proofErr w:type="spellEnd"/>
      <w:r w:rsidRPr="008E362B">
        <w:rPr>
          <w:rFonts w:ascii="Arial" w:hAnsi="Arial" w:cs="Arial"/>
          <w:lang w:val="en-GB"/>
        </w:rPr>
        <w:t xml:space="preserve">, M. </w:t>
      </w:r>
      <w:r w:rsidRPr="008E362B">
        <w:rPr>
          <w:rFonts w:ascii="Arial" w:hAnsi="Arial" w:cs="Arial"/>
          <w:i/>
          <w:iCs/>
          <w:lang w:val="en-GB"/>
        </w:rPr>
        <w:t>et al.</w:t>
      </w:r>
      <w:r w:rsidRPr="008E362B">
        <w:rPr>
          <w:rFonts w:ascii="Arial" w:hAnsi="Arial" w:cs="Arial"/>
          <w:lang w:val="en-GB"/>
        </w:rPr>
        <w:t xml:space="preserve"> (2018) ‘</w:t>
      </w:r>
      <w:proofErr w:type="spellStart"/>
      <w:r w:rsidRPr="008E362B">
        <w:rPr>
          <w:rFonts w:ascii="Arial" w:hAnsi="Arial" w:cs="Arial"/>
          <w:lang w:val="en-GB"/>
        </w:rPr>
        <w:t>BioTIME</w:t>
      </w:r>
      <w:proofErr w:type="spellEnd"/>
      <w:r w:rsidRPr="008E362B">
        <w:rPr>
          <w:rFonts w:ascii="Arial" w:hAnsi="Arial" w:cs="Arial"/>
          <w:lang w:val="en-GB"/>
        </w:rPr>
        <w:t xml:space="preserve">: A database of biodiversity time series for the Anthropocene’, </w:t>
      </w:r>
      <w:r w:rsidRPr="008E362B">
        <w:rPr>
          <w:rFonts w:ascii="Arial" w:hAnsi="Arial" w:cs="Arial"/>
          <w:i/>
          <w:iCs/>
          <w:lang w:val="en-GB"/>
        </w:rPr>
        <w:t>Global Ecology and Biogeography</w:t>
      </w:r>
      <w:r w:rsidRPr="008E362B">
        <w:rPr>
          <w:rFonts w:ascii="Arial" w:hAnsi="Arial" w:cs="Arial"/>
          <w:lang w:val="en-GB"/>
        </w:rPr>
        <w:t xml:space="preserve">, 27(7), pp. 760–786. </w:t>
      </w:r>
      <w:proofErr w:type="spellStart"/>
      <w:r w:rsidRPr="008E362B">
        <w:rPr>
          <w:rFonts w:ascii="Arial" w:hAnsi="Arial" w:cs="Arial"/>
          <w:lang w:val="en-GB"/>
        </w:rPr>
        <w:t>doi</w:t>
      </w:r>
      <w:proofErr w:type="spellEnd"/>
      <w:r w:rsidRPr="008E362B">
        <w:rPr>
          <w:rFonts w:ascii="Arial" w:hAnsi="Arial" w:cs="Arial"/>
          <w:lang w:val="en-GB"/>
        </w:rPr>
        <w:t>: 10.1111/geb.12729.</w:t>
      </w:r>
    </w:p>
    <w:p w14:paraId="05231A51" w14:textId="77777777" w:rsidR="003C149A" w:rsidRPr="008E362B" w:rsidRDefault="003C149A" w:rsidP="003C149A">
      <w:pPr>
        <w:pStyle w:val="Bibliography"/>
        <w:rPr>
          <w:rFonts w:ascii="Arial" w:hAnsi="Arial" w:cs="Arial"/>
          <w:lang w:val="en-GB"/>
        </w:rPr>
      </w:pPr>
      <w:r w:rsidRPr="008E362B">
        <w:rPr>
          <w:rFonts w:ascii="Arial" w:hAnsi="Arial" w:cs="Arial"/>
          <w:lang w:val="en-GB"/>
        </w:rPr>
        <w:t xml:space="preserve">Eriksson, B. K. and Hillebrand, H. (2019) ‘Rapid reorganization of global biodiversity’, </w:t>
      </w:r>
      <w:r w:rsidRPr="008E362B">
        <w:rPr>
          <w:rFonts w:ascii="Arial" w:hAnsi="Arial" w:cs="Arial"/>
          <w:i/>
          <w:iCs/>
          <w:lang w:val="en-GB"/>
        </w:rPr>
        <w:t>Science</w:t>
      </w:r>
      <w:r w:rsidRPr="008E362B">
        <w:rPr>
          <w:rFonts w:ascii="Arial" w:hAnsi="Arial" w:cs="Arial"/>
          <w:lang w:val="en-GB"/>
        </w:rPr>
        <w:t xml:space="preserve">, 366(6463), pp. 308–309. </w:t>
      </w:r>
      <w:proofErr w:type="spellStart"/>
      <w:r w:rsidRPr="008E362B">
        <w:rPr>
          <w:rFonts w:ascii="Arial" w:hAnsi="Arial" w:cs="Arial"/>
          <w:lang w:val="en-GB"/>
        </w:rPr>
        <w:t>doi</w:t>
      </w:r>
      <w:proofErr w:type="spellEnd"/>
      <w:r w:rsidRPr="008E362B">
        <w:rPr>
          <w:rFonts w:ascii="Arial" w:hAnsi="Arial" w:cs="Arial"/>
          <w:lang w:val="en-GB"/>
        </w:rPr>
        <w:t>: 10.1126/</w:t>
      </w:r>
      <w:proofErr w:type="gramStart"/>
      <w:r w:rsidRPr="008E362B">
        <w:rPr>
          <w:rFonts w:ascii="Arial" w:hAnsi="Arial" w:cs="Arial"/>
          <w:lang w:val="en-GB"/>
        </w:rPr>
        <w:t>science.aaz</w:t>
      </w:r>
      <w:proofErr w:type="gramEnd"/>
      <w:r w:rsidRPr="008E362B">
        <w:rPr>
          <w:rFonts w:ascii="Arial" w:hAnsi="Arial" w:cs="Arial"/>
          <w:lang w:val="en-GB"/>
        </w:rPr>
        <w:t>4520.</w:t>
      </w:r>
    </w:p>
    <w:p w14:paraId="2EB53BCA" w14:textId="77777777" w:rsidR="003C149A" w:rsidRPr="008E362B" w:rsidRDefault="003C149A" w:rsidP="003C149A">
      <w:pPr>
        <w:pStyle w:val="Bibliography"/>
        <w:rPr>
          <w:rFonts w:ascii="Arial" w:hAnsi="Arial" w:cs="Arial"/>
          <w:lang w:val="en-GB"/>
        </w:rPr>
      </w:pPr>
      <w:proofErr w:type="spellStart"/>
      <w:r w:rsidRPr="008E362B">
        <w:rPr>
          <w:rFonts w:ascii="Arial" w:hAnsi="Arial" w:cs="Arial"/>
          <w:lang w:val="it-IT"/>
        </w:rPr>
        <w:t>Gotelli</w:t>
      </w:r>
      <w:proofErr w:type="spellEnd"/>
      <w:r w:rsidRPr="008E362B">
        <w:rPr>
          <w:rFonts w:ascii="Arial" w:hAnsi="Arial" w:cs="Arial"/>
          <w:lang w:val="it-IT"/>
        </w:rPr>
        <w:t xml:space="preserve">, N. J. </w:t>
      </w:r>
      <w:r w:rsidRPr="008E362B">
        <w:rPr>
          <w:rFonts w:ascii="Arial" w:hAnsi="Arial" w:cs="Arial"/>
          <w:i/>
          <w:iCs/>
          <w:lang w:val="it-IT"/>
        </w:rPr>
        <w:t>et al.</w:t>
      </w:r>
      <w:r w:rsidRPr="008E362B">
        <w:rPr>
          <w:rFonts w:ascii="Arial" w:hAnsi="Arial" w:cs="Arial"/>
          <w:lang w:val="it-IT"/>
        </w:rPr>
        <w:t xml:space="preserve"> </w:t>
      </w:r>
      <w:r w:rsidRPr="008E362B">
        <w:rPr>
          <w:rFonts w:ascii="Arial" w:hAnsi="Arial" w:cs="Arial"/>
          <w:lang w:val="en-GB"/>
        </w:rPr>
        <w:t xml:space="preserve">(2017) ‘Community-level regulation of temporal trends in biodiversity’, </w:t>
      </w:r>
      <w:r w:rsidRPr="008E362B">
        <w:rPr>
          <w:rFonts w:ascii="Arial" w:hAnsi="Arial" w:cs="Arial"/>
          <w:i/>
          <w:iCs/>
          <w:lang w:val="en-GB"/>
        </w:rPr>
        <w:t>Science Advances</w:t>
      </w:r>
      <w:r w:rsidRPr="008E362B">
        <w:rPr>
          <w:rFonts w:ascii="Arial" w:hAnsi="Arial" w:cs="Arial"/>
          <w:lang w:val="en-GB"/>
        </w:rPr>
        <w:t xml:space="preserve">, 3(7), p. e1700315. </w:t>
      </w:r>
      <w:proofErr w:type="spellStart"/>
      <w:r w:rsidRPr="008E362B">
        <w:rPr>
          <w:rFonts w:ascii="Arial" w:hAnsi="Arial" w:cs="Arial"/>
          <w:lang w:val="en-GB"/>
        </w:rPr>
        <w:t>doi</w:t>
      </w:r>
      <w:proofErr w:type="spellEnd"/>
      <w:r w:rsidRPr="008E362B">
        <w:rPr>
          <w:rFonts w:ascii="Arial" w:hAnsi="Arial" w:cs="Arial"/>
          <w:lang w:val="en-GB"/>
        </w:rPr>
        <w:t>: 10.1126/sciadv.1700315.</w:t>
      </w:r>
    </w:p>
    <w:p w14:paraId="79C38E38" w14:textId="7D38061C" w:rsidR="003C149A" w:rsidRPr="008E362B" w:rsidRDefault="003C149A" w:rsidP="003C149A">
      <w:pPr>
        <w:pStyle w:val="Bibliography"/>
        <w:rPr>
          <w:rFonts w:ascii="Arial" w:hAnsi="Arial" w:cs="Arial"/>
          <w:lang w:val="en-GB"/>
        </w:rPr>
      </w:pPr>
      <w:r w:rsidRPr="008E362B">
        <w:rPr>
          <w:rFonts w:ascii="Arial" w:hAnsi="Arial" w:cs="Arial"/>
          <w:lang w:val="en-GB"/>
        </w:rPr>
        <w:t xml:space="preserve">IPBES (2020) ‘Summary for policymakers of the global assessment report on biodiversity and ecosystem services of the Intergovernmental Science-Policy Platform on Biodiversity and Ecosystem Services’. </w:t>
      </w:r>
    </w:p>
    <w:p w14:paraId="5E33F261" w14:textId="77777777" w:rsidR="003C149A" w:rsidRPr="008E362B" w:rsidRDefault="003C149A" w:rsidP="003C149A">
      <w:pPr>
        <w:pStyle w:val="Bibliography"/>
        <w:rPr>
          <w:rFonts w:ascii="Arial" w:hAnsi="Arial" w:cs="Arial"/>
          <w:lang w:val="en-GB"/>
        </w:rPr>
      </w:pPr>
      <w:r w:rsidRPr="008E362B">
        <w:rPr>
          <w:rFonts w:ascii="Arial" w:hAnsi="Arial" w:cs="Arial"/>
          <w:lang w:val="de-DE"/>
        </w:rPr>
        <w:t xml:space="preserve">McGill, B. J. </w:t>
      </w:r>
      <w:r w:rsidRPr="008E362B">
        <w:rPr>
          <w:rFonts w:ascii="Arial" w:hAnsi="Arial" w:cs="Arial"/>
          <w:i/>
          <w:iCs/>
          <w:lang w:val="de-DE"/>
        </w:rPr>
        <w:t>et al.</w:t>
      </w:r>
      <w:r w:rsidRPr="008E362B">
        <w:rPr>
          <w:rFonts w:ascii="Arial" w:hAnsi="Arial" w:cs="Arial"/>
          <w:lang w:val="de-DE"/>
        </w:rPr>
        <w:t xml:space="preserve"> </w:t>
      </w:r>
      <w:r w:rsidRPr="008E362B">
        <w:rPr>
          <w:rFonts w:ascii="Arial" w:hAnsi="Arial" w:cs="Arial"/>
          <w:lang w:val="en-GB"/>
        </w:rPr>
        <w:t xml:space="preserve">(2015) ‘Fifteen forms of biodiversity trend in the Anthropocene’, </w:t>
      </w:r>
      <w:r w:rsidRPr="008E362B">
        <w:rPr>
          <w:rFonts w:ascii="Arial" w:hAnsi="Arial" w:cs="Arial"/>
          <w:i/>
          <w:iCs/>
          <w:lang w:val="en-GB"/>
        </w:rPr>
        <w:t>Trends in Ecology &amp; Evolution</w:t>
      </w:r>
      <w:r w:rsidRPr="008E362B">
        <w:rPr>
          <w:rFonts w:ascii="Arial" w:hAnsi="Arial" w:cs="Arial"/>
          <w:lang w:val="en-GB"/>
        </w:rPr>
        <w:t xml:space="preserve">, 30(2), pp. 104–113. </w:t>
      </w:r>
      <w:proofErr w:type="spellStart"/>
      <w:r w:rsidRPr="008E362B">
        <w:rPr>
          <w:rFonts w:ascii="Arial" w:hAnsi="Arial" w:cs="Arial"/>
          <w:lang w:val="en-GB"/>
        </w:rPr>
        <w:t>doi</w:t>
      </w:r>
      <w:proofErr w:type="spellEnd"/>
      <w:r w:rsidRPr="008E362B">
        <w:rPr>
          <w:rFonts w:ascii="Arial" w:hAnsi="Arial" w:cs="Arial"/>
          <w:lang w:val="en-GB"/>
        </w:rPr>
        <w:t>: 10.1016/j.tree.2014.11.006.</w:t>
      </w:r>
    </w:p>
    <w:p w14:paraId="09E64CC8" w14:textId="77777777" w:rsidR="003C149A" w:rsidRPr="008E362B" w:rsidRDefault="003C149A" w:rsidP="003C149A">
      <w:pPr>
        <w:pStyle w:val="Bibliography"/>
        <w:rPr>
          <w:rFonts w:ascii="Arial" w:hAnsi="Arial" w:cs="Arial"/>
          <w:lang w:val="en-GB"/>
        </w:rPr>
      </w:pPr>
      <w:proofErr w:type="spellStart"/>
      <w:r w:rsidRPr="008E362B">
        <w:rPr>
          <w:rFonts w:ascii="Arial" w:hAnsi="Arial" w:cs="Arial"/>
          <w:lang w:val="en-GB"/>
        </w:rPr>
        <w:t>Mckinney</w:t>
      </w:r>
      <w:proofErr w:type="spellEnd"/>
      <w:r w:rsidRPr="008E362B">
        <w:rPr>
          <w:rFonts w:ascii="Arial" w:hAnsi="Arial" w:cs="Arial"/>
          <w:lang w:val="en-GB"/>
        </w:rPr>
        <w:t xml:space="preserve">, M. (2006) ‘McKinney, M. L. Urbanization as a major cause of biotic homogenization. Biological Conservation’, </w:t>
      </w:r>
      <w:r w:rsidRPr="008E362B">
        <w:rPr>
          <w:rFonts w:ascii="Arial" w:hAnsi="Arial" w:cs="Arial"/>
          <w:i/>
          <w:iCs/>
          <w:lang w:val="en-GB"/>
        </w:rPr>
        <w:t>Biological Conservation</w:t>
      </w:r>
      <w:r w:rsidRPr="008E362B">
        <w:rPr>
          <w:rFonts w:ascii="Arial" w:hAnsi="Arial" w:cs="Arial"/>
          <w:lang w:val="en-GB"/>
        </w:rPr>
        <w:t xml:space="preserve">, 127, pp. 247–260. </w:t>
      </w:r>
      <w:proofErr w:type="spellStart"/>
      <w:r w:rsidRPr="008E362B">
        <w:rPr>
          <w:rFonts w:ascii="Arial" w:hAnsi="Arial" w:cs="Arial"/>
          <w:lang w:val="en-GB"/>
        </w:rPr>
        <w:t>doi</w:t>
      </w:r>
      <w:proofErr w:type="spellEnd"/>
      <w:r w:rsidRPr="008E362B">
        <w:rPr>
          <w:rFonts w:ascii="Arial" w:hAnsi="Arial" w:cs="Arial"/>
          <w:lang w:val="en-GB"/>
        </w:rPr>
        <w:t>: 10.1016/j.biocon.2005.09.005.</w:t>
      </w:r>
    </w:p>
    <w:p w14:paraId="631C4A74" w14:textId="6D2FEA2E" w:rsidR="003C149A" w:rsidRPr="008E362B" w:rsidRDefault="003C149A" w:rsidP="003C149A">
      <w:pPr>
        <w:pStyle w:val="Bibliography"/>
        <w:rPr>
          <w:rFonts w:ascii="Arial" w:hAnsi="Arial" w:cs="Arial"/>
          <w:lang w:val="en-GB"/>
        </w:rPr>
      </w:pPr>
      <w:r w:rsidRPr="008E362B">
        <w:rPr>
          <w:rFonts w:ascii="Arial" w:hAnsi="Arial" w:cs="Arial"/>
          <w:lang w:val="en-GB"/>
        </w:rPr>
        <w:t xml:space="preserve">UN (2015) </w:t>
      </w:r>
      <w:r w:rsidRPr="008E362B">
        <w:rPr>
          <w:rFonts w:ascii="Arial" w:hAnsi="Arial" w:cs="Arial"/>
          <w:i/>
          <w:iCs/>
          <w:lang w:val="en-GB"/>
        </w:rPr>
        <w:t>Transforming our world: the 2030 Agenda for Sustainable Development</w:t>
      </w:r>
      <w:r w:rsidRPr="008E362B">
        <w:rPr>
          <w:rFonts w:ascii="Arial" w:hAnsi="Arial" w:cs="Arial"/>
          <w:lang w:val="en-GB"/>
        </w:rPr>
        <w:t xml:space="preserve">, </w:t>
      </w:r>
      <w:r w:rsidRPr="008E362B">
        <w:rPr>
          <w:rFonts w:ascii="Arial" w:hAnsi="Arial" w:cs="Arial"/>
          <w:i/>
          <w:iCs/>
          <w:lang w:val="en-GB"/>
        </w:rPr>
        <w:t>DISD</w:t>
      </w:r>
      <w:r w:rsidRPr="008E362B">
        <w:rPr>
          <w:rFonts w:ascii="Arial" w:hAnsi="Arial" w:cs="Arial"/>
          <w:lang w:val="en-GB"/>
        </w:rPr>
        <w:t xml:space="preserve">. </w:t>
      </w:r>
    </w:p>
    <w:p w14:paraId="4F612E04" w14:textId="77777777" w:rsidR="003C149A" w:rsidRPr="008E362B" w:rsidRDefault="003C149A" w:rsidP="003C149A">
      <w:pPr>
        <w:pStyle w:val="Bibliography"/>
        <w:rPr>
          <w:rFonts w:ascii="Arial" w:hAnsi="Arial" w:cs="Arial"/>
          <w:lang w:val="en-GB"/>
        </w:rPr>
      </w:pPr>
      <w:proofErr w:type="spellStart"/>
      <w:proofErr w:type="gramStart"/>
      <w:r w:rsidRPr="008E362B">
        <w:rPr>
          <w:rFonts w:ascii="Arial" w:hAnsi="Arial" w:cs="Arial"/>
          <w:lang w:val="de-DE"/>
        </w:rPr>
        <w:t>Weiss</w:t>
      </w:r>
      <w:proofErr w:type="spellEnd"/>
      <w:proofErr w:type="gramEnd"/>
      <w:r w:rsidRPr="008E362B">
        <w:rPr>
          <w:rFonts w:ascii="Arial" w:hAnsi="Arial" w:cs="Arial"/>
          <w:lang w:val="de-DE"/>
        </w:rPr>
        <w:t xml:space="preserve">, D. J. </w:t>
      </w:r>
      <w:r w:rsidRPr="008E362B">
        <w:rPr>
          <w:rFonts w:ascii="Arial" w:hAnsi="Arial" w:cs="Arial"/>
          <w:i/>
          <w:iCs/>
          <w:lang w:val="de-DE"/>
        </w:rPr>
        <w:t>et al.</w:t>
      </w:r>
      <w:r w:rsidRPr="008E362B">
        <w:rPr>
          <w:rFonts w:ascii="Arial" w:hAnsi="Arial" w:cs="Arial"/>
          <w:lang w:val="de-DE"/>
        </w:rPr>
        <w:t xml:space="preserve"> </w:t>
      </w:r>
      <w:r w:rsidRPr="008E362B">
        <w:rPr>
          <w:rFonts w:ascii="Arial" w:hAnsi="Arial" w:cs="Arial"/>
          <w:lang w:val="en-GB"/>
        </w:rPr>
        <w:t xml:space="preserve">(2018) ‘A global map of travel time to cities to assess inequalities in accessibility in 2015’, </w:t>
      </w:r>
      <w:r w:rsidRPr="008E362B">
        <w:rPr>
          <w:rFonts w:ascii="Arial" w:hAnsi="Arial" w:cs="Arial"/>
          <w:i/>
          <w:iCs/>
          <w:lang w:val="en-GB"/>
        </w:rPr>
        <w:t>Nature</w:t>
      </w:r>
      <w:r w:rsidRPr="008E362B">
        <w:rPr>
          <w:rFonts w:ascii="Arial" w:hAnsi="Arial" w:cs="Arial"/>
          <w:lang w:val="en-GB"/>
        </w:rPr>
        <w:t xml:space="preserve">, 553(7688), pp. 333–336. </w:t>
      </w:r>
      <w:proofErr w:type="spellStart"/>
      <w:r w:rsidRPr="008E362B">
        <w:rPr>
          <w:rFonts w:ascii="Arial" w:hAnsi="Arial" w:cs="Arial"/>
          <w:lang w:val="en-GB"/>
        </w:rPr>
        <w:t>doi</w:t>
      </w:r>
      <w:proofErr w:type="spellEnd"/>
      <w:r w:rsidRPr="008E362B">
        <w:rPr>
          <w:rFonts w:ascii="Arial" w:hAnsi="Arial" w:cs="Arial"/>
          <w:lang w:val="en-GB"/>
        </w:rPr>
        <w:t>: 10.1038/nature25181.</w:t>
      </w:r>
    </w:p>
    <w:p w14:paraId="25A3F296" w14:textId="7E2AF4E4" w:rsidR="009A45CB" w:rsidRPr="008E362B" w:rsidRDefault="003C149A" w:rsidP="004F6BA5">
      <w:pPr>
        <w:spacing w:line="360" w:lineRule="auto"/>
        <w:rPr>
          <w:rFonts w:ascii="Arial" w:hAnsi="Arial" w:cs="Arial"/>
          <w:b/>
          <w:bCs/>
          <w:lang w:val="en-GB"/>
        </w:rPr>
      </w:pPr>
      <w:r w:rsidRPr="008E362B">
        <w:rPr>
          <w:rFonts w:ascii="Arial" w:hAnsi="Arial" w:cs="Arial"/>
          <w:b/>
          <w:bCs/>
          <w:lang w:val="en-GB"/>
        </w:rPr>
        <w:fldChar w:fldCharType="end"/>
      </w:r>
    </w:p>
    <w:sectPr w:rsidR="009A45CB" w:rsidRPr="008E362B" w:rsidSect="006C16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3E23" w14:textId="77777777" w:rsidR="003F1339" w:rsidRDefault="003F1339" w:rsidP="006E625D">
      <w:pPr>
        <w:spacing w:after="0" w:line="240" w:lineRule="auto"/>
      </w:pPr>
      <w:r>
        <w:separator/>
      </w:r>
    </w:p>
  </w:endnote>
  <w:endnote w:type="continuationSeparator" w:id="0">
    <w:p w14:paraId="12B4549E" w14:textId="77777777" w:rsidR="003F1339" w:rsidRDefault="003F1339" w:rsidP="006E6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92327" w14:textId="77777777" w:rsidR="003F1339" w:rsidRDefault="003F1339" w:rsidP="006E625D">
      <w:pPr>
        <w:spacing w:after="0" w:line="240" w:lineRule="auto"/>
      </w:pPr>
      <w:r>
        <w:separator/>
      </w:r>
    </w:p>
  </w:footnote>
  <w:footnote w:type="continuationSeparator" w:id="0">
    <w:p w14:paraId="15BE7E6E" w14:textId="77777777" w:rsidR="003F1339" w:rsidRDefault="003F1339" w:rsidP="006E6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0DDF" w14:textId="1E9CF287" w:rsidR="006E625D" w:rsidRPr="003F1906" w:rsidRDefault="006E625D">
    <w:pPr>
      <w:pStyle w:val="Header"/>
      <w:rPr>
        <w:lang w:val="en-GB"/>
      </w:rPr>
    </w:pPr>
    <w:r w:rsidRPr="003F1906">
      <w:rPr>
        <w:lang w:val="en-GB"/>
      </w:rPr>
      <w:t>Dani Gargya</w:t>
    </w:r>
    <w:r w:rsidR="003F1906" w:rsidRPr="003F1906">
      <w:rPr>
        <w:lang w:val="en-GB"/>
      </w:rPr>
      <w:t xml:space="preserve"> s1613953</w:t>
    </w:r>
    <w:r w:rsidRPr="003F1906">
      <w:rPr>
        <w:lang w:val="en-GB"/>
      </w:rPr>
      <w:tab/>
    </w:r>
    <w:r w:rsidR="003F1906" w:rsidRPr="003F1906">
      <w:rPr>
        <w:lang w:val="en-GB"/>
      </w:rPr>
      <w:t>Dissertat</w:t>
    </w:r>
    <w:r w:rsidR="003F1906">
      <w:rPr>
        <w:lang w:val="en-GB"/>
      </w:rPr>
      <w:t>ion Plan</w:t>
    </w:r>
    <w:r w:rsidRPr="003F1906">
      <w:rPr>
        <w:lang w:val="en-GB"/>
      </w:rPr>
      <w:tab/>
      <w:t>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1E98"/>
    <w:multiLevelType w:val="hybridMultilevel"/>
    <w:tmpl w:val="A9E4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EF5BFD"/>
    <w:multiLevelType w:val="hybridMultilevel"/>
    <w:tmpl w:val="A2F87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F820AA"/>
    <w:multiLevelType w:val="hybridMultilevel"/>
    <w:tmpl w:val="9F88C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7B2343"/>
    <w:multiLevelType w:val="hybridMultilevel"/>
    <w:tmpl w:val="0DC0F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5D"/>
    <w:rsid w:val="00012939"/>
    <w:rsid w:val="00024A62"/>
    <w:rsid w:val="00067138"/>
    <w:rsid w:val="0009532F"/>
    <w:rsid w:val="000A0D9B"/>
    <w:rsid w:val="000B3596"/>
    <w:rsid w:val="000E08ED"/>
    <w:rsid w:val="000E7657"/>
    <w:rsid w:val="00115FE7"/>
    <w:rsid w:val="00121ED5"/>
    <w:rsid w:val="00135FD2"/>
    <w:rsid w:val="00145CE7"/>
    <w:rsid w:val="00156E06"/>
    <w:rsid w:val="00175267"/>
    <w:rsid w:val="001C6CF3"/>
    <w:rsid w:val="001D2032"/>
    <w:rsid w:val="001F5B7B"/>
    <w:rsid w:val="002152FF"/>
    <w:rsid w:val="002172C8"/>
    <w:rsid w:val="00224515"/>
    <w:rsid w:val="00261A53"/>
    <w:rsid w:val="0026273B"/>
    <w:rsid w:val="00262EE7"/>
    <w:rsid w:val="00264728"/>
    <w:rsid w:val="002A2007"/>
    <w:rsid w:val="002B06F1"/>
    <w:rsid w:val="002C5CA3"/>
    <w:rsid w:val="002D4A2D"/>
    <w:rsid w:val="002E1870"/>
    <w:rsid w:val="002F1001"/>
    <w:rsid w:val="00300487"/>
    <w:rsid w:val="003060E7"/>
    <w:rsid w:val="00340906"/>
    <w:rsid w:val="003464C3"/>
    <w:rsid w:val="00385E16"/>
    <w:rsid w:val="0039126E"/>
    <w:rsid w:val="003B2726"/>
    <w:rsid w:val="003C149A"/>
    <w:rsid w:val="003D7E63"/>
    <w:rsid w:val="003F1339"/>
    <w:rsid w:val="003F1906"/>
    <w:rsid w:val="003F447E"/>
    <w:rsid w:val="00410B8E"/>
    <w:rsid w:val="0041513A"/>
    <w:rsid w:val="00425575"/>
    <w:rsid w:val="00434B04"/>
    <w:rsid w:val="00456A25"/>
    <w:rsid w:val="00460440"/>
    <w:rsid w:val="00476A7E"/>
    <w:rsid w:val="004951E8"/>
    <w:rsid w:val="004A47E8"/>
    <w:rsid w:val="004B4931"/>
    <w:rsid w:val="004C1DD0"/>
    <w:rsid w:val="004C3BDD"/>
    <w:rsid w:val="004D6DE0"/>
    <w:rsid w:val="004F1FE6"/>
    <w:rsid w:val="004F3062"/>
    <w:rsid w:val="004F6BA5"/>
    <w:rsid w:val="005513F3"/>
    <w:rsid w:val="00554E3D"/>
    <w:rsid w:val="0056045E"/>
    <w:rsid w:val="00575693"/>
    <w:rsid w:val="005D3D1A"/>
    <w:rsid w:val="005E3E9E"/>
    <w:rsid w:val="00622A9B"/>
    <w:rsid w:val="00623B1F"/>
    <w:rsid w:val="00625201"/>
    <w:rsid w:val="00647F71"/>
    <w:rsid w:val="00654314"/>
    <w:rsid w:val="00662C7C"/>
    <w:rsid w:val="006A6051"/>
    <w:rsid w:val="006C1630"/>
    <w:rsid w:val="006E625D"/>
    <w:rsid w:val="00723CF7"/>
    <w:rsid w:val="0073323C"/>
    <w:rsid w:val="007350A4"/>
    <w:rsid w:val="007444D3"/>
    <w:rsid w:val="007525F0"/>
    <w:rsid w:val="00770DF2"/>
    <w:rsid w:val="00771769"/>
    <w:rsid w:val="007902AA"/>
    <w:rsid w:val="007D04C9"/>
    <w:rsid w:val="007E795E"/>
    <w:rsid w:val="007F3017"/>
    <w:rsid w:val="00800DA2"/>
    <w:rsid w:val="00810FA2"/>
    <w:rsid w:val="00814D34"/>
    <w:rsid w:val="008177B4"/>
    <w:rsid w:val="008334E8"/>
    <w:rsid w:val="008335CD"/>
    <w:rsid w:val="00857560"/>
    <w:rsid w:val="008C76DF"/>
    <w:rsid w:val="008D7A21"/>
    <w:rsid w:val="008E362B"/>
    <w:rsid w:val="00907AAB"/>
    <w:rsid w:val="00920B63"/>
    <w:rsid w:val="00921306"/>
    <w:rsid w:val="00933D2B"/>
    <w:rsid w:val="00940C7F"/>
    <w:rsid w:val="0095375F"/>
    <w:rsid w:val="0096073A"/>
    <w:rsid w:val="00985AAA"/>
    <w:rsid w:val="00993A2F"/>
    <w:rsid w:val="009A45CB"/>
    <w:rsid w:val="009E3451"/>
    <w:rsid w:val="009E627A"/>
    <w:rsid w:val="00A25A0D"/>
    <w:rsid w:val="00A315E1"/>
    <w:rsid w:val="00A36870"/>
    <w:rsid w:val="00A471BB"/>
    <w:rsid w:val="00A477F2"/>
    <w:rsid w:val="00A56863"/>
    <w:rsid w:val="00A66FBF"/>
    <w:rsid w:val="00A809B8"/>
    <w:rsid w:val="00A80E28"/>
    <w:rsid w:val="00A82D6A"/>
    <w:rsid w:val="00AA1A78"/>
    <w:rsid w:val="00AA4FE0"/>
    <w:rsid w:val="00AA7D42"/>
    <w:rsid w:val="00AB37AB"/>
    <w:rsid w:val="00AC24D4"/>
    <w:rsid w:val="00AE7B3D"/>
    <w:rsid w:val="00B310FE"/>
    <w:rsid w:val="00B32C13"/>
    <w:rsid w:val="00B43972"/>
    <w:rsid w:val="00B90789"/>
    <w:rsid w:val="00B96607"/>
    <w:rsid w:val="00BA1D0B"/>
    <w:rsid w:val="00BB26A0"/>
    <w:rsid w:val="00BB5361"/>
    <w:rsid w:val="00BB56CC"/>
    <w:rsid w:val="00BD0ECB"/>
    <w:rsid w:val="00C60280"/>
    <w:rsid w:val="00C612D1"/>
    <w:rsid w:val="00C70EC0"/>
    <w:rsid w:val="00C767B9"/>
    <w:rsid w:val="00C85D92"/>
    <w:rsid w:val="00C96253"/>
    <w:rsid w:val="00CB2043"/>
    <w:rsid w:val="00CB5BA9"/>
    <w:rsid w:val="00CB7D9A"/>
    <w:rsid w:val="00CD069F"/>
    <w:rsid w:val="00CF75E1"/>
    <w:rsid w:val="00D37813"/>
    <w:rsid w:val="00D526BD"/>
    <w:rsid w:val="00D6428B"/>
    <w:rsid w:val="00D81D65"/>
    <w:rsid w:val="00DB2744"/>
    <w:rsid w:val="00DC4DDC"/>
    <w:rsid w:val="00E05202"/>
    <w:rsid w:val="00E264E4"/>
    <w:rsid w:val="00E43C7A"/>
    <w:rsid w:val="00E62481"/>
    <w:rsid w:val="00E67A4C"/>
    <w:rsid w:val="00E7036C"/>
    <w:rsid w:val="00E71F43"/>
    <w:rsid w:val="00E73B2C"/>
    <w:rsid w:val="00E75F6A"/>
    <w:rsid w:val="00E86F98"/>
    <w:rsid w:val="00EA764D"/>
    <w:rsid w:val="00EB5A1A"/>
    <w:rsid w:val="00F437FB"/>
    <w:rsid w:val="00F570E6"/>
    <w:rsid w:val="00F92AC1"/>
    <w:rsid w:val="00F93E64"/>
    <w:rsid w:val="00F95196"/>
    <w:rsid w:val="00F97CA4"/>
    <w:rsid w:val="00FB6712"/>
    <w:rsid w:val="00FC4F38"/>
    <w:rsid w:val="00FD5D4F"/>
    <w:rsid w:val="00FE05E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C293"/>
  <w15:chartTrackingRefBased/>
  <w15:docId w15:val="{0AE89CB9-9906-4C9F-BDFC-85B5BCA0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2"/>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5D"/>
    <w:rPr>
      <w:lang w:val="es-ES"/>
    </w:rPr>
  </w:style>
  <w:style w:type="paragraph" w:styleId="Footer">
    <w:name w:val="footer"/>
    <w:basedOn w:val="Normal"/>
    <w:link w:val="FooterChar"/>
    <w:uiPriority w:val="99"/>
    <w:unhideWhenUsed/>
    <w:rsid w:val="006E6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5D"/>
    <w:rPr>
      <w:lang w:val="es-ES"/>
    </w:rPr>
  </w:style>
  <w:style w:type="paragraph" w:styleId="ListParagraph">
    <w:name w:val="List Paragraph"/>
    <w:basedOn w:val="Normal"/>
    <w:uiPriority w:val="34"/>
    <w:qFormat/>
    <w:rsid w:val="007D04C9"/>
    <w:pPr>
      <w:ind w:left="720"/>
      <w:contextualSpacing/>
    </w:pPr>
  </w:style>
  <w:style w:type="paragraph" w:styleId="Bibliography">
    <w:name w:val="Bibliography"/>
    <w:basedOn w:val="Normal"/>
    <w:next w:val="Normal"/>
    <w:uiPriority w:val="37"/>
    <w:unhideWhenUsed/>
    <w:rsid w:val="004C3BDD"/>
    <w:pPr>
      <w:spacing w:after="240" w:line="240" w:lineRule="auto"/>
    </w:pPr>
  </w:style>
  <w:style w:type="character" w:styleId="CommentReference">
    <w:name w:val="annotation reference"/>
    <w:basedOn w:val="DefaultParagraphFont"/>
    <w:uiPriority w:val="99"/>
    <w:semiHidden/>
    <w:unhideWhenUsed/>
    <w:rsid w:val="00145CE7"/>
    <w:rPr>
      <w:sz w:val="16"/>
      <w:szCs w:val="16"/>
    </w:rPr>
  </w:style>
  <w:style w:type="paragraph" w:styleId="CommentText">
    <w:name w:val="annotation text"/>
    <w:basedOn w:val="Normal"/>
    <w:link w:val="CommentTextChar"/>
    <w:uiPriority w:val="99"/>
    <w:semiHidden/>
    <w:unhideWhenUsed/>
    <w:rsid w:val="00145CE7"/>
    <w:pPr>
      <w:spacing w:line="240" w:lineRule="auto"/>
    </w:pPr>
    <w:rPr>
      <w:sz w:val="20"/>
      <w:szCs w:val="20"/>
    </w:rPr>
  </w:style>
  <w:style w:type="character" w:customStyle="1" w:styleId="CommentTextChar">
    <w:name w:val="Comment Text Char"/>
    <w:basedOn w:val="DefaultParagraphFont"/>
    <w:link w:val="CommentText"/>
    <w:uiPriority w:val="99"/>
    <w:semiHidden/>
    <w:rsid w:val="00145CE7"/>
    <w:rPr>
      <w:sz w:val="20"/>
      <w:szCs w:val="20"/>
      <w:lang w:val="es-ES"/>
    </w:rPr>
  </w:style>
  <w:style w:type="paragraph" w:styleId="CommentSubject">
    <w:name w:val="annotation subject"/>
    <w:basedOn w:val="CommentText"/>
    <w:next w:val="CommentText"/>
    <w:link w:val="CommentSubjectChar"/>
    <w:uiPriority w:val="99"/>
    <w:semiHidden/>
    <w:unhideWhenUsed/>
    <w:rsid w:val="00145CE7"/>
    <w:rPr>
      <w:b/>
      <w:bCs/>
    </w:rPr>
  </w:style>
  <w:style w:type="character" w:customStyle="1" w:styleId="CommentSubjectChar">
    <w:name w:val="Comment Subject Char"/>
    <w:basedOn w:val="CommentTextChar"/>
    <w:link w:val="CommentSubject"/>
    <w:uiPriority w:val="99"/>
    <w:semiHidden/>
    <w:rsid w:val="00145CE7"/>
    <w:rPr>
      <w:b/>
      <w:bCs/>
      <w:sz w:val="20"/>
      <w:szCs w:val="20"/>
      <w:lang w:val="es-ES"/>
    </w:rPr>
  </w:style>
  <w:style w:type="paragraph" w:styleId="BalloonText">
    <w:name w:val="Balloon Text"/>
    <w:basedOn w:val="Normal"/>
    <w:link w:val="BalloonTextChar"/>
    <w:uiPriority w:val="99"/>
    <w:semiHidden/>
    <w:unhideWhenUsed/>
    <w:rsid w:val="00145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CE7"/>
    <w:rPr>
      <w:rFonts w:ascii="Segoe UI" w:hAnsi="Segoe UI" w:cs="Segoe UI"/>
      <w:sz w:val="18"/>
      <w:szCs w:val="18"/>
      <w:lang w:val="es-ES"/>
    </w:rPr>
  </w:style>
  <w:style w:type="character" w:styleId="Hyperlink">
    <w:name w:val="Hyperlink"/>
    <w:basedOn w:val="DefaultParagraphFont"/>
    <w:uiPriority w:val="99"/>
    <w:semiHidden/>
    <w:unhideWhenUsed/>
    <w:rsid w:val="00BD0E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ani\Schottland\University\DaniGargya-master\dissertation\documents\DG_gantt_chart_Jan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517069116360455"/>
          <c:y val="0.11022186843656802"/>
          <c:w val="0.58524453193350834"/>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Sheet1!$A$2:$A$19</c:f>
              <c:strCache>
                <c:ptCount val="18"/>
                <c:pt idx="0">
                  <c:v>Do more background research</c:v>
                </c:pt>
                <c:pt idx="1">
                  <c:v>Pre-register study</c:v>
                </c:pt>
                <c:pt idx="2">
                  <c:v>Statistical analysis</c:v>
                </c:pt>
                <c:pt idx="3">
                  <c:v>Write results</c:v>
                </c:pt>
                <c:pt idx="4">
                  <c:v>Write disscussion</c:v>
                </c:pt>
                <c:pt idx="5">
                  <c:v>Write conclusion</c:v>
                </c:pt>
                <c:pt idx="6">
                  <c:v>Write introduction</c:v>
                </c:pt>
                <c:pt idx="7">
                  <c:v>Write abstract</c:v>
                </c:pt>
                <c:pt idx="8">
                  <c:v>Prepare poster &amp; presentation</c:v>
                </c:pt>
                <c:pt idx="9">
                  <c:v>Present poster</c:v>
                </c:pt>
                <c:pt idx="10">
                  <c:v>Edit format</c:v>
                </c:pt>
                <c:pt idx="11">
                  <c:v>Incorporate feedback</c:v>
                </c:pt>
                <c:pt idx="12">
                  <c:v>Final edits </c:v>
                </c:pt>
                <c:pt idx="13">
                  <c:v>Hand-in</c:v>
                </c:pt>
                <c:pt idx="14">
                  <c:v>Prepare presentation</c:v>
                </c:pt>
                <c:pt idx="15">
                  <c:v>Practice presentation</c:v>
                </c:pt>
                <c:pt idx="16">
                  <c:v>Present dissertation</c:v>
                </c:pt>
                <c:pt idx="17">
                  <c:v>Celebrate</c:v>
                </c:pt>
              </c:strCache>
            </c:strRef>
          </c:cat>
          <c:val>
            <c:numRef>
              <c:f>Sheet1!$B$2:$B$19</c:f>
              <c:numCache>
                <c:formatCode>[$-409]d\-mmm;@</c:formatCode>
                <c:ptCount val="18"/>
                <c:pt idx="0">
                  <c:v>43864</c:v>
                </c:pt>
                <c:pt idx="1">
                  <c:v>43864</c:v>
                </c:pt>
                <c:pt idx="2">
                  <c:v>43871</c:v>
                </c:pt>
                <c:pt idx="3">
                  <c:v>43898</c:v>
                </c:pt>
                <c:pt idx="4">
                  <c:v>43898</c:v>
                </c:pt>
                <c:pt idx="5">
                  <c:v>43912</c:v>
                </c:pt>
                <c:pt idx="6">
                  <c:v>43912</c:v>
                </c:pt>
                <c:pt idx="7">
                  <c:v>43912</c:v>
                </c:pt>
                <c:pt idx="8">
                  <c:v>43920</c:v>
                </c:pt>
                <c:pt idx="9">
                  <c:v>43928</c:v>
                </c:pt>
                <c:pt idx="10">
                  <c:v>43929</c:v>
                </c:pt>
                <c:pt idx="11">
                  <c:v>43929</c:v>
                </c:pt>
                <c:pt idx="12">
                  <c:v>43936</c:v>
                </c:pt>
                <c:pt idx="13">
                  <c:v>43941</c:v>
                </c:pt>
                <c:pt idx="14">
                  <c:v>43943</c:v>
                </c:pt>
                <c:pt idx="15">
                  <c:v>43952</c:v>
                </c:pt>
                <c:pt idx="16">
                  <c:v>43958</c:v>
                </c:pt>
                <c:pt idx="17">
                  <c:v>43959</c:v>
                </c:pt>
              </c:numCache>
            </c:numRef>
          </c:val>
          <c:extLst>
            <c:ext xmlns:c16="http://schemas.microsoft.com/office/drawing/2014/chart" uri="{C3380CC4-5D6E-409C-BE32-E72D297353CC}">
              <c16:uniqueId val="{00000000-E8D4-4B7D-9CD5-204EFC9A4EE6}"/>
            </c:ext>
          </c:extLst>
        </c:ser>
        <c:ser>
          <c:idx val="1"/>
          <c:order val="1"/>
          <c:tx>
            <c:v>Duration</c:v>
          </c:tx>
          <c:spPr>
            <a:solidFill>
              <a:schemeClr val="accent1"/>
            </a:solidFill>
            <a:ln>
              <a:noFill/>
            </a:ln>
            <a:effectLst/>
          </c:spPr>
          <c:invertIfNegative val="0"/>
          <c:dPt>
            <c:idx val="9"/>
            <c:invertIfNegative val="0"/>
            <c:bubble3D val="0"/>
            <c:spPr>
              <a:solidFill>
                <a:srgbClr val="FF0000"/>
              </a:solidFill>
              <a:ln>
                <a:noFill/>
              </a:ln>
              <a:effectLst/>
            </c:spPr>
            <c:extLst>
              <c:ext xmlns:c16="http://schemas.microsoft.com/office/drawing/2014/chart" uri="{C3380CC4-5D6E-409C-BE32-E72D297353CC}">
                <c16:uniqueId val="{00000002-E8D4-4B7D-9CD5-204EFC9A4EE6}"/>
              </c:ext>
            </c:extLst>
          </c:dPt>
          <c:dPt>
            <c:idx val="13"/>
            <c:invertIfNegative val="0"/>
            <c:bubble3D val="0"/>
            <c:spPr>
              <a:solidFill>
                <a:srgbClr val="FF0000"/>
              </a:solidFill>
              <a:ln>
                <a:noFill/>
              </a:ln>
              <a:effectLst/>
            </c:spPr>
            <c:extLst>
              <c:ext xmlns:c16="http://schemas.microsoft.com/office/drawing/2014/chart" uri="{C3380CC4-5D6E-409C-BE32-E72D297353CC}">
                <c16:uniqueId val="{00000004-E8D4-4B7D-9CD5-204EFC9A4EE6}"/>
              </c:ext>
            </c:extLst>
          </c:dPt>
          <c:dPt>
            <c:idx val="16"/>
            <c:invertIfNegative val="0"/>
            <c:bubble3D val="0"/>
            <c:spPr>
              <a:solidFill>
                <a:srgbClr val="FF0000"/>
              </a:solidFill>
              <a:ln>
                <a:noFill/>
              </a:ln>
              <a:effectLst/>
            </c:spPr>
            <c:extLst>
              <c:ext xmlns:c16="http://schemas.microsoft.com/office/drawing/2014/chart" uri="{C3380CC4-5D6E-409C-BE32-E72D297353CC}">
                <c16:uniqueId val="{00000006-E8D4-4B7D-9CD5-204EFC9A4EE6}"/>
              </c:ext>
            </c:extLst>
          </c:dPt>
          <c:cat>
            <c:strRef>
              <c:f>Sheet1!$A$2:$A$19</c:f>
              <c:strCache>
                <c:ptCount val="18"/>
                <c:pt idx="0">
                  <c:v>Do more background research</c:v>
                </c:pt>
                <c:pt idx="1">
                  <c:v>Pre-register study</c:v>
                </c:pt>
                <c:pt idx="2">
                  <c:v>Statistical analysis</c:v>
                </c:pt>
                <c:pt idx="3">
                  <c:v>Write results</c:v>
                </c:pt>
                <c:pt idx="4">
                  <c:v>Write disscussion</c:v>
                </c:pt>
                <c:pt idx="5">
                  <c:v>Write conclusion</c:v>
                </c:pt>
                <c:pt idx="6">
                  <c:v>Write introduction</c:v>
                </c:pt>
                <c:pt idx="7">
                  <c:v>Write abstract</c:v>
                </c:pt>
                <c:pt idx="8">
                  <c:v>Prepare poster &amp; presentation</c:v>
                </c:pt>
                <c:pt idx="9">
                  <c:v>Present poster</c:v>
                </c:pt>
                <c:pt idx="10">
                  <c:v>Edit format</c:v>
                </c:pt>
                <c:pt idx="11">
                  <c:v>Incorporate feedback</c:v>
                </c:pt>
                <c:pt idx="12">
                  <c:v>Final edits </c:v>
                </c:pt>
                <c:pt idx="13">
                  <c:v>Hand-in</c:v>
                </c:pt>
                <c:pt idx="14">
                  <c:v>Prepare presentation</c:v>
                </c:pt>
                <c:pt idx="15">
                  <c:v>Practice presentation</c:v>
                </c:pt>
                <c:pt idx="16">
                  <c:v>Present dissertation</c:v>
                </c:pt>
                <c:pt idx="17">
                  <c:v>Celebrate</c:v>
                </c:pt>
              </c:strCache>
            </c:strRef>
          </c:cat>
          <c:val>
            <c:numRef>
              <c:f>Sheet1!$D$2:$D$19</c:f>
              <c:numCache>
                <c:formatCode>General</c:formatCode>
                <c:ptCount val="18"/>
                <c:pt idx="0">
                  <c:v>6</c:v>
                </c:pt>
                <c:pt idx="1">
                  <c:v>6</c:v>
                </c:pt>
                <c:pt idx="2">
                  <c:v>27</c:v>
                </c:pt>
                <c:pt idx="3">
                  <c:v>14</c:v>
                </c:pt>
                <c:pt idx="4">
                  <c:v>14</c:v>
                </c:pt>
                <c:pt idx="5">
                  <c:v>14</c:v>
                </c:pt>
                <c:pt idx="6">
                  <c:v>14</c:v>
                </c:pt>
                <c:pt idx="7">
                  <c:v>14</c:v>
                </c:pt>
                <c:pt idx="8">
                  <c:v>8</c:v>
                </c:pt>
                <c:pt idx="9">
                  <c:v>1</c:v>
                </c:pt>
                <c:pt idx="10">
                  <c:v>7</c:v>
                </c:pt>
                <c:pt idx="11">
                  <c:v>7</c:v>
                </c:pt>
                <c:pt idx="12">
                  <c:v>5</c:v>
                </c:pt>
                <c:pt idx="13">
                  <c:v>1</c:v>
                </c:pt>
                <c:pt idx="14">
                  <c:v>9</c:v>
                </c:pt>
                <c:pt idx="15">
                  <c:v>6</c:v>
                </c:pt>
                <c:pt idx="16">
                  <c:v>1</c:v>
                </c:pt>
                <c:pt idx="17">
                  <c:v>5</c:v>
                </c:pt>
              </c:numCache>
            </c:numRef>
          </c:val>
          <c:extLst>
            <c:ext xmlns:c16="http://schemas.microsoft.com/office/drawing/2014/chart" uri="{C3380CC4-5D6E-409C-BE32-E72D297353CC}">
              <c16:uniqueId val="{00000007-E8D4-4B7D-9CD5-204EFC9A4EE6}"/>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30" b="0" i="0" u="none" strike="noStrike" kern="1200" baseline="0">
                <a:solidFill>
                  <a:schemeClr val="tx1">
                    <a:lumMod val="65000"/>
                    <a:lumOff val="35000"/>
                  </a:schemeClr>
                </a:solidFill>
                <a:latin typeface="+mn-lt"/>
                <a:ea typeface="+mn-ea"/>
                <a:cs typeface="+mn-cs"/>
              </a:defRPr>
            </a:pPr>
            <a:endParaRPr lang="en-US"/>
          </a:p>
        </c:txPr>
        <c:crossAx val="505399552"/>
        <c:crosses val="autoZero"/>
        <c:auto val="0"/>
        <c:lblAlgn val="ctr"/>
        <c:lblOffset val="100"/>
        <c:tickLblSkip val="1"/>
        <c:noMultiLvlLbl val="0"/>
      </c:catAx>
      <c:valAx>
        <c:axId val="505399552"/>
        <c:scaling>
          <c:orientation val="minMax"/>
          <c:max val="43964"/>
          <c:min val="43864"/>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9491</Words>
  <Characters>54102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20</cp:revision>
  <dcterms:created xsi:type="dcterms:W3CDTF">2020-01-29T18:55:00Z</dcterms:created>
  <dcterms:modified xsi:type="dcterms:W3CDTF">2020-01-30T09:41:00Z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id="ly7yKXF1"/&gt;&lt;style id="http://www.zotero.org/styles/harvard1" locale="en-GB"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