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Early-career professionals reliably follow through on intended networking connections during recruiting and career transitions, reducing stress and lost opportunities.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RESULTS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KR1</w:t>
      </w:r>
      <w:r w:rsidDel="00000000" w:rsidR="00000000" w:rsidRPr="00000000">
        <w:rPr>
          <w:rtl w:val="0"/>
        </w:rPr>
        <w:t xml:space="preserve"> – Timely Follow-Through (Lagging Indicator)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least 75% of logged networking connections receive a completed follow-up within the timeframe specified by the user.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Measures whether the core problem—losing momentum on follow-ups—is actually being solved in real behavior.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KR2</w:t>
      </w:r>
      <w:r w:rsidDel="00000000" w:rsidR="00000000" w:rsidRPr="00000000">
        <w:rPr>
          <w:rtl w:val="0"/>
        </w:rPr>
        <w:t xml:space="preserve"> – User Confidence in Relationship Maintenance (Lagging Indicator)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 least 70% of active users report feeling confident that they are maintaining important professional relationships instead of losing touch.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Captures the emotional outcome the product exists to deliver: reduced anxiety and greater trust in one’s own follow-through.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KR3</w:t>
      </w:r>
      <w:r w:rsidDel="00000000" w:rsidR="00000000" w:rsidRPr="00000000">
        <w:rPr>
          <w:rtl w:val="0"/>
        </w:rPr>
        <w:t xml:space="preserve"> – Intent Conversion Rate (Leading Indicator)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 least 80% of follow-ups that users intend to make are converted into scheduled follow-up commitments within the app.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Measures whether the product successfully helps users translate good intentions into concrete, actionable plans.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KR4</w:t>
      </w:r>
      <w:r w:rsidDel="00000000" w:rsidR="00000000" w:rsidRPr="00000000">
        <w:rPr>
          <w:rtl w:val="0"/>
        </w:rPr>
        <w:t xml:space="preserve"> – Long-Horizon Engagement (Leading Indicator)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 least 60% of users who schedule a follow-up more than 30 days in the future return to complete or act on that follow-up.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Validates that the app supports long-term relationship maintenance, not just short-term reminders.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