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1D4F" w14:textId="77777777" w:rsidR="00B85927" w:rsidRPr="005A5E21" w:rsidRDefault="00000000">
      <w:pPr>
        <w:pStyle w:val="Heading1"/>
        <w:rPr>
          <w:sz w:val="20"/>
          <w:szCs w:val="20"/>
        </w:rPr>
      </w:pPr>
      <w:r w:rsidRPr="005A5E21">
        <w:rPr>
          <w:sz w:val="20"/>
          <w:szCs w:val="20"/>
        </w:rPr>
        <w:t>Figure 1: Characterization of neurons in the basal amygdala during fear conditioning</w:t>
      </w:r>
    </w:p>
    <w:p w14:paraId="41984EAB" w14:textId="432893B3" w:rsidR="00B85927" w:rsidRPr="005A5E21" w:rsidRDefault="00000000">
      <w:pPr>
        <w:jc w:val="both"/>
        <w:rPr>
          <w:sz w:val="20"/>
          <w:szCs w:val="20"/>
        </w:rPr>
      </w:pPr>
      <w:r w:rsidRPr="005A5E21">
        <w:rPr>
          <w:b/>
          <w:sz w:val="20"/>
          <w:szCs w:val="20"/>
        </w:rPr>
        <w:t xml:space="preserve">(A) </w:t>
      </w:r>
      <w:r w:rsidRPr="005A5E21">
        <w:rPr>
          <w:sz w:val="20"/>
          <w:szCs w:val="20"/>
        </w:rPr>
        <w:t xml:space="preserve">Experimental setup schematic showing mouse with </w:t>
      </w:r>
      <w:r w:rsidR="00834DC7" w:rsidRPr="005A5E21">
        <w:rPr>
          <w:sz w:val="20"/>
          <w:szCs w:val="20"/>
        </w:rPr>
        <w:t>headplate</w:t>
      </w:r>
      <w:r w:rsidRPr="005A5E21">
        <w:rPr>
          <w:sz w:val="20"/>
          <w:szCs w:val="20"/>
        </w:rPr>
        <w:t xml:space="preserve"> implantation, auditory conditioned stimulus (CS; 3 kHz, 50ms tone), and unconditioned stimulus (US; </w:t>
      </w:r>
      <w:r w:rsidR="00834DC7" w:rsidRPr="005A5E21">
        <w:rPr>
          <w:sz w:val="20"/>
          <w:szCs w:val="20"/>
        </w:rPr>
        <w:t>10ms tail-</w:t>
      </w:r>
      <w:r w:rsidRPr="005A5E21">
        <w:rPr>
          <w:sz w:val="20"/>
          <w:szCs w:val="20"/>
        </w:rPr>
        <w:t xml:space="preserve">shock). </w:t>
      </w:r>
      <w:r w:rsidRPr="005A5E21">
        <w:rPr>
          <w:b/>
          <w:sz w:val="20"/>
          <w:szCs w:val="20"/>
        </w:rPr>
        <w:t xml:space="preserve">(B) </w:t>
      </w:r>
      <w:r w:rsidRPr="005A5E21">
        <w:rPr>
          <w:sz w:val="20"/>
          <w:szCs w:val="20"/>
        </w:rPr>
        <w:t xml:space="preserve">Example neuronal responses to CS (left) and US (right). Top: raw voltage traces showing single-trial responses. Red speaker icon indicates CS onset; red lightning and gray shading indicate US onset and </w:t>
      </w:r>
      <w:r w:rsidR="00834DC7" w:rsidRPr="005A5E21">
        <w:rPr>
          <w:sz w:val="20"/>
          <w:szCs w:val="20"/>
        </w:rPr>
        <w:t xml:space="preserve">artefact </w:t>
      </w:r>
      <w:r w:rsidRPr="005A5E21">
        <w:rPr>
          <w:sz w:val="20"/>
          <w:szCs w:val="20"/>
        </w:rPr>
        <w:t xml:space="preserve">duration. Dashed line marks stimulus onset (time 0). </w:t>
      </w:r>
      <w:r w:rsidRPr="005A5E21">
        <w:rPr>
          <w:b/>
          <w:sz w:val="20"/>
          <w:szCs w:val="20"/>
        </w:rPr>
        <w:t xml:space="preserve">(C) </w:t>
      </w:r>
      <w:r w:rsidRPr="005A5E21">
        <w:rPr>
          <w:sz w:val="20"/>
          <w:szCs w:val="20"/>
        </w:rPr>
        <w:t xml:space="preserve">Example interspike interval (ISI) distributions for putative principal neurons (PN, left, blue) and interneurons (IN, right, magenta). Insets show autocorrelograms (ACG, top) with 20 ms scale bar, and average waveforms (bottom) with 0.5 ms scale bar. </w:t>
      </w:r>
      <w:r w:rsidRPr="005A5E21">
        <w:rPr>
          <w:b/>
          <w:sz w:val="20"/>
          <w:szCs w:val="20"/>
        </w:rPr>
        <w:t xml:space="preserve">(D) </w:t>
      </w:r>
      <w:r w:rsidRPr="005A5E21">
        <w:rPr>
          <w:sz w:val="20"/>
          <w:szCs w:val="20"/>
        </w:rPr>
        <w:t xml:space="preserve">Spike feature classification. Left: scatter plot of trough-to-peak time versus firing rate for LA and BA neurons. Dashed lines indicate classification boundaries (0.4 ms and 10 Hz). Right: normalized waveforms (z-score) for PNs (blue, n=472) and INs (magenta, n=40), showing mean ± SD. </w:t>
      </w:r>
      <w:r w:rsidRPr="005A5E21">
        <w:rPr>
          <w:b/>
          <w:sz w:val="20"/>
          <w:szCs w:val="20"/>
        </w:rPr>
        <w:t xml:space="preserve">(E) </w:t>
      </w:r>
      <w:r w:rsidRPr="005A5E21">
        <w:rPr>
          <w:sz w:val="20"/>
          <w:szCs w:val="20"/>
        </w:rPr>
        <w:t xml:space="preserve">Firing rate distributions across brain regions (LA, BA, Astria, CeA). LA and BA show separate distributions for PNs (blue) and INs (magenta). Astria and CeA show combined distributions (gray). Log-spaced bins from 0.1 to 30 Hz. </w:t>
      </w:r>
      <w:r w:rsidRPr="005A5E21">
        <w:rPr>
          <w:b/>
          <w:sz w:val="20"/>
          <w:szCs w:val="20"/>
        </w:rPr>
        <w:t xml:space="preserve">(F) </w:t>
      </w:r>
      <w:r w:rsidRPr="005A5E21">
        <w:rPr>
          <w:sz w:val="20"/>
          <w:szCs w:val="20"/>
        </w:rPr>
        <w:t>Burst index distributions (Royer et al., 2012) across brain regions. Same color scheme as panel E. Log-spaced bins from 0.1 to 100.</w:t>
      </w:r>
    </w:p>
    <w:sectPr w:rsidR="00B85927" w:rsidRPr="005A5E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08055">
    <w:abstractNumId w:val="8"/>
  </w:num>
  <w:num w:numId="2" w16cid:durableId="536284054">
    <w:abstractNumId w:val="6"/>
  </w:num>
  <w:num w:numId="3" w16cid:durableId="251209502">
    <w:abstractNumId w:val="5"/>
  </w:num>
  <w:num w:numId="4" w16cid:durableId="1243835329">
    <w:abstractNumId w:val="4"/>
  </w:num>
  <w:num w:numId="5" w16cid:durableId="291176644">
    <w:abstractNumId w:val="7"/>
  </w:num>
  <w:num w:numId="6" w16cid:durableId="1322201980">
    <w:abstractNumId w:val="3"/>
  </w:num>
  <w:num w:numId="7" w16cid:durableId="1073963996">
    <w:abstractNumId w:val="2"/>
  </w:num>
  <w:num w:numId="8" w16cid:durableId="2090734302">
    <w:abstractNumId w:val="1"/>
  </w:num>
  <w:num w:numId="9" w16cid:durableId="16227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E21"/>
    <w:rsid w:val="00757695"/>
    <w:rsid w:val="00834DC7"/>
    <w:rsid w:val="00AA1D8D"/>
    <w:rsid w:val="00B47730"/>
    <w:rsid w:val="00B85927"/>
    <w:rsid w:val="00CB0664"/>
    <w:rsid w:val="00FC693F"/>
    <w:rsid w:val="00FD4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F0C6C"/>
  <w14:defaultImageDpi w14:val="300"/>
  <w15:docId w15:val="{B3449DF5-2543-4725-9717-CEB33444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Magyar, Daniel Laszlo</cp:lastModifiedBy>
  <cp:revision>3</cp:revision>
  <dcterms:created xsi:type="dcterms:W3CDTF">2013-12-23T23:15:00Z</dcterms:created>
  <dcterms:modified xsi:type="dcterms:W3CDTF">2025-11-14T21:05:00Z</dcterms:modified>
  <cp:category/>
</cp:coreProperties>
</file>