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6334" w14:textId="77777777" w:rsidR="00E21D70" w:rsidRPr="006C5BD2" w:rsidRDefault="00000000">
      <w:pPr>
        <w:pStyle w:val="Heading1"/>
        <w:rPr>
          <w:sz w:val="20"/>
          <w:szCs w:val="20"/>
        </w:rPr>
      </w:pPr>
      <w:bookmarkStart w:id="0" w:name="_Hlk214032769"/>
      <w:r w:rsidRPr="006C5BD2">
        <w:rPr>
          <w:sz w:val="20"/>
          <w:szCs w:val="20"/>
        </w:rPr>
        <w:t>Supplementary Figure 2: Statistical analysis of cluster distribution differences</w:t>
      </w:r>
    </w:p>
    <w:p w14:paraId="3386A459" w14:textId="77777777" w:rsidR="00E21D70" w:rsidRPr="006C5BD2" w:rsidRDefault="00000000">
      <w:pPr>
        <w:jc w:val="both"/>
        <w:rPr>
          <w:sz w:val="20"/>
          <w:szCs w:val="20"/>
        </w:rPr>
      </w:pPr>
      <w:r w:rsidRPr="006C5BD2">
        <w:rPr>
          <w:b/>
          <w:sz w:val="20"/>
          <w:szCs w:val="20"/>
        </w:rPr>
        <w:t xml:space="preserve">(A) </w:t>
      </w:r>
      <w:r w:rsidRPr="006C5BD2">
        <w:rPr>
          <w:sz w:val="20"/>
          <w:szCs w:val="20"/>
        </w:rPr>
        <w:t xml:space="preserve">Permutation test validating regional differences in cluster distributions. Histogram shows distribution of chi-square statistics from 10,000 permutations (gray bars) with observed chi-square value (red line). P-value indicates probability of observing the actual distribution under the null hypothesis of no regional differences. </w:t>
      </w:r>
      <w:r w:rsidRPr="006C5BD2">
        <w:rPr>
          <w:b/>
          <w:sz w:val="20"/>
          <w:szCs w:val="20"/>
        </w:rPr>
        <w:t xml:space="preserve">(B) </w:t>
      </w:r>
      <w:r w:rsidRPr="006C5BD2">
        <w:rPr>
          <w:sz w:val="20"/>
          <w:szCs w:val="20"/>
        </w:rPr>
        <w:t xml:space="preserve">Contingency table showing observed neuron counts for each cluster type across brain regions. Rows represent regions (LA, BA, Astria, CeA), columns represent cluster categories (CS-selective, US-selective, multisensory, non-responsive, inhibited). Title displays observed chi-square </w:t>
      </w:r>
      <w:proofErr w:type="gramStart"/>
      <w:r w:rsidRPr="006C5BD2">
        <w:rPr>
          <w:sz w:val="20"/>
          <w:szCs w:val="20"/>
        </w:rPr>
        <w:t>statistic</w:t>
      </w:r>
      <w:proofErr w:type="gramEnd"/>
      <w:r w:rsidRPr="006C5BD2">
        <w:rPr>
          <w:sz w:val="20"/>
          <w:szCs w:val="20"/>
        </w:rPr>
        <w:t xml:space="preserve">. </w:t>
      </w:r>
      <w:r w:rsidRPr="006C5BD2">
        <w:rPr>
          <w:b/>
          <w:sz w:val="20"/>
          <w:szCs w:val="20"/>
        </w:rPr>
        <w:t xml:space="preserve">(C) </w:t>
      </w:r>
      <w:r w:rsidRPr="006C5BD2">
        <w:rPr>
          <w:sz w:val="20"/>
          <w:szCs w:val="20"/>
        </w:rPr>
        <w:t xml:space="preserve">Cramér's V effect size matrix quantifying strength of association between regional cluster distributions. Color intensity indicates effect size magnitude (0 to 0.5 scale). Text shows Cramér's V values with significance markers from FDR-corrected pairwise </w:t>
      </w:r>
      <w:proofErr w:type="gramStart"/>
      <w:r w:rsidRPr="006C5BD2">
        <w:rPr>
          <w:sz w:val="20"/>
          <w:szCs w:val="20"/>
        </w:rPr>
        <w:t>comparisons (*</w:t>
      </w:r>
      <w:proofErr w:type="gramEnd"/>
      <w:r w:rsidRPr="006C5BD2">
        <w:rPr>
          <w:sz w:val="20"/>
          <w:szCs w:val="20"/>
        </w:rPr>
        <w:t xml:space="preserve">**p&lt;0.001, **p&lt;0.01, *p&lt;0.05). Diagonal elements not applicable (same region comparison). </w:t>
      </w:r>
      <w:r w:rsidRPr="006C5BD2">
        <w:rPr>
          <w:b/>
          <w:sz w:val="20"/>
          <w:szCs w:val="20"/>
        </w:rPr>
        <w:t xml:space="preserve">(D) </w:t>
      </w:r>
      <w:r w:rsidRPr="006C5BD2">
        <w:rPr>
          <w:sz w:val="20"/>
          <w:szCs w:val="20"/>
        </w:rPr>
        <w:t>Kruskal-</w:t>
      </w:r>
      <w:proofErr w:type="gramStart"/>
      <w:r w:rsidRPr="006C5BD2">
        <w:rPr>
          <w:sz w:val="20"/>
          <w:szCs w:val="20"/>
        </w:rPr>
        <w:t>Wallis</w:t>
      </w:r>
      <w:proofErr w:type="gramEnd"/>
      <w:r w:rsidRPr="006C5BD2">
        <w:rPr>
          <w:sz w:val="20"/>
          <w:szCs w:val="20"/>
        </w:rPr>
        <w:t xml:space="preserve"> test results for US-evoked response metrics across LA, BA, and Astria. Three panels show overall Kruskal-Wallis p-values and post-hoc pairwise Mann-Whitney U test results for ΔnSpikes, ΔFR (Hz), and response length (ms). Significance markers: ***p&lt;0.001, **p&lt;0.01, *p&lt;0.05, ns=not significant.</w:t>
      </w:r>
      <w:bookmarkEnd w:id="0"/>
    </w:p>
    <w:sectPr w:rsidR="00E21D70" w:rsidRPr="006C5B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144679">
    <w:abstractNumId w:val="8"/>
  </w:num>
  <w:num w:numId="2" w16cid:durableId="1056126683">
    <w:abstractNumId w:val="6"/>
  </w:num>
  <w:num w:numId="3" w16cid:durableId="1484463242">
    <w:abstractNumId w:val="5"/>
  </w:num>
  <w:num w:numId="4" w16cid:durableId="1023439474">
    <w:abstractNumId w:val="4"/>
  </w:num>
  <w:num w:numId="5" w16cid:durableId="2108575648">
    <w:abstractNumId w:val="7"/>
  </w:num>
  <w:num w:numId="6" w16cid:durableId="1402680514">
    <w:abstractNumId w:val="3"/>
  </w:num>
  <w:num w:numId="7" w16cid:durableId="1960455291">
    <w:abstractNumId w:val="2"/>
  </w:num>
  <w:num w:numId="8" w16cid:durableId="264314647">
    <w:abstractNumId w:val="1"/>
  </w:num>
  <w:num w:numId="9" w16cid:durableId="207134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FBD"/>
    <w:rsid w:val="00326F90"/>
    <w:rsid w:val="006C5BD2"/>
    <w:rsid w:val="00AA1D8D"/>
    <w:rsid w:val="00B47730"/>
    <w:rsid w:val="00CB0664"/>
    <w:rsid w:val="00E21D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26ECD"/>
  <w14:defaultImageDpi w14:val="300"/>
  <w15:docId w15:val="{2271C9E0-C7F7-48BC-983A-FD5FB132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1215</Characters>
  <Application>Microsoft Office Word</Application>
  <DocSecurity>0</DocSecurity>
  <Lines>15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Magyar, Daniel Laszlo</cp:lastModifiedBy>
  <cp:revision>2</cp:revision>
  <dcterms:created xsi:type="dcterms:W3CDTF">2013-12-23T23:15:00Z</dcterms:created>
  <dcterms:modified xsi:type="dcterms:W3CDTF">2025-11-14T22:12:00Z</dcterms:modified>
  <cp:category/>
</cp:coreProperties>
</file>