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0E089" w14:textId="77777777" w:rsidR="00E01A96" w:rsidRPr="00940312" w:rsidRDefault="00000000">
      <w:pPr>
        <w:pStyle w:val="Heading1"/>
        <w:rPr>
          <w:sz w:val="20"/>
          <w:szCs w:val="20"/>
        </w:rPr>
      </w:pPr>
      <w:bookmarkStart w:id="0" w:name="_Hlk214047121"/>
      <w:r w:rsidRPr="00940312">
        <w:rPr>
          <w:sz w:val="20"/>
          <w:szCs w:val="20"/>
        </w:rPr>
        <w:t>Figure 5: Optogenetic manipulation of monosynaptic responses</w:t>
      </w:r>
    </w:p>
    <w:p w14:paraId="59D2DC49" w14:textId="77777777" w:rsidR="00E01A96" w:rsidRPr="00940312" w:rsidRDefault="00000000">
      <w:pPr>
        <w:rPr>
          <w:sz w:val="20"/>
          <w:szCs w:val="20"/>
        </w:rPr>
      </w:pPr>
      <w:r w:rsidRPr="00940312">
        <w:rPr>
          <w:b/>
          <w:sz w:val="20"/>
          <w:szCs w:val="20"/>
        </w:rPr>
        <w:t xml:space="preserve">(A) </w:t>
      </w:r>
      <w:r w:rsidRPr="00940312">
        <w:rPr>
          <w:sz w:val="20"/>
          <w:szCs w:val="20"/>
        </w:rPr>
        <w:t xml:space="preserve">Example raster plots showing individual neuron responses to CS or US stimuli without light (top row) and with light (middle row) for four example neurons. Each row represents one trial, with spike times shown as vertical marks. Red vertical line indicates stimulus onset. </w:t>
      </w:r>
      <w:r w:rsidRPr="00940312">
        <w:rPr>
          <w:b/>
          <w:sz w:val="20"/>
          <w:szCs w:val="20"/>
        </w:rPr>
        <w:t xml:space="preserve">(B) </w:t>
      </w:r>
      <w:r w:rsidRPr="00940312">
        <w:rPr>
          <w:sz w:val="20"/>
          <w:szCs w:val="20"/>
        </w:rPr>
        <w:t xml:space="preserve">Firing rate comparison lineplots for the same example neurons showing average firing rate (Hz) over time for no-light (black) and light (red) conditions. Time axis centered at stimulus onset (0 ms). Each plot shows the peristimulus time histogram comparing baseline and optogenetic manipulation conditions. </w:t>
      </w:r>
      <w:r w:rsidRPr="00940312">
        <w:rPr>
          <w:b/>
          <w:sz w:val="20"/>
          <w:szCs w:val="20"/>
        </w:rPr>
        <w:t xml:space="preserve">(C) </w:t>
      </w:r>
      <w:r w:rsidRPr="00940312">
        <w:rPr>
          <w:sz w:val="20"/>
          <w:szCs w:val="20"/>
        </w:rPr>
        <w:t xml:space="preserve">Pie charts showing proportions of neurons with enhanced (red) vs non-enhanced (gray) monosynaptic responses during optogenetic manipulation. Four panels show LA CS, LA US, AStria CS, and AStria US. Numbers and percentages indicate fraction of responsive neurons in each category. </w:t>
      </w:r>
      <w:r w:rsidRPr="00940312">
        <w:rPr>
          <w:b/>
          <w:sz w:val="20"/>
          <w:szCs w:val="20"/>
        </w:rPr>
        <w:t xml:space="preserve">(D) </w:t>
      </w:r>
      <w:r w:rsidRPr="00940312">
        <w:rPr>
          <w:sz w:val="20"/>
          <w:szCs w:val="20"/>
        </w:rPr>
        <w:t xml:space="preserve">Spaghetti plots showing trial-averaged spike </w:t>
      </w:r>
      <w:proofErr w:type="gramStart"/>
      <w:r w:rsidRPr="00940312">
        <w:rPr>
          <w:sz w:val="20"/>
          <w:szCs w:val="20"/>
        </w:rPr>
        <w:t>counts</w:t>
      </w:r>
      <w:proofErr w:type="gramEnd"/>
      <w:r w:rsidRPr="00940312">
        <w:rPr>
          <w:sz w:val="20"/>
          <w:szCs w:val="20"/>
        </w:rPr>
        <w:t xml:space="preserve"> for individual enhanced neurons comparing no-light (left, black) vs light (right, red) conditions. Each gray line represents one neuron, with population mean shown in bold. Four panels correspond to LA CS, LA US, AStria CS, and AStria US enhanced neurons. Enhancement detected using Wilcoxon signed-rank test (p&lt;0.05) comparing spike counts in the monosynaptic window (12-50ms) between light and no-light conditions.</w:t>
      </w:r>
      <w:bookmarkEnd w:id="0"/>
    </w:p>
    <w:sectPr w:rsidR="00E01A96" w:rsidRPr="009403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402888">
    <w:abstractNumId w:val="8"/>
  </w:num>
  <w:num w:numId="2" w16cid:durableId="575170170">
    <w:abstractNumId w:val="6"/>
  </w:num>
  <w:num w:numId="3" w16cid:durableId="1385330700">
    <w:abstractNumId w:val="5"/>
  </w:num>
  <w:num w:numId="4" w16cid:durableId="152727011">
    <w:abstractNumId w:val="4"/>
  </w:num>
  <w:num w:numId="5" w16cid:durableId="1491093013">
    <w:abstractNumId w:val="7"/>
  </w:num>
  <w:num w:numId="6" w16cid:durableId="1840459556">
    <w:abstractNumId w:val="3"/>
  </w:num>
  <w:num w:numId="7" w16cid:durableId="1302227785">
    <w:abstractNumId w:val="2"/>
  </w:num>
  <w:num w:numId="8" w16cid:durableId="1508908552">
    <w:abstractNumId w:val="1"/>
  </w:num>
  <w:num w:numId="9" w16cid:durableId="2062514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FBD"/>
    <w:rsid w:val="00326F90"/>
    <w:rsid w:val="00940312"/>
    <w:rsid w:val="00AA1D8D"/>
    <w:rsid w:val="00B47730"/>
    <w:rsid w:val="00CB0664"/>
    <w:rsid w:val="00E01A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9D0AC"/>
  <w14:defaultImageDpi w14:val="300"/>
  <w15:docId w15:val="{2271C9E0-C7F7-48BC-983A-FD5FB132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1201</Characters>
  <Application>Microsoft Office Word</Application>
  <DocSecurity>0</DocSecurity>
  <Lines>15</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Magyar, Daniel Laszlo</cp:lastModifiedBy>
  <cp:revision>2</cp:revision>
  <dcterms:created xsi:type="dcterms:W3CDTF">2013-12-23T23:15:00Z</dcterms:created>
  <dcterms:modified xsi:type="dcterms:W3CDTF">2025-11-15T02:13:00Z</dcterms:modified>
  <cp:category/>
</cp:coreProperties>
</file>