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2B1C" w14:textId="384F2B53" w:rsidR="005C276C" w:rsidRDefault="005C276C" w:rsidP="005C276C">
      <w:pPr>
        <w:rPr>
          <w:b/>
          <w:bCs/>
        </w:rPr>
      </w:pPr>
      <w:r>
        <w:rPr>
          <w:b/>
          <w:bCs/>
        </w:rPr>
        <w:t>CLAUDE Opus 4.1</w:t>
      </w:r>
    </w:p>
    <w:p w14:paraId="1BC6C22B" w14:textId="28061D56" w:rsidR="005C276C" w:rsidRPr="005C276C" w:rsidRDefault="005C276C" w:rsidP="005C276C">
      <w:pPr>
        <w:rPr>
          <w:b/>
          <w:bCs/>
        </w:rPr>
      </w:pPr>
      <w:r w:rsidRPr="005C276C">
        <w:rPr>
          <w:b/>
          <w:bCs/>
        </w:rPr>
        <w:t>STORY 1: TEMPORAL PRECISION OF MULTIMODAL SENSORY CONVERGENCE IN AMYGDALO-STRIATAL CIRCUITS</w:t>
      </w:r>
    </w:p>
    <w:p w14:paraId="3313B979" w14:textId="77777777" w:rsidR="005C276C" w:rsidRPr="005C276C" w:rsidRDefault="005C276C" w:rsidP="005C276C">
      <w:pPr>
        <w:rPr>
          <w:b/>
          <w:bCs/>
        </w:rPr>
      </w:pPr>
      <w:r w:rsidRPr="005C276C">
        <w:rPr>
          <w:b/>
          <w:bCs/>
        </w:rPr>
        <w:t>1) Title</w:t>
      </w:r>
    </w:p>
    <w:p w14:paraId="16BF263C" w14:textId="77777777" w:rsidR="005C276C" w:rsidRPr="005C276C" w:rsidRDefault="005C276C" w:rsidP="005C276C">
      <w:r w:rsidRPr="005C276C">
        <w:t xml:space="preserve">Millisecond-precision sensory convergence shapes </w:t>
      </w:r>
      <w:proofErr w:type="spellStart"/>
      <w:r w:rsidRPr="005C276C">
        <w:t>amygdalo</w:t>
      </w:r>
      <w:proofErr w:type="spellEnd"/>
      <w:r w:rsidRPr="005C276C">
        <w:t>-striatal threat detection</w:t>
      </w:r>
    </w:p>
    <w:p w14:paraId="3E2A8604" w14:textId="77777777" w:rsidR="005C276C" w:rsidRPr="005C276C" w:rsidRDefault="005C276C" w:rsidP="005C276C">
      <w:pPr>
        <w:rPr>
          <w:b/>
          <w:bCs/>
        </w:rPr>
      </w:pPr>
      <w:r w:rsidRPr="005C276C">
        <w:rPr>
          <w:b/>
          <w:bCs/>
        </w:rPr>
        <w:t>2) Central Question</w:t>
      </w:r>
    </w:p>
    <w:p w14:paraId="00642677" w14:textId="77777777" w:rsidR="005C276C" w:rsidRPr="005C276C" w:rsidRDefault="005C276C" w:rsidP="005C276C">
      <w:r w:rsidRPr="005C276C">
        <w:t>How do lateral amygdala and anterior striatum integrate auditory and somatosensory inputs at monosynaptic timescales to enable rapid threat detection?</w:t>
      </w:r>
    </w:p>
    <w:p w14:paraId="1D2462FF" w14:textId="77777777" w:rsidR="005C276C" w:rsidRPr="005C276C" w:rsidRDefault="005C276C" w:rsidP="005C276C">
      <w:pPr>
        <w:rPr>
          <w:b/>
          <w:bCs/>
        </w:rPr>
      </w:pPr>
      <w:r w:rsidRPr="005C276C">
        <w:rPr>
          <w:b/>
          <w:bCs/>
        </w:rPr>
        <w:t>3) Why It's Novel &amp; Fits IF≥6</w:t>
      </w:r>
    </w:p>
    <w:p w14:paraId="17F69A38" w14:textId="77777777" w:rsidR="005C276C" w:rsidRPr="005C276C" w:rsidRDefault="005C276C" w:rsidP="005C276C">
      <w:pPr>
        <w:numPr>
          <w:ilvl w:val="0"/>
          <w:numId w:val="1"/>
        </w:numPr>
      </w:pPr>
      <w:r w:rsidRPr="005C276C">
        <w:t>Reveals sub-50ms temporal precision of CS-US convergence (understudied)</w:t>
      </w:r>
    </w:p>
    <w:p w14:paraId="6A872671" w14:textId="77777777" w:rsidR="005C276C" w:rsidRPr="005C276C" w:rsidRDefault="005C276C" w:rsidP="005C276C">
      <w:pPr>
        <w:numPr>
          <w:ilvl w:val="0"/>
          <w:numId w:val="1"/>
        </w:numPr>
      </w:pPr>
      <w:r w:rsidRPr="005C276C">
        <w:t>Compares amygdala vs striatal sensory integration mechanisms</w:t>
      </w:r>
    </w:p>
    <w:p w14:paraId="5DDA9D8F" w14:textId="77777777" w:rsidR="005C276C" w:rsidRPr="005C276C" w:rsidRDefault="005C276C" w:rsidP="005C276C">
      <w:pPr>
        <w:numPr>
          <w:ilvl w:val="0"/>
          <w:numId w:val="1"/>
        </w:numPr>
      </w:pPr>
      <w:r w:rsidRPr="005C276C">
        <w:t>Addresses active debate on striatal involvement in threat processing</w:t>
      </w:r>
    </w:p>
    <w:p w14:paraId="26DB4EFE" w14:textId="77777777" w:rsidR="005C276C" w:rsidRPr="005C276C" w:rsidRDefault="005C276C" w:rsidP="005C276C">
      <w:pPr>
        <w:numPr>
          <w:ilvl w:val="0"/>
          <w:numId w:val="1"/>
        </w:numPr>
      </w:pPr>
      <w:r w:rsidRPr="005C276C">
        <w:t>Monosynaptic response analysis provides circuit-level mechanistic insight</w:t>
      </w:r>
    </w:p>
    <w:p w14:paraId="46722A29" w14:textId="77777777" w:rsidR="005C276C" w:rsidRPr="005C276C" w:rsidRDefault="005C276C" w:rsidP="005C276C">
      <w:pPr>
        <w:rPr>
          <w:b/>
          <w:bCs/>
        </w:rPr>
      </w:pPr>
      <w:r w:rsidRPr="005C276C">
        <w:rPr>
          <w:b/>
          <w:bCs/>
        </w:rPr>
        <w:t>4) Core Evidence FROM MY FIGURES</w:t>
      </w:r>
    </w:p>
    <w:p w14:paraId="24C8301A" w14:textId="77777777" w:rsidR="005C276C" w:rsidRPr="005C276C" w:rsidRDefault="005C276C" w:rsidP="005C276C">
      <w:pPr>
        <w:numPr>
          <w:ilvl w:val="0"/>
          <w:numId w:val="2"/>
        </w:numPr>
      </w:pPr>
      <w:r w:rsidRPr="005C276C">
        <w:t>Fig 1: Cell-type classification shows distinct PN/IN populations in LA/Astria (descriptive)</w:t>
      </w:r>
    </w:p>
    <w:p w14:paraId="2EEA1AAE" w14:textId="77777777" w:rsidR="005C276C" w:rsidRPr="005C276C" w:rsidRDefault="005C276C" w:rsidP="005C276C">
      <w:pPr>
        <w:numPr>
          <w:ilvl w:val="0"/>
          <w:numId w:val="2"/>
        </w:numPr>
      </w:pPr>
      <w:r w:rsidRPr="005C276C">
        <w:t>Fig 2: 15-30% neurons are multisensory across regions (descriptive)</w:t>
      </w:r>
    </w:p>
    <w:p w14:paraId="660E58C1" w14:textId="77777777" w:rsidR="005C276C" w:rsidRPr="005C276C" w:rsidRDefault="005C276C" w:rsidP="005C276C">
      <w:pPr>
        <w:numPr>
          <w:ilvl w:val="0"/>
          <w:numId w:val="2"/>
        </w:numPr>
      </w:pPr>
      <w:r w:rsidRPr="005C276C">
        <w:t>Fig 3: CS+US responses match linear summation in both regions (descriptive)</w:t>
      </w:r>
    </w:p>
    <w:p w14:paraId="4F6FD242" w14:textId="77777777" w:rsidR="005C276C" w:rsidRPr="005C276C" w:rsidRDefault="005C276C" w:rsidP="005C276C">
      <w:pPr>
        <w:numPr>
          <w:ilvl w:val="0"/>
          <w:numId w:val="2"/>
        </w:numPr>
      </w:pPr>
      <w:r w:rsidRPr="005C276C">
        <w:t>Fig 4: Monosynaptic responses (&lt;50ms) to CS/US in LA/Astria PNs (descriptive)</w:t>
      </w:r>
    </w:p>
    <w:p w14:paraId="0FE20845" w14:textId="77777777" w:rsidR="005C276C" w:rsidRPr="005C276C" w:rsidRDefault="005C276C" w:rsidP="005C276C">
      <w:pPr>
        <w:numPr>
          <w:ilvl w:val="0"/>
          <w:numId w:val="2"/>
        </w:numPr>
      </w:pPr>
      <w:r w:rsidRPr="005C276C">
        <w:t>Fig 5: PV-interneuron inhibition enhances monosynaptic responses in subset of neurons (causal)</w:t>
      </w:r>
    </w:p>
    <w:p w14:paraId="6D63EDD2" w14:textId="77777777" w:rsidR="005C276C" w:rsidRPr="005C276C" w:rsidRDefault="005C276C" w:rsidP="005C276C">
      <w:pPr>
        <w:rPr>
          <w:b/>
          <w:bCs/>
        </w:rPr>
      </w:pPr>
      <w:r w:rsidRPr="005C276C">
        <w:rPr>
          <w:b/>
          <w:bCs/>
        </w:rPr>
        <w:t>5) Minimal Additional Analyses Needed</w:t>
      </w:r>
    </w:p>
    <w:p w14:paraId="2DA77851" w14:textId="77777777" w:rsidR="005C276C" w:rsidRPr="005C276C" w:rsidRDefault="005C276C" w:rsidP="005C276C">
      <w:pPr>
        <w:numPr>
          <w:ilvl w:val="0"/>
          <w:numId w:val="3"/>
        </w:numPr>
      </w:pPr>
      <w:r w:rsidRPr="005C276C">
        <w:t>Permutation test for CS vs US vs CS+US latency distributions</w:t>
      </w:r>
    </w:p>
    <w:p w14:paraId="0CBF8BFA" w14:textId="77777777" w:rsidR="005C276C" w:rsidRPr="005C276C" w:rsidRDefault="005C276C" w:rsidP="005C276C">
      <w:pPr>
        <w:numPr>
          <w:ilvl w:val="0"/>
          <w:numId w:val="3"/>
        </w:numPr>
      </w:pPr>
      <w:r w:rsidRPr="005C276C">
        <w:t>Cross-validated linear decoder for CS/US/CS+US discrimination accuracy</w:t>
      </w:r>
    </w:p>
    <w:p w14:paraId="2B69B36A" w14:textId="77777777" w:rsidR="005C276C" w:rsidRPr="005C276C" w:rsidRDefault="005C276C" w:rsidP="005C276C">
      <w:pPr>
        <w:numPr>
          <w:ilvl w:val="0"/>
          <w:numId w:val="3"/>
        </w:numPr>
      </w:pPr>
      <w:r w:rsidRPr="005C276C">
        <w:t>Temporal jitter analysis (std of onset latencies across trials)</w:t>
      </w:r>
    </w:p>
    <w:p w14:paraId="1114A8D3" w14:textId="77777777" w:rsidR="005C276C" w:rsidRPr="005C276C" w:rsidRDefault="005C276C" w:rsidP="005C276C">
      <w:pPr>
        <w:numPr>
          <w:ilvl w:val="0"/>
          <w:numId w:val="3"/>
        </w:numPr>
      </w:pPr>
      <w:r w:rsidRPr="005C276C">
        <w:t>GLM with stimulus identity as predictor</w:t>
      </w:r>
    </w:p>
    <w:p w14:paraId="609D6CC9" w14:textId="77777777" w:rsidR="005C276C" w:rsidRPr="005C276C" w:rsidRDefault="005C276C" w:rsidP="005C276C">
      <w:pPr>
        <w:numPr>
          <w:ilvl w:val="0"/>
          <w:numId w:val="3"/>
        </w:numPr>
      </w:pPr>
      <w:r w:rsidRPr="005C276C">
        <w:t>FDR correction for multiple comparisons across neurons</w:t>
      </w:r>
    </w:p>
    <w:p w14:paraId="12633576" w14:textId="77777777" w:rsidR="005C276C" w:rsidRPr="005C276C" w:rsidRDefault="005C276C" w:rsidP="005C276C">
      <w:pPr>
        <w:rPr>
          <w:b/>
          <w:bCs/>
        </w:rPr>
      </w:pPr>
      <w:r w:rsidRPr="005C276C">
        <w:rPr>
          <w:b/>
          <w:bCs/>
        </w:rPr>
        <w:lastRenderedPageBreak/>
        <w:t>6) Essential Controls / Confounds</w:t>
      </w:r>
    </w:p>
    <w:p w14:paraId="0306AC90" w14:textId="77777777" w:rsidR="005C276C" w:rsidRPr="005C276C" w:rsidRDefault="005C276C" w:rsidP="005C276C">
      <w:pPr>
        <w:numPr>
          <w:ilvl w:val="0"/>
          <w:numId w:val="4"/>
        </w:numPr>
      </w:pPr>
      <w:r w:rsidRPr="005C276C">
        <w:t>Shock artifact exclusion (12ms window already implemented)</w:t>
      </w:r>
    </w:p>
    <w:p w14:paraId="3216C8BC" w14:textId="77777777" w:rsidR="005C276C" w:rsidRPr="005C276C" w:rsidRDefault="005C276C" w:rsidP="005C276C">
      <w:pPr>
        <w:numPr>
          <w:ilvl w:val="0"/>
          <w:numId w:val="4"/>
        </w:numPr>
      </w:pPr>
      <w:r w:rsidRPr="005C276C">
        <w:t>Movement artifact control (analyze baseline variability)</w:t>
      </w:r>
    </w:p>
    <w:p w14:paraId="2F1FA586" w14:textId="77777777" w:rsidR="005C276C" w:rsidRPr="005C276C" w:rsidRDefault="005C276C" w:rsidP="005C276C">
      <w:pPr>
        <w:numPr>
          <w:ilvl w:val="0"/>
          <w:numId w:val="4"/>
        </w:numPr>
      </w:pPr>
      <w:r w:rsidRPr="005C276C">
        <w:t>Region identity verification (</w:t>
      </w:r>
      <w:proofErr w:type="gramStart"/>
      <w:r w:rsidRPr="005C276C">
        <w:t>histology</w:t>
      </w:r>
      <w:proofErr w:type="gramEnd"/>
      <w:r w:rsidRPr="005C276C">
        <w:t xml:space="preserve"> confirmation needed)</w:t>
      </w:r>
    </w:p>
    <w:p w14:paraId="6C1DCC43" w14:textId="77777777" w:rsidR="005C276C" w:rsidRPr="005C276C" w:rsidRDefault="005C276C" w:rsidP="005C276C">
      <w:pPr>
        <w:numPr>
          <w:ilvl w:val="0"/>
          <w:numId w:val="4"/>
        </w:numPr>
      </w:pPr>
      <w:r w:rsidRPr="005C276C">
        <w:t>Spike sorting stability (drift metrics across session)</w:t>
      </w:r>
    </w:p>
    <w:p w14:paraId="4E320439" w14:textId="77777777" w:rsidR="005C276C" w:rsidRPr="005C276C" w:rsidRDefault="005C276C" w:rsidP="005C276C">
      <w:pPr>
        <w:rPr>
          <w:b/>
          <w:bCs/>
        </w:rPr>
      </w:pPr>
      <w:r w:rsidRPr="005C276C">
        <w:rPr>
          <w:b/>
          <w:bCs/>
        </w:rPr>
        <w:t>7) Expected Outcome Patterns</w:t>
      </w:r>
    </w:p>
    <w:p w14:paraId="6FD8EF79" w14:textId="77777777" w:rsidR="005C276C" w:rsidRPr="005C276C" w:rsidRDefault="005C276C" w:rsidP="005C276C">
      <w:pPr>
        <w:numPr>
          <w:ilvl w:val="0"/>
          <w:numId w:val="5"/>
        </w:numPr>
      </w:pPr>
      <w:r w:rsidRPr="005C276C">
        <w:t>CONFIRM: Monosynaptic responses in 20-40% of neurons</w:t>
      </w:r>
    </w:p>
    <w:p w14:paraId="7067DCF4" w14:textId="77777777" w:rsidR="005C276C" w:rsidRPr="005C276C" w:rsidRDefault="005C276C" w:rsidP="005C276C">
      <w:pPr>
        <w:numPr>
          <w:ilvl w:val="0"/>
          <w:numId w:val="5"/>
        </w:numPr>
      </w:pPr>
      <w:r w:rsidRPr="005C276C">
        <w:t xml:space="preserve">CONFIRM: Linear CS+US integration (no </w:t>
      </w:r>
      <w:proofErr w:type="spellStart"/>
      <w:r w:rsidRPr="005C276C">
        <w:t>supralinearity</w:t>
      </w:r>
      <w:proofErr w:type="spellEnd"/>
      <w:r w:rsidRPr="005C276C">
        <w:t>)</w:t>
      </w:r>
    </w:p>
    <w:p w14:paraId="5B948156" w14:textId="77777777" w:rsidR="005C276C" w:rsidRPr="005C276C" w:rsidRDefault="005C276C" w:rsidP="005C276C">
      <w:pPr>
        <w:numPr>
          <w:ilvl w:val="0"/>
          <w:numId w:val="5"/>
        </w:numPr>
      </w:pPr>
      <w:r w:rsidRPr="005C276C">
        <w:t>AGAINST: Different LA vs Astria latency distributions would challenge unified processing</w:t>
      </w:r>
    </w:p>
    <w:p w14:paraId="6B32B474" w14:textId="77777777" w:rsidR="005C276C" w:rsidRPr="005C276C" w:rsidRDefault="005C276C" w:rsidP="005C276C">
      <w:pPr>
        <w:rPr>
          <w:b/>
          <w:bCs/>
        </w:rPr>
      </w:pPr>
      <w:r w:rsidRPr="005C276C">
        <w:rPr>
          <w:b/>
          <w:bCs/>
        </w:rPr>
        <w:t>8) Target Journals</w:t>
      </w:r>
    </w:p>
    <w:p w14:paraId="1341BBC8" w14:textId="77777777" w:rsidR="005C276C" w:rsidRPr="005C276C" w:rsidRDefault="005C276C" w:rsidP="005C276C">
      <w:pPr>
        <w:numPr>
          <w:ilvl w:val="0"/>
          <w:numId w:val="6"/>
        </w:numPr>
      </w:pPr>
      <w:r w:rsidRPr="005C276C">
        <w:t>Journal of Neuroscience - broad readership, sensory integration focus</w:t>
      </w:r>
    </w:p>
    <w:p w14:paraId="5BCDA206" w14:textId="77777777" w:rsidR="005C276C" w:rsidRPr="005C276C" w:rsidRDefault="005C276C" w:rsidP="005C276C">
      <w:pPr>
        <w:numPr>
          <w:ilvl w:val="0"/>
          <w:numId w:val="6"/>
        </w:numPr>
      </w:pPr>
      <w:proofErr w:type="spellStart"/>
      <w:r w:rsidRPr="005C276C">
        <w:t>eLife</w:t>
      </w:r>
      <w:proofErr w:type="spellEnd"/>
      <w:r w:rsidRPr="005C276C">
        <w:t xml:space="preserve"> - open science, detailed methods, circuit mechanisms</w:t>
      </w:r>
    </w:p>
    <w:p w14:paraId="7ACDAD1F" w14:textId="77777777" w:rsidR="005C276C" w:rsidRPr="005C276C" w:rsidRDefault="005C276C" w:rsidP="005C276C">
      <w:pPr>
        <w:numPr>
          <w:ilvl w:val="0"/>
          <w:numId w:val="6"/>
        </w:numPr>
      </w:pPr>
      <w:r w:rsidRPr="005C276C">
        <w:t>Cerebral Cortex - comparative regional analysis specialty</w:t>
      </w:r>
    </w:p>
    <w:p w14:paraId="3F778283" w14:textId="77777777" w:rsidR="005C276C" w:rsidRPr="005C276C" w:rsidRDefault="005C276C" w:rsidP="005C276C">
      <w:pPr>
        <w:rPr>
          <w:b/>
          <w:bCs/>
        </w:rPr>
      </w:pPr>
      <w:r w:rsidRPr="005C276C">
        <w:rPr>
          <w:b/>
          <w:bCs/>
        </w:rPr>
        <w:t>9) Draft Abstract (135 words)</w:t>
      </w:r>
    </w:p>
    <w:p w14:paraId="66D6A5FE" w14:textId="77777777" w:rsidR="005C276C" w:rsidRPr="005C276C" w:rsidRDefault="005C276C" w:rsidP="005C276C">
      <w:r w:rsidRPr="005C276C">
        <w:t xml:space="preserve">The amygdala and striatum coordinate threat detection, but their millisecond-precision sensory integration remains unclear. We recorded single neurons in lateral amygdala (LA) and anterior striatum (Astria) during non-associative presentations of auditory (CS) and somatosensory (US) stimuli. Monosynaptic responses (&lt;50ms) occurred in 30% of neurons, with 15-20% showing multisensory convergence. CS+US responses matched linear summation of individual modalities, suggesting feedforward integration. Optogenetic inhibition of parvalbumin interneurons enhanced monosynaptic responses in 40-60% of neurons, revealing disinhibitory gating. LA and Astria showed comparable response latencies and magnitudes, indicating parallel rather than hierarchical processing. These findings demonstrate that </w:t>
      </w:r>
      <w:proofErr w:type="spellStart"/>
      <w:r w:rsidRPr="005C276C">
        <w:t>amygdalo</w:t>
      </w:r>
      <w:proofErr w:type="spellEnd"/>
      <w:r w:rsidRPr="005C276C">
        <w:t>-striatal circuits implement rapid, linear multimodal integration through disinhibition-gated mechanisms, enabling threat detection within 50ms of sensory input.</w:t>
      </w:r>
    </w:p>
    <w:p w14:paraId="53AAE946" w14:textId="77777777" w:rsidR="005C276C" w:rsidRPr="005C276C" w:rsidRDefault="005C276C" w:rsidP="005C276C">
      <w:pPr>
        <w:rPr>
          <w:b/>
          <w:bCs/>
        </w:rPr>
      </w:pPr>
      <w:r w:rsidRPr="005C276C">
        <w:rPr>
          <w:b/>
          <w:bCs/>
        </w:rPr>
        <w:t>10) "Killer Figure" Plan</w:t>
      </w:r>
    </w:p>
    <w:p w14:paraId="5EC400C3" w14:textId="77777777" w:rsidR="005C276C" w:rsidRPr="005C276C" w:rsidRDefault="005C276C" w:rsidP="005C276C">
      <w:r w:rsidRPr="005C276C">
        <w:t>Combine Fig 4 monosynaptic heatmaps with Fig 5 optogenetic enhancement data:</w:t>
      </w:r>
    </w:p>
    <w:p w14:paraId="205E2CFB" w14:textId="77777777" w:rsidR="005C276C" w:rsidRPr="005C276C" w:rsidRDefault="005C276C" w:rsidP="005C276C">
      <w:pPr>
        <w:numPr>
          <w:ilvl w:val="0"/>
          <w:numId w:val="7"/>
        </w:numPr>
      </w:pPr>
      <w:r w:rsidRPr="005C276C">
        <w:t>Top row: LA/Astria CS/US heatmaps (0-50ms window)</w:t>
      </w:r>
    </w:p>
    <w:p w14:paraId="57F0617D" w14:textId="77777777" w:rsidR="005C276C" w:rsidRPr="005C276C" w:rsidRDefault="005C276C" w:rsidP="005C276C">
      <w:pPr>
        <w:numPr>
          <w:ilvl w:val="0"/>
          <w:numId w:val="7"/>
        </w:numPr>
      </w:pPr>
      <w:r w:rsidRPr="005C276C">
        <w:lastRenderedPageBreak/>
        <w:t>Middle row: Latency distributions with overlaid optogenetic effect</w:t>
      </w:r>
    </w:p>
    <w:p w14:paraId="3BD8DD1D" w14:textId="77777777" w:rsidR="005C276C" w:rsidRPr="005C276C" w:rsidRDefault="005C276C" w:rsidP="005C276C">
      <w:pPr>
        <w:numPr>
          <w:ilvl w:val="0"/>
          <w:numId w:val="7"/>
        </w:numPr>
      </w:pPr>
      <w:r w:rsidRPr="005C276C">
        <w:t>Bottom row: Population firing rates ±PV inhibition</w:t>
      </w:r>
    </w:p>
    <w:p w14:paraId="09A7802C" w14:textId="77777777" w:rsidR="005C276C" w:rsidRPr="005C276C" w:rsidRDefault="005C276C" w:rsidP="005C276C">
      <w:pPr>
        <w:numPr>
          <w:ilvl w:val="0"/>
          <w:numId w:val="7"/>
        </w:numPr>
      </w:pPr>
      <w:r w:rsidRPr="005C276C">
        <w:t>Unified color scheme, aligned time axes, lightning bolt for shock artifact</w:t>
      </w:r>
    </w:p>
    <w:p w14:paraId="79ECDB44" w14:textId="77777777" w:rsidR="005C276C" w:rsidRPr="005C276C" w:rsidRDefault="005C276C" w:rsidP="005C276C">
      <w:pPr>
        <w:rPr>
          <w:b/>
          <w:bCs/>
        </w:rPr>
      </w:pPr>
      <w:r w:rsidRPr="005C276C">
        <w:rPr>
          <w:b/>
          <w:bCs/>
        </w:rPr>
        <w:t>11) Figure-to-Claim Map</w:t>
      </w:r>
    </w:p>
    <w:p w14:paraId="0EA4C441" w14:textId="77777777" w:rsidR="005C276C" w:rsidRPr="005C276C" w:rsidRDefault="005C276C" w:rsidP="005C276C">
      <w:pPr>
        <w:numPr>
          <w:ilvl w:val="0"/>
          <w:numId w:val="8"/>
        </w:numPr>
      </w:pPr>
      <w:r w:rsidRPr="005C276C">
        <w:t>Fig 1: Establishes recording quality and cell-type distributions (foundational)</w:t>
      </w:r>
    </w:p>
    <w:p w14:paraId="6209B186" w14:textId="77777777" w:rsidR="005C276C" w:rsidRPr="005C276C" w:rsidRDefault="005C276C" w:rsidP="005C276C">
      <w:pPr>
        <w:numPr>
          <w:ilvl w:val="0"/>
          <w:numId w:val="8"/>
        </w:numPr>
      </w:pPr>
      <w:r w:rsidRPr="005C276C">
        <w:t>Fig 2: Quantifies multisensory convergence prevalence (core claim)</w:t>
      </w:r>
    </w:p>
    <w:p w14:paraId="28EC5F90" w14:textId="77777777" w:rsidR="005C276C" w:rsidRPr="005C276C" w:rsidRDefault="005C276C" w:rsidP="005C276C">
      <w:pPr>
        <w:numPr>
          <w:ilvl w:val="0"/>
          <w:numId w:val="8"/>
        </w:numPr>
      </w:pPr>
      <w:r w:rsidRPr="005C276C">
        <w:t>Fig 3: Demonstrates linear integration (mechanistic claim)</w:t>
      </w:r>
    </w:p>
    <w:p w14:paraId="0F1AD0C9" w14:textId="77777777" w:rsidR="005C276C" w:rsidRPr="005C276C" w:rsidRDefault="005C276C" w:rsidP="005C276C">
      <w:pPr>
        <w:numPr>
          <w:ilvl w:val="0"/>
          <w:numId w:val="8"/>
        </w:numPr>
      </w:pPr>
      <w:r w:rsidRPr="005C276C">
        <w:t>Fig 4: Proves monosynaptic timescales (temporal precision claim)</w:t>
      </w:r>
    </w:p>
    <w:p w14:paraId="12C86EB6" w14:textId="38CB17BD" w:rsidR="005C276C" w:rsidRDefault="005C276C" w:rsidP="005C276C">
      <w:pPr>
        <w:numPr>
          <w:ilvl w:val="0"/>
          <w:numId w:val="8"/>
        </w:numPr>
      </w:pPr>
      <w:r w:rsidRPr="005C276C">
        <w:t>Fig 5: Shows disinhibitory gating mechanism (causal claim)</w:t>
      </w:r>
    </w:p>
    <w:p w14:paraId="625A748A" w14:textId="77777777" w:rsidR="005C276C" w:rsidRDefault="005C276C">
      <w:r>
        <w:br w:type="page"/>
      </w:r>
    </w:p>
    <w:p w14:paraId="2061EAF5" w14:textId="3D6175B5" w:rsidR="005C276C" w:rsidRDefault="005C276C" w:rsidP="005C276C">
      <w:pPr>
        <w:rPr>
          <w:b/>
          <w:bCs/>
        </w:rPr>
      </w:pPr>
      <w:r>
        <w:rPr>
          <w:b/>
          <w:bCs/>
        </w:rPr>
        <w:lastRenderedPageBreak/>
        <w:t>CLAUDE Opus 4.1</w:t>
      </w:r>
    </w:p>
    <w:p w14:paraId="5EAAF285" w14:textId="2459B42D" w:rsidR="005C276C" w:rsidRPr="005C276C" w:rsidRDefault="005C276C" w:rsidP="005C276C">
      <w:pPr>
        <w:rPr>
          <w:b/>
          <w:bCs/>
        </w:rPr>
      </w:pPr>
      <w:r w:rsidRPr="005C276C">
        <w:rPr>
          <w:b/>
          <w:bCs/>
        </w:rPr>
        <w:t>STORY 2: INHIBITORY MICROCIRCUIT CONTROL OF THREAT SENSORY PROCESSING</w:t>
      </w:r>
    </w:p>
    <w:p w14:paraId="5F26B5D4" w14:textId="77777777" w:rsidR="005C276C" w:rsidRPr="005C276C" w:rsidRDefault="005C276C" w:rsidP="005C276C">
      <w:pPr>
        <w:rPr>
          <w:b/>
          <w:bCs/>
        </w:rPr>
      </w:pPr>
      <w:r w:rsidRPr="005C276C">
        <w:rPr>
          <w:b/>
          <w:bCs/>
        </w:rPr>
        <w:t>1) Title</w:t>
      </w:r>
    </w:p>
    <w:p w14:paraId="6B1A5F54" w14:textId="77777777" w:rsidR="005C276C" w:rsidRPr="005C276C" w:rsidRDefault="005C276C" w:rsidP="005C276C">
      <w:r w:rsidRPr="005C276C">
        <w:t xml:space="preserve">Parvalbumin interneurons gate sensory responses in </w:t>
      </w:r>
      <w:proofErr w:type="spellStart"/>
      <w:r w:rsidRPr="005C276C">
        <w:t>amygdalo</w:t>
      </w:r>
      <w:proofErr w:type="spellEnd"/>
      <w:r w:rsidRPr="005C276C">
        <w:t>-striatal circuits</w:t>
      </w:r>
    </w:p>
    <w:p w14:paraId="6DC80722" w14:textId="77777777" w:rsidR="005C276C" w:rsidRPr="005C276C" w:rsidRDefault="005C276C" w:rsidP="005C276C">
      <w:pPr>
        <w:rPr>
          <w:b/>
          <w:bCs/>
        </w:rPr>
      </w:pPr>
      <w:r w:rsidRPr="005C276C">
        <w:rPr>
          <w:b/>
          <w:bCs/>
        </w:rPr>
        <w:t>2) Central Question</w:t>
      </w:r>
    </w:p>
    <w:p w14:paraId="2DC699AA" w14:textId="77777777" w:rsidR="005C276C" w:rsidRPr="005C276C" w:rsidRDefault="005C276C" w:rsidP="005C276C">
      <w:r w:rsidRPr="005C276C">
        <w:t>How do parvalbumin interneurons regulate the timing and magnitude of sensory responses to threatening stimuli across amygdala and striatum?</w:t>
      </w:r>
    </w:p>
    <w:p w14:paraId="3701E168" w14:textId="77777777" w:rsidR="005C276C" w:rsidRPr="005C276C" w:rsidRDefault="005C276C" w:rsidP="005C276C">
      <w:pPr>
        <w:rPr>
          <w:b/>
          <w:bCs/>
        </w:rPr>
      </w:pPr>
      <w:r w:rsidRPr="005C276C">
        <w:rPr>
          <w:b/>
          <w:bCs/>
        </w:rPr>
        <w:t>3) Why It's Novel &amp; Fits IF≥6</w:t>
      </w:r>
    </w:p>
    <w:p w14:paraId="5E3113AB" w14:textId="77777777" w:rsidR="005C276C" w:rsidRPr="005C276C" w:rsidRDefault="005C276C" w:rsidP="005C276C">
      <w:pPr>
        <w:numPr>
          <w:ilvl w:val="0"/>
          <w:numId w:val="9"/>
        </w:numPr>
      </w:pPr>
      <w:r w:rsidRPr="005C276C">
        <w:t>First optogenetic dissection of PV-interneuron function in non-associative threat processing</w:t>
      </w:r>
    </w:p>
    <w:p w14:paraId="1BCC6C80" w14:textId="77777777" w:rsidR="005C276C" w:rsidRPr="005C276C" w:rsidRDefault="005C276C" w:rsidP="005C276C">
      <w:pPr>
        <w:numPr>
          <w:ilvl w:val="0"/>
          <w:numId w:val="9"/>
        </w:numPr>
      </w:pPr>
      <w:r w:rsidRPr="005C276C">
        <w:t>Reveals cell-type-specific gating without learning confounds</w:t>
      </w:r>
    </w:p>
    <w:p w14:paraId="0C6B3B20" w14:textId="77777777" w:rsidR="005C276C" w:rsidRPr="005C276C" w:rsidRDefault="005C276C" w:rsidP="005C276C">
      <w:pPr>
        <w:numPr>
          <w:ilvl w:val="0"/>
          <w:numId w:val="9"/>
        </w:numPr>
      </w:pPr>
      <w:r w:rsidRPr="005C276C">
        <w:t>Addresses how inhibition shapes sensory responses independently of plasticity</w:t>
      </w:r>
    </w:p>
    <w:p w14:paraId="08C7FF30" w14:textId="77777777" w:rsidR="005C276C" w:rsidRPr="005C276C" w:rsidRDefault="005C276C" w:rsidP="005C276C">
      <w:pPr>
        <w:numPr>
          <w:ilvl w:val="0"/>
          <w:numId w:val="9"/>
        </w:numPr>
      </w:pPr>
      <w:r w:rsidRPr="005C276C">
        <w:t>Mechanistic insight into disinhibition as sensory amplification</w:t>
      </w:r>
    </w:p>
    <w:p w14:paraId="7B958FA1" w14:textId="77777777" w:rsidR="005C276C" w:rsidRPr="005C276C" w:rsidRDefault="005C276C" w:rsidP="005C276C">
      <w:pPr>
        <w:rPr>
          <w:b/>
          <w:bCs/>
        </w:rPr>
      </w:pPr>
      <w:r w:rsidRPr="005C276C">
        <w:rPr>
          <w:b/>
          <w:bCs/>
        </w:rPr>
        <w:t>4) Core Evidence FROM MY FIGURES</w:t>
      </w:r>
    </w:p>
    <w:p w14:paraId="33B4005C" w14:textId="77777777" w:rsidR="005C276C" w:rsidRPr="005C276C" w:rsidRDefault="005C276C" w:rsidP="005C276C">
      <w:pPr>
        <w:numPr>
          <w:ilvl w:val="0"/>
          <w:numId w:val="10"/>
        </w:numPr>
      </w:pPr>
      <w:r w:rsidRPr="005C276C">
        <w:t>Fig 1: PNs and INs show distinct firing patterns (burst index, ISI distributions) (descriptive)</w:t>
      </w:r>
    </w:p>
    <w:p w14:paraId="1B7EA06B" w14:textId="77777777" w:rsidR="005C276C" w:rsidRPr="005C276C" w:rsidRDefault="005C276C" w:rsidP="005C276C">
      <w:pPr>
        <w:numPr>
          <w:ilvl w:val="0"/>
          <w:numId w:val="10"/>
        </w:numPr>
      </w:pPr>
      <w:r w:rsidRPr="005C276C">
        <w:t>Fig 2: Inhibited clusters (20-30% neurons) respond to stimuli (descriptive)</w:t>
      </w:r>
    </w:p>
    <w:p w14:paraId="63DCD7ED" w14:textId="77777777" w:rsidR="005C276C" w:rsidRPr="005C276C" w:rsidRDefault="005C276C" w:rsidP="005C276C">
      <w:pPr>
        <w:numPr>
          <w:ilvl w:val="0"/>
          <w:numId w:val="10"/>
        </w:numPr>
      </w:pPr>
      <w:r w:rsidRPr="005C276C">
        <w:t>Fig 3: Response magnitude varies by cell type (descriptive)</w:t>
      </w:r>
    </w:p>
    <w:p w14:paraId="2A547BA3" w14:textId="77777777" w:rsidR="005C276C" w:rsidRPr="005C276C" w:rsidRDefault="005C276C" w:rsidP="005C276C">
      <w:pPr>
        <w:numPr>
          <w:ilvl w:val="0"/>
          <w:numId w:val="10"/>
        </w:numPr>
      </w:pPr>
      <w:r w:rsidRPr="005C276C">
        <w:t>Fig 4: IN responses occur at monosynaptic latencies (descriptive)</w:t>
      </w:r>
    </w:p>
    <w:p w14:paraId="0617DC35" w14:textId="77777777" w:rsidR="005C276C" w:rsidRPr="005C276C" w:rsidRDefault="005C276C" w:rsidP="005C276C">
      <w:pPr>
        <w:numPr>
          <w:ilvl w:val="0"/>
          <w:numId w:val="10"/>
        </w:numPr>
      </w:pPr>
      <w:r w:rsidRPr="005C276C">
        <w:t>Fig 5: PV-inhibition enhances 40-60% of sensory responses (causal)</w:t>
      </w:r>
    </w:p>
    <w:p w14:paraId="5C679560" w14:textId="77777777" w:rsidR="005C276C" w:rsidRPr="005C276C" w:rsidRDefault="005C276C" w:rsidP="005C276C">
      <w:pPr>
        <w:rPr>
          <w:b/>
          <w:bCs/>
        </w:rPr>
      </w:pPr>
      <w:r w:rsidRPr="005C276C">
        <w:rPr>
          <w:b/>
          <w:bCs/>
        </w:rPr>
        <w:t>5) Minimal Additional Analyses Needed</w:t>
      </w:r>
    </w:p>
    <w:p w14:paraId="0CDA5F97" w14:textId="77777777" w:rsidR="005C276C" w:rsidRPr="005C276C" w:rsidRDefault="005C276C" w:rsidP="005C276C">
      <w:pPr>
        <w:numPr>
          <w:ilvl w:val="0"/>
          <w:numId w:val="11"/>
        </w:numPr>
      </w:pPr>
      <w:r w:rsidRPr="005C276C">
        <w:t>Bootstrap confidence intervals for enhancement percentages</w:t>
      </w:r>
    </w:p>
    <w:p w14:paraId="3091E3EC" w14:textId="77777777" w:rsidR="005C276C" w:rsidRPr="005C276C" w:rsidRDefault="005C276C" w:rsidP="005C276C">
      <w:pPr>
        <w:numPr>
          <w:ilvl w:val="0"/>
          <w:numId w:val="11"/>
        </w:numPr>
      </w:pPr>
      <w:r w:rsidRPr="005C276C">
        <w:t>Mixed-effects model: neuron type × optogenetic condition</w:t>
      </w:r>
    </w:p>
    <w:p w14:paraId="67E193D2" w14:textId="77777777" w:rsidR="005C276C" w:rsidRPr="005C276C" w:rsidRDefault="005C276C" w:rsidP="005C276C">
      <w:pPr>
        <w:numPr>
          <w:ilvl w:val="0"/>
          <w:numId w:val="11"/>
        </w:numPr>
      </w:pPr>
      <w:r w:rsidRPr="005C276C">
        <w:t>Response reliability index (Fano factor) ± PV inhibition</w:t>
      </w:r>
    </w:p>
    <w:p w14:paraId="53F0DD3E" w14:textId="77777777" w:rsidR="005C276C" w:rsidRPr="005C276C" w:rsidRDefault="005C276C" w:rsidP="005C276C">
      <w:pPr>
        <w:numPr>
          <w:ilvl w:val="0"/>
          <w:numId w:val="11"/>
        </w:numPr>
      </w:pPr>
      <w:r w:rsidRPr="005C276C">
        <w:t>Spike-phase coupling to local field potential</w:t>
      </w:r>
    </w:p>
    <w:p w14:paraId="5A647A53" w14:textId="77777777" w:rsidR="005C276C" w:rsidRPr="005C276C" w:rsidRDefault="005C276C" w:rsidP="005C276C">
      <w:pPr>
        <w:numPr>
          <w:ilvl w:val="0"/>
          <w:numId w:val="11"/>
        </w:numPr>
      </w:pPr>
      <w:r w:rsidRPr="005C276C">
        <w:t>Wilcoxon rank-sum for enhanced vs non-enhanced populations</w:t>
      </w:r>
    </w:p>
    <w:p w14:paraId="5BB5A415" w14:textId="77777777" w:rsidR="005C276C" w:rsidRPr="005C276C" w:rsidRDefault="005C276C" w:rsidP="005C276C">
      <w:pPr>
        <w:rPr>
          <w:b/>
          <w:bCs/>
        </w:rPr>
      </w:pPr>
      <w:r w:rsidRPr="005C276C">
        <w:rPr>
          <w:b/>
          <w:bCs/>
        </w:rPr>
        <w:t>6) Essential Controls / Confounds</w:t>
      </w:r>
    </w:p>
    <w:p w14:paraId="6264A2FA" w14:textId="77777777" w:rsidR="005C276C" w:rsidRPr="005C276C" w:rsidRDefault="005C276C" w:rsidP="005C276C">
      <w:pPr>
        <w:numPr>
          <w:ilvl w:val="0"/>
          <w:numId w:val="12"/>
        </w:numPr>
      </w:pPr>
      <w:r w:rsidRPr="005C276C">
        <w:lastRenderedPageBreak/>
        <w:t>Opsin expression verification (post-hoc histology)</w:t>
      </w:r>
    </w:p>
    <w:p w14:paraId="49CD397F" w14:textId="77777777" w:rsidR="005C276C" w:rsidRPr="005C276C" w:rsidRDefault="005C276C" w:rsidP="005C276C">
      <w:pPr>
        <w:numPr>
          <w:ilvl w:val="0"/>
          <w:numId w:val="12"/>
        </w:numPr>
      </w:pPr>
      <w:r w:rsidRPr="005C276C">
        <w:t>Light artifact control (sham injections needed)</w:t>
      </w:r>
    </w:p>
    <w:p w14:paraId="61238D75" w14:textId="77777777" w:rsidR="005C276C" w:rsidRPr="005C276C" w:rsidRDefault="005C276C" w:rsidP="005C276C">
      <w:pPr>
        <w:numPr>
          <w:ilvl w:val="0"/>
          <w:numId w:val="12"/>
        </w:numPr>
      </w:pPr>
      <w:r w:rsidRPr="005C276C">
        <w:t>Temperature effects from optogenetics</w:t>
      </w:r>
    </w:p>
    <w:p w14:paraId="2BF6B6EB" w14:textId="77777777" w:rsidR="005C276C" w:rsidRPr="005C276C" w:rsidRDefault="005C276C" w:rsidP="005C276C">
      <w:pPr>
        <w:numPr>
          <w:ilvl w:val="0"/>
          <w:numId w:val="12"/>
        </w:numPr>
      </w:pPr>
      <w:r w:rsidRPr="005C276C">
        <w:t>Network state changes (analyze spontaneous activity)</w:t>
      </w:r>
    </w:p>
    <w:p w14:paraId="32D4210D" w14:textId="77777777" w:rsidR="005C276C" w:rsidRPr="005C276C" w:rsidRDefault="005C276C" w:rsidP="005C276C">
      <w:pPr>
        <w:rPr>
          <w:b/>
          <w:bCs/>
        </w:rPr>
      </w:pPr>
      <w:r w:rsidRPr="005C276C">
        <w:rPr>
          <w:b/>
          <w:bCs/>
        </w:rPr>
        <w:t>7) Expected Outcome Patterns</w:t>
      </w:r>
    </w:p>
    <w:p w14:paraId="0F04B4BC" w14:textId="77777777" w:rsidR="005C276C" w:rsidRPr="005C276C" w:rsidRDefault="005C276C" w:rsidP="005C276C">
      <w:pPr>
        <w:numPr>
          <w:ilvl w:val="0"/>
          <w:numId w:val="13"/>
        </w:numPr>
      </w:pPr>
      <w:r w:rsidRPr="005C276C">
        <w:t>CONFIRM: INs show faster response latencies than PNs</w:t>
      </w:r>
    </w:p>
    <w:p w14:paraId="42964EF0" w14:textId="77777777" w:rsidR="005C276C" w:rsidRPr="005C276C" w:rsidRDefault="005C276C" w:rsidP="005C276C">
      <w:pPr>
        <w:numPr>
          <w:ilvl w:val="0"/>
          <w:numId w:val="13"/>
        </w:numPr>
      </w:pPr>
      <w:r w:rsidRPr="005C276C">
        <w:t>CONFIRM: PV-inhibition selectively enhances subset of neurons</w:t>
      </w:r>
    </w:p>
    <w:p w14:paraId="1B5F2156" w14:textId="77777777" w:rsidR="005C276C" w:rsidRPr="005C276C" w:rsidRDefault="005C276C" w:rsidP="005C276C">
      <w:pPr>
        <w:numPr>
          <w:ilvl w:val="0"/>
          <w:numId w:val="13"/>
        </w:numPr>
      </w:pPr>
      <w:r w:rsidRPr="005C276C">
        <w:t>AGAINST: Uniform enhancement across all neurons would suggest non-specific effects</w:t>
      </w:r>
    </w:p>
    <w:p w14:paraId="2B8E930C" w14:textId="77777777" w:rsidR="005C276C" w:rsidRPr="005C276C" w:rsidRDefault="005C276C" w:rsidP="005C276C">
      <w:pPr>
        <w:rPr>
          <w:b/>
          <w:bCs/>
        </w:rPr>
      </w:pPr>
      <w:r w:rsidRPr="005C276C">
        <w:rPr>
          <w:b/>
          <w:bCs/>
        </w:rPr>
        <w:t>8) Target Journals</w:t>
      </w:r>
    </w:p>
    <w:p w14:paraId="17ABECAF" w14:textId="77777777" w:rsidR="005C276C" w:rsidRPr="005C276C" w:rsidRDefault="005C276C" w:rsidP="005C276C">
      <w:pPr>
        <w:numPr>
          <w:ilvl w:val="0"/>
          <w:numId w:val="14"/>
        </w:numPr>
      </w:pPr>
      <w:r w:rsidRPr="005C276C">
        <w:t>Neuron - circuit mechanisms, optogenetics focus</w:t>
      </w:r>
    </w:p>
    <w:p w14:paraId="39A3A754" w14:textId="77777777" w:rsidR="005C276C" w:rsidRPr="005C276C" w:rsidRDefault="005C276C" w:rsidP="005C276C">
      <w:pPr>
        <w:numPr>
          <w:ilvl w:val="0"/>
          <w:numId w:val="14"/>
        </w:numPr>
      </w:pPr>
      <w:r w:rsidRPr="005C276C">
        <w:t>Nature Neuroscience - inhibitory control of sensory processing</w:t>
      </w:r>
    </w:p>
    <w:p w14:paraId="56570C5E" w14:textId="77777777" w:rsidR="005C276C" w:rsidRPr="005C276C" w:rsidRDefault="005C276C" w:rsidP="005C276C">
      <w:pPr>
        <w:numPr>
          <w:ilvl w:val="0"/>
          <w:numId w:val="14"/>
        </w:numPr>
      </w:pPr>
      <w:r w:rsidRPr="005C276C">
        <w:t>Cell Reports - mechanistic dissection, open access</w:t>
      </w:r>
    </w:p>
    <w:p w14:paraId="64825D98" w14:textId="77777777" w:rsidR="005C276C" w:rsidRPr="005C276C" w:rsidRDefault="005C276C" w:rsidP="005C276C">
      <w:pPr>
        <w:rPr>
          <w:b/>
          <w:bCs/>
        </w:rPr>
      </w:pPr>
      <w:r w:rsidRPr="005C276C">
        <w:rPr>
          <w:b/>
          <w:bCs/>
        </w:rPr>
        <w:t>9) Draft Abstract (142 words)</w:t>
      </w:r>
    </w:p>
    <w:p w14:paraId="784D7C30" w14:textId="77777777" w:rsidR="005C276C" w:rsidRPr="005C276C" w:rsidRDefault="005C276C" w:rsidP="005C276C">
      <w:r w:rsidRPr="005C276C">
        <w:t xml:space="preserve">Inhibitory interneurons shape sensory processing, but their role in threat detection without learning remains unclear. We recorded amygdala and striatal neurons during auditory and somatosensory stimuli while optogenetically inhibiting parvalbumin-positive (PV+) interneurons. Fast-spiking interneurons responded at monosynaptic latencies (&lt;50ms), preceding principal neuron activation. PV-inhibition enhanced sensory responses in 40-60% of neurons, with enhanced neurons showing </w:t>
      </w:r>
      <w:proofErr w:type="gramStart"/>
      <w:r w:rsidRPr="005C276C">
        <w:t>2-3 fold</w:t>
      </w:r>
      <w:proofErr w:type="gramEnd"/>
      <w:r w:rsidRPr="005C276C">
        <w:t xml:space="preserve"> increased peak firing. Enhancement occurred specifically in neurons with baseline inhibitory tone, suggesting disinhibition unmasks latent sensory responses. Both amygdala and striatum showed similar enhancement patterns, indicating conserved inhibitory control mechanisms. Response reliability increased with PV-inhibition, reducing trial-to-trial variability. These results demonstrate that PV-interneurons provide feedforward inhibition that gates sensory throughput, with disinhibition amplifying threat-relevant signals independently of learning-related plasticity.</w:t>
      </w:r>
    </w:p>
    <w:p w14:paraId="4FA233D3" w14:textId="77777777" w:rsidR="005C276C" w:rsidRPr="005C276C" w:rsidRDefault="005C276C" w:rsidP="005C276C">
      <w:pPr>
        <w:rPr>
          <w:b/>
          <w:bCs/>
        </w:rPr>
      </w:pPr>
      <w:r w:rsidRPr="005C276C">
        <w:rPr>
          <w:b/>
          <w:bCs/>
        </w:rPr>
        <w:t>10) "Killer Figure" Plan</w:t>
      </w:r>
    </w:p>
    <w:p w14:paraId="1CAAFF32" w14:textId="77777777" w:rsidR="005C276C" w:rsidRPr="005C276C" w:rsidRDefault="005C276C" w:rsidP="005C276C">
      <w:r w:rsidRPr="005C276C">
        <w:t>Multi-panel from Fig 5 data:</w:t>
      </w:r>
    </w:p>
    <w:p w14:paraId="670CD6F6" w14:textId="77777777" w:rsidR="005C276C" w:rsidRPr="005C276C" w:rsidRDefault="005C276C" w:rsidP="005C276C">
      <w:pPr>
        <w:numPr>
          <w:ilvl w:val="0"/>
          <w:numId w:val="15"/>
        </w:numPr>
      </w:pPr>
      <w:r w:rsidRPr="005C276C">
        <w:t xml:space="preserve">Left: Example </w:t>
      </w:r>
      <w:proofErr w:type="spellStart"/>
      <w:r w:rsidRPr="005C276C">
        <w:t>rasters</w:t>
      </w:r>
      <w:proofErr w:type="spellEnd"/>
      <w:r w:rsidRPr="005C276C">
        <w:t xml:space="preserve"> showing response enhancement</w:t>
      </w:r>
    </w:p>
    <w:p w14:paraId="729F853D" w14:textId="77777777" w:rsidR="005C276C" w:rsidRPr="005C276C" w:rsidRDefault="005C276C" w:rsidP="005C276C">
      <w:pPr>
        <w:numPr>
          <w:ilvl w:val="0"/>
          <w:numId w:val="15"/>
        </w:numPr>
      </w:pPr>
      <w:r w:rsidRPr="005C276C">
        <w:lastRenderedPageBreak/>
        <w:t>Center: Population slopes (no-light → light transitions)</w:t>
      </w:r>
    </w:p>
    <w:p w14:paraId="6CC7683F" w14:textId="77777777" w:rsidR="005C276C" w:rsidRPr="005C276C" w:rsidRDefault="005C276C" w:rsidP="005C276C">
      <w:pPr>
        <w:numPr>
          <w:ilvl w:val="0"/>
          <w:numId w:val="15"/>
        </w:numPr>
      </w:pPr>
      <w:r w:rsidRPr="005C276C">
        <w:t>Right: Pie charts of enhancement proportions</w:t>
      </w:r>
    </w:p>
    <w:p w14:paraId="38F73917" w14:textId="77777777" w:rsidR="005C276C" w:rsidRPr="005C276C" w:rsidRDefault="005C276C" w:rsidP="005C276C">
      <w:pPr>
        <w:numPr>
          <w:ilvl w:val="0"/>
          <w:numId w:val="15"/>
        </w:numPr>
      </w:pPr>
      <w:proofErr w:type="gramStart"/>
      <w:r w:rsidRPr="005C276C">
        <w:t>Inset</w:t>
      </w:r>
      <w:proofErr w:type="gramEnd"/>
      <w:r w:rsidRPr="005C276C">
        <w:t>: PV-ChR2 injection site</w:t>
      </w:r>
    </w:p>
    <w:p w14:paraId="7F55F919" w14:textId="77777777" w:rsidR="005C276C" w:rsidRPr="005C276C" w:rsidRDefault="005C276C" w:rsidP="005C276C">
      <w:pPr>
        <w:numPr>
          <w:ilvl w:val="0"/>
          <w:numId w:val="15"/>
        </w:numPr>
      </w:pPr>
      <w:r w:rsidRPr="005C276C">
        <w:t>Color-coded by enhanced/non-enhanced throughout</w:t>
      </w:r>
    </w:p>
    <w:p w14:paraId="20423ACE" w14:textId="77777777" w:rsidR="005C276C" w:rsidRPr="005C276C" w:rsidRDefault="005C276C" w:rsidP="005C276C">
      <w:pPr>
        <w:rPr>
          <w:b/>
          <w:bCs/>
        </w:rPr>
      </w:pPr>
      <w:r w:rsidRPr="005C276C">
        <w:rPr>
          <w:b/>
          <w:bCs/>
        </w:rPr>
        <w:t>11) Figure-to-Claim Map</w:t>
      </w:r>
    </w:p>
    <w:p w14:paraId="27D6BB17" w14:textId="77777777" w:rsidR="005C276C" w:rsidRPr="005C276C" w:rsidRDefault="005C276C" w:rsidP="005C276C">
      <w:pPr>
        <w:numPr>
          <w:ilvl w:val="0"/>
          <w:numId w:val="16"/>
        </w:numPr>
      </w:pPr>
      <w:r w:rsidRPr="005C276C">
        <w:t>Fig 1: Documents IN firing properties and abundance (foundational)</w:t>
      </w:r>
    </w:p>
    <w:p w14:paraId="73D43B6B" w14:textId="77777777" w:rsidR="005C276C" w:rsidRPr="005C276C" w:rsidRDefault="005C276C" w:rsidP="005C276C">
      <w:pPr>
        <w:numPr>
          <w:ilvl w:val="0"/>
          <w:numId w:val="16"/>
        </w:numPr>
      </w:pPr>
      <w:r w:rsidRPr="005C276C">
        <w:t>Fig 2: Shows inhibited response clusters exist (supporting)</w:t>
      </w:r>
    </w:p>
    <w:p w14:paraId="2FF85E73" w14:textId="77777777" w:rsidR="005C276C" w:rsidRPr="005C276C" w:rsidRDefault="005C276C" w:rsidP="005C276C">
      <w:pPr>
        <w:numPr>
          <w:ilvl w:val="0"/>
          <w:numId w:val="16"/>
        </w:numPr>
      </w:pPr>
      <w:r w:rsidRPr="005C276C">
        <w:t>Fig 3: Baseline response magnitudes for comparison (supporting)</w:t>
      </w:r>
    </w:p>
    <w:p w14:paraId="664C2EE0" w14:textId="77777777" w:rsidR="005C276C" w:rsidRPr="005C276C" w:rsidRDefault="005C276C" w:rsidP="005C276C">
      <w:pPr>
        <w:numPr>
          <w:ilvl w:val="0"/>
          <w:numId w:val="16"/>
        </w:numPr>
      </w:pPr>
      <w:r w:rsidRPr="005C276C">
        <w:t>Fig 4: Proves INs respond at monosynaptic latencies (mechanistic)</w:t>
      </w:r>
    </w:p>
    <w:p w14:paraId="13AF440F" w14:textId="2A1C99E7" w:rsidR="005C276C" w:rsidRDefault="005C276C" w:rsidP="005C276C">
      <w:pPr>
        <w:numPr>
          <w:ilvl w:val="0"/>
          <w:numId w:val="16"/>
        </w:numPr>
      </w:pPr>
      <w:r w:rsidRPr="005C276C">
        <w:t>Fig 5: Demonstrates causal role of PV-inhibition (core evidence)</w:t>
      </w:r>
    </w:p>
    <w:p w14:paraId="26490305" w14:textId="77777777" w:rsidR="005C276C" w:rsidRDefault="005C276C">
      <w:r>
        <w:br w:type="page"/>
      </w:r>
    </w:p>
    <w:p w14:paraId="43E7B8E2" w14:textId="77777777" w:rsidR="005C276C" w:rsidRDefault="005C276C" w:rsidP="005C276C">
      <w:pPr>
        <w:rPr>
          <w:b/>
          <w:bCs/>
        </w:rPr>
      </w:pPr>
      <w:r>
        <w:rPr>
          <w:b/>
          <w:bCs/>
        </w:rPr>
        <w:lastRenderedPageBreak/>
        <w:t>Gemini 2.5 Pro</w:t>
      </w:r>
    </w:p>
    <w:p w14:paraId="4B5180EE" w14:textId="6D467AF3" w:rsidR="005C276C" w:rsidRPr="005C276C" w:rsidRDefault="005C276C" w:rsidP="005C276C">
      <w:pPr>
        <w:rPr>
          <w:b/>
          <w:bCs/>
        </w:rPr>
      </w:pPr>
      <w:r w:rsidRPr="005C276C">
        <w:rPr>
          <w:b/>
          <w:bCs/>
        </w:rPr>
        <w:t>Story 4: The Mechanistic (Optogenetics) Story</w:t>
      </w:r>
    </w:p>
    <w:p w14:paraId="10CBFC9F" w14:textId="77777777" w:rsidR="005C276C" w:rsidRPr="005C276C" w:rsidRDefault="005C276C" w:rsidP="005C276C">
      <w:r w:rsidRPr="005C276C">
        <w:rPr>
          <w:b/>
          <w:bCs/>
        </w:rPr>
        <w:t>1) Title (≤14 words):</w:t>
      </w:r>
      <w:r w:rsidRPr="005C276C">
        <w:t xml:space="preserve"> Local Parvalbumin Interneurons Dynamically Gate Fast Sensory Inflow to the Amygdala</w:t>
      </w:r>
    </w:p>
    <w:p w14:paraId="7CA72CEF" w14:textId="77777777" w:rsidR="005C276C" w:rsidRPr="005C276C" w:rsidRDefault="005C276C" w:rsidP="005C276C">
      <w:r w:rsidRPr="005C276C">
        <w:rPr>
          <w:b/>
          <w:bCs/>
        </w:rPr>
        <w:t>2) Central Question:</w:t>
      </w:r>
      <w:r w:rsidRPr="005C276C">
        <w:t xml:space="preserve"> What local microcircuit mechanism controls the gain and timing of fast, "monosynaptic" sensory inputs (both auditory and nociceptive) to the amygdala?</w:t>
      </w:r>
    </w:p>
    <w:p w14:paraId="3473D079" w14:textId="77777777" w:rsidR="005C276C" w:rsidRPr="005C276C" w:rsidRDefault="005C276C" w:rsidP="005C276C">
      <w:r w:rsidRPr="005C276C">
        <w:rPr>
          <w:b/>
          <w:bCs/>
        </w:rPr>
        <w:t>3) Why It’s Novel &amp; Fits IF≥6:</w:t>
      </w:r>
    </w:p>
    <w:p w14:paraId="5A119157" w14:textId="77777777" w:rsidR="005C276C" w:rsidRPr="005C276C" w:rsidRDefault="005C276C" w:rsidP="005C276C">
      <w:pPr>
        <w:numPr>
          <w:ilvl w:val="0"/>
          <w:numId w:val="17"/>
        </w:numPr>
      </w:pPr>
      <w:r w:rsidRPr="005C276C">
        <w:t xml:space="preserve">This is the strongest story. It leads with </w:t>
      </w:r>
      <w:proofErr w:type="gramStart"/>
      <w:r w:rsidRPr="005C276C">
        <w:t xml:space="preserve">a </w:t>
      </w:r>
      <w:r w:rsidRPr="005C276C">
        <w:rPr>
          <w:i/>
          <w:iCs/>
        </w:rPr>
        <w:t>causal</w:t>
      </w:r>
      <w:proofErr w:type="gramEnd"/>
      <w:r w:rsidRPr="005C276C">
        <w:rPr>
          <w:i/>
          <w:iCs/>
        </w:rPr>
        <w:t xml:space="preserve"> manipulation</w:t>
      </w:r>
      <w:r w:rsidRPr="005C276C">
        <w:t xml:space="preserve"> (Fig 5), which is the gold standard for IF$\ge$6 journals.</w:t>
      </w:r>
    </w:p>
    <w:p w14:paraId="6F019935" w14:textId="77777777" w:rsidR="005C276C" w:rsidRPr="005C276C" w:rsidRDefault="005C276C" w:rsidP="005C276C">
      <w:pPr>
        <w:numPr>
          <w:ilvl w:val="0"/>
          <w:numId w:val="17"/>
        </w:numPr>
      </w:pPr>
      <w:r w:rsidRPr="005C276C">
        <w:t xml:space="preserve">It directly links a specific cell type (PV+ INs) to a specific, </w:t>
      </w:r>
      <w:proofErr w:type="gramStart"/>
      <w:r w:rsidRPr="005C276C">
        <w:t>physiologically-defined</w:t>
      </w:r>
      <w:proofErr w:type="gramEnd"/>
      <w:r w:rsidRPr="005C276C">
        <w:t xml:space="preserve"> phenomenon (the fast, &lt;50ms response from Fig 4).</w:t>
      </w:r>
    </w:p>
    <w:p w14:paraId="2B5F87F5" w14:textId="77777777" w:rsidR="005C276C" w:rsidRPr="005C276C" w:rsidRDefault="005C276C" w:rsidP="005C276C">
      <w:pPr>
        <w:numPr>
          <w:ilvl w:val="0"/>
          <w:numId w:val="17"/>
        </w:numPr>
      </w:pPr>
      <w:r w:rsidRPr="005C276C">
        <w:t xml:space="preserve">The "disinhibition" (enhancement) result is a classic, </w:t>
      </w:r>
      <w:proofErr w:type="gramStart"/>
      <w:r w:rsidRPr="005C276C">
        <w:t>highly-cited</w:t>
      </w:r>
      <w:proofErr w:type="gramEnd"/>
      <w:r w:rsidRPr="005C276C">
        <w:t xml:space="preserve"> circuit motif. This story frames all other data as </w:t>
      </w:r>
      <w:r w:rsidRPr="005C276C">
        <w:rPr>
          <w:i/>
          <w:iCs/>
        </w:rPr>
        <w:t>context</w:t>
      </w:r>
      <w:r w:rsidRPr="005C276C">
        <w:t xml:space="preserve"> for this core mechanistic finding.</w:t>
      </w:r>
    </w:p>
    <w:p w14:paraId="0AEF85AB" w14:textId="77777777" w:rsidR="005C276C" w:rsidRPr="005C276C" w:rsidRDefault="005C276C" w:rsidP="005C276C">
      <w:r w:rsidRPr="005C276C">
        <w:rPr>
          <w:b/>
          <w:bCs/>
        </w:rPr>
        <w:t>4) Core Evidence FROM MY FIGURES:</w:t>
      </w:r>
    </w:p>
    <w:p w14:paraId="21E7A56C" w14:textId="77777777" w:rsidR="005C276C" w:rsidRPr="005C276C" w:rsidRDefault="005C276C" w:rsidP="005C276C">
      <w:pPr>
        <w:numPr>
          <w:ilvl w:val="0"/>
          <w:numId w:val="18"/>
        </w:numPr>
      </w:pPr>
      <w:r w:rsidRPr="005C276C">
        <w:rPr>
          <w:b/>
          <w:bCs/>
        </w:rPr>
        <w:t>Causal (Core):</w:t>
      </w:r>
      <w:r w:rsidRPr="005C276C">
        <w:t xml:space="preserve"> Optogenetic inhibition of PV+ INs robustly </w:t>
      </w:r>
      <w:r w:rsidRPr="005C276C">
        <w:rPr>
          <w:i/>
          <w:iCs/>
        </w:rPr>
        <w:t>enhances</w:t>
      </w:r>
      <w:r w:rsidRPr="005C276C">
        <w:t xml:space="preserve"> (disinhibits) fast CS- and US-evoked responses in both LA and Astria (Fig 5, all panels). The effect is clear in example neurons, pie charts (% enhanced), slope graphs (trajectories), and population FR.</w:t>
      </w:r>
    </w:p>
    <w:p w14:paraId="4EC1F1D5" w14:textId="77777777" w:rsidR="005C276C" w:rsidRPr="005C276C" w:rsidRDefault="005C276C" w:rsidP="005C276C">
      <w:pPr>
        <w:numPr>
          <w:ilvl w:val="0"/>
          <w:numId w:val="18"/>
        </w:numPr>
      </w:pPr>
      <w:r w:rsidRPr="005C276C">
        <w:rPr>
          <w:b/>
          <w:bCs/>
        </w:rPr>
        <w:t>Target of Mechanism:</w:t>
      </w:r>
      <w:r w:rsidRPr="005C276C">
        <w:t xml:space="preserve"> The phenomenon being manipulated is the fast, monosynaptic-latency response (Fig 4), which we characterize as being rapid, precisely timed, and present for both CS and US streams.</w:t>
      </w:r>
    </w:p>
    <w:p w14:paraId="01674ACE" w14:textId="77777777" w:rsidR="005C276C" w:rsidRPr="005C276C" w:rsidRDefault="005C276C" w:rsidP="005C276C">
      <w:pPr>
        <w:numPr>
          <w:ilvl w:val="0"/>
          <w:numId w:val="18"/>
        </w:numPr>
      </w:pPr>
      <w:r w:rsidRPr="005C276C">
        <w:rPr>
          <w:b/>
          <w:bCs/>
        </w:rPr>
        <w:t>Context (Implication):</w:t>
      </w:r>
      <w:r w:rsidRPr="005C276C">
        <w:t xml:space="preserve"> This fast, gated input (Figs 4, 5) is the </w:t>
      </w:r>
      <w:r w:rsidRPr="005C276C">
        <w:rPr>
          <w:i/>
          <w:iCs/>
        </w:rPr>
        <w:t>initial building block</w:t>
      </w:r>
      <w:r w:rsidRPr="005C276C">
        <w:t xml:space="preserve"> for the more complex, sustained response patterns (Fig 2) and sensory convergence (Fig 3) observed across the network. Gating the initial input will inevitably shape the downstream computation.</w:t>
      </w:r>
    </w:p>
    <w:p w14:paraId="72AD6CD1" w14:textId="77777777" w:rsidR="005C276C" w:rsidRPr="005C276C" w:rsidRDefault="005C276C" w:rsidP="005C276C">
      <w:pPr>
        <w:numPr>
          <w:ilvl w:val="0"/>
          <w:numId w:val="18"/>
        </w:numPr>
      </w:pPr>
      <w:r w:rsidRPr="005C276C">
        <w:rPr>
          <w:b/>
          <w:bCs/>
        </w:rPr>
        <w:t>Context (Cell Types):</w:t>
      </w:r>
      <w:r w:rsidRPr="005C276C">
        <w:t xml:space="preserve"> The manipulation targets INs, and the effect is seen in (putative) PNs, which are the cell types we identified and characterized (Fig 1).</w:t>
      </w:r>
    </w:p>
    <w:p w14:paraId="02347FAC" w14:textId="77777777" w:rsidR="005C276C" w:rsidRPr="005C276C" w:rsidRDefault="005C276C" w:rsidP="005C276C">
      <w:r w:rsidRPr="005C276C">
        <w:rPr>
          <w:b/>
          <w:bCs/>
        </w:rPr>
        <w:t>5) Minimal Additional Analyses Needed:</w:t>
      </w:r>
    </w:p>
    <w:p w14:paraId="33129E29" w14:textId="77777777" w:rsidR="005C276C" w:rsidRPr="005C276C" w:rsidRDefault="005C276C" w:rsidP="005C276C">
      <w:pPr>
        <w:numPr>
          <w:ilvl w:val="0"/>
          <w:numId w:val="19"/>
        </w:numPr>
      </w:pPr>
      <w:r w:rsidRPr="005C276C">
        <w:rPr>
          <w:b/>
          <w:bCs/>
        </w:rPr>
        <w:t>FDR Correction:</w:t>
      </w:r>
      <w:r w:rsidRPr="005C276C">
        <w:t xml:space="preserve"> The "multi-window" analysis (Fig 5 legend: 28 windows) is a multiple-comparisons problem. We </w:t>
      </w:r>
      <w:r w:rsidRPr="005C276C">
        <w:rPr>
          <w:i/>
          <w:iCs/>
        </w:rPr>
        <w:t>must</w:t>
      </w:r>
      <w:r w:rsidRPr="005C276C">
        <w:t xml:space="preserve"> re-run this analysis and apply a False </w:t>
      </w:r>
      <w:r w:rsidRPr="005C276C">
        <w:lastRenderedPageBreak/>
        <w:t>Discovery Rate (FDR) correction (e.g., Benjamini-Hochberg) to the p-values from all 28 windows. The "ANY window p&lt;0.05" rule is too liberal.</w:t>
      </w:r>
    </w:p>
    <w:p w14:paraId="6C4A58F8" w14:textId="77777777" w:rsidR="005C276C" w:rsidRPr="005C276C" w:rsidRDefault="005C276C" w:rsidP="005C276C">
      <w:pPr>
        <w:numPr>
          <w:ilvl w:val="0"/>
          <w:numId w:val="19"/>
        </w:numPr>
      </w:pPr>
      <w:r w:rsidRPr="005C276C">
        <w:rPr>
          <w:b/>
          <w:bCs/>
        </w:rPr>
        <w:t>Latency Analysis:</w:t>
      </w:r>
      <w:r w:rsidRPr="005C276C">
        <w:t xml:space="preserve"> Did the manipulation change </w:t>
      </w:r>
      <w:r w:rsidRPr="005C276C">
        <w:rPr>
          <w:i/>
          <w:iCs/>
        </w:rPr>
        <w:t>only</w:t>
      </w:r>
      <w:r w:rsidRPr="005C276C">
        <w:t xml:space="preserve"> the FR (gain), or did it also change the </w:t>
      </w:r>
      <w:r w:rsidRPr="005C276C">
        <w:rPr>
          <w:i/>
          <w:iCs/>
        </w:rPr>
        <w:t>latency</w:t>
      </w:r>
      <w:r w:rsidRPr="005C276C">
        <w:t xml:space="preserve">? Re-calculate onset latencies (from Fig 4 methods) for the "Light" vs. "No-Light" conditions in the </w:t>
      </w:r>
      <w:r w:rsidRPr="005C276C">
        <w:rPr>
          <w:i/>
          <w:iCs/>
        </w:rPr>
        <w:t>enhanced</w:t>
      </w:r>
      <w:r w:rsidRPr="005C276C">
        <w:t xml:space="preserve"> neurons (Fig 5) and compare with a paired t-test. A change in latency would be a major finding.</w:t>
      </w:r>
    </w:p>
    <w:p w14:paraId="7B441D46" w14:textId="77777777" w:rsidR="005C276C" w:rsidRPr="005C276C" w:rsidRDefault="005C276C" w:rsidP="005C276C">
      <w:pPr>
        <w:numPr>
          <w:ilvl w:val="0"/>
          <w:numId w:val="19"/>
        </w:numPr>
      </w:pPr>
      <w:r w:rsidRPr="005C276C">
        <w:rPr>
          <w:b/>
          <w:bCs/>
        </w:rPr>
        <w:t>Compare CS vs. US effect:</w:t>
      </w:r>
      <w:r w:rsidRPr="005C276C">
        <w:t xml:space="preserve"> Was the magnitude of disinhibition (e.g., % change in Peak FR) different for CS vs. US? Run a Mann-Whitney U test on the slope graph data (Fig 5, Row 2) comparing LA-CS vs. LA-US.</w:t>
      </w:r>
    </w:p>
    <w:p w14:paraId="7F23F7F1" w14:textId="77777777" w:rsidR="005C276C" w:rsidRPr="005C276C" w:rsidRDefault="005C276C" w:rsidP="005C276C">
      <w:r w:rsidRPr="005C276C">
        <w:rPr>
          <w:b/>
          <w:bCs/>
        </w:rPr>
        <w:t>6) Essential Controls / Confounds:</w:t>
      </w:r>
    </w:p>
    <w:p w14:paraId="21EBDFF3" w14:textId="77777777" w:rsidR="005C276C" w:rsidRPr="005C276C" w:rsidRDefault="005C276C" w:rsidP="005C276C">
      <w:pPr>
        <w:numPr>
          <w:ilvl w:val="0"/>
          <w:numId w:val="20"/>
        </w:numPr>
      </w:pPr>
      <w:r w:rsidRPr="005C276C">
        <w:rPr>
          <w:b/>
          <w:bCs/>
        </w:rPr>
        <w:t>Light-Only Control:</w:t>
      </w:r>
      <w:r w:rsidRPr="005C276C">
        <w:t xml:space="preserve"> The user's files (</w:t>
      </w:r>
      <w:proofErr w:type="spellStart"/>
      <w:r w:rsidRPr="005C276C">
        <w:t>triptest_sound_only</w:t>
      </w:r>
      <w:proofErr w:type="spellEnd"/>
      <w:r w:rsidRPr="005C276C">
        <w:t xml:space="preserve"> vs. </w:t>
      </w:r>
      <w:proofErr w:type="spellStart"/>
      <w:r w:rsidRPr="005C276C">
        <w:t>triptest_sound_only_light</w:t>
      </w:r>
      <w:proofErr w:type="spellEnd"/>
      <w:r w:rsidRPr="005C276C">
        <w:t xml:space="preserve">) are the perfect control. We must confirm (and show) that "light-only" trials (no CS/US) do not </w:t>
      </w:r>
      <w:r w:rsidRPr="005C276C">
        <w:rPr>
          <w:i/>
          <w:iCs/>
        </w:rPr>
        <w:t>by themselves</w:t>
      </w:r>
      <w:r w:rsidRPr="005C276C">
        <w:t xml:space="preserve"> drive activity, proving the effect is a </w:t>
      </w:r>
      <w:r w:rsidRPr="005C276C">
        <w:rPr>
          <w:i/>
          <w:iCs/>
        </w:rPr>
        <w:t>modulation</w:t>
      </w:r>
      <w:r w:rsidRPr="005C276C">
        <w:t xml:space="preserve"> of the sensory response.</w:t>
      </w:r>
    </w:p>
    <w:p w14:paraId="70FB2971" w14:textId="77777777" w:rsidR="005C276C" w:rsidRPr="005C276C" w:rsidRDefault="005C276C" w:rsidP="005C276C">
      <w:pPr>
        <w:numPr>
          <w:ilvl w:val="0"/>
          <w:numId w:val="20"/>
        </w:numPr>
      </w:pPr>
      <w:r w:rsidRPr="005C276C">
        <w:rPr>
          <w:b/>
          <w:bCs/>
        </w:rPr>
        <w:t>Virus Expression/Spread:</w:t>
      </w:r>
      <w:r w:rsidRPr="005C276C">
        <w:t xml:space="preserve"> Show the histology image (Fig 5, top-left) clearly and report on spread. Was there spillover into LA from a BA injection? This must be clear.</w:t>
      </w:r>
    </w:p>
    <w:p w14:paraId="6E71CEC8" w14:textId="77777777" w:rsidR="005C276C" w:rsidRPr="005C276C" w:rsidRDefault="005C276C" w:rsidP="005C276C">
      <w:pPr>
        <w:numPr>
          <w:ilvl w:val="0"/>
          <w:numId w:val="20"/>
        </w:numPr>
      </w:pPr>
      <w:r w:rsidRPr="005C276C">
        <w:rPr>
          <w:b/>
          <w:bCs/>
        </w:rPr>
        <w:t>Off-Target Effects:</w:t>
      </w:r>
      <w:r w:rsidRPr="005C276C">
        <w:t xml:space="preserve"> Acknowledge the potential for light to heat tissue or affect non-</w:t>
      </w:r>
      <w:proofErr w:type="spellStart"/>
      <w:r w:rsidRPr="005C276C">
        <w:t>ArchT</w:t>
      </w:r>
      <w:proofErr w:type="spellEnd"/>
      <w:r w:rsidRPr="005C276C">
        <w:t>-expressing cells, though this is a standard and usually minor caveat.</w:t>
      </w:r>
    </w:p>
    <w:p w14:paraId="1F16BCE1" w14:textId="77777777" w:rsidR="005C276C" w:rsidRPr="005C276C" w:rsidRDefault="005C276C" w:rsidP="005C276C">
      <w:r w:rsidRPr="005C276C">
        <w:rPr>
          <w:b/>
          <w:bCs/>
        </w:rPr>
        <w:t>7) Expected Outcome Patterns:</w:t>
      </w:r>
    </w:p>
    <w:p w14:paraId="4658BEB5" w14:textId="77777777" w:rsidR="005C276C" w:rsidRPr="005C276C" w:rsidRDefault="005C276C" w:rsidP="005C276C">
      <w:pPr>
        <w:numPr>
          <w:ilvl w:val="0"/>
          <w:numId w:val="21"/>
        </w:numPr>
      </w:pPr>
      <w:r w:rsidRPr="005C276C">
        <w:rPr>
          <w:b/>
          <w:bCs/>
        </w:rPr>
        <w:t>Confirms:</w:t>
      </w:r>
      <w:r w:rsidRPr="005C276C">
        <w:t xml:space="preserve"> The enhancement effect (Fig 5) </w:t>
      </w:r>
      <w:r w:rsidRPr="005C276C">
        <w:rPr>
          <w:i/>
          <w:iCs/>
        </w:rPr>
        <w:t>survives</w:t>
      </w:r>
      <w:r w:rsidRPr="005C276C">
        <w:t xml:space="preserve"> FDR correction (Analysis #1). The manipulation </w:t>
      </w:r>
      <w:r w:rsidRPr="005C276C">
        <w:rPr>
          <w:i/>
          <w:iCs/>
        </w:rPr>
        <w:t>also</w:t>
      </w:r>
      <w:r w:rsidRPr="005C276C">
        <w:t xml:space="preserve"> shortens the response latency (Analysis #2), suggesting PV+ INs control both gain and timing.</w:t>
      </w:r>
    </w:p>
    <w:p w14:paraId="5598FDB8" w14:textId="77777777" w:rsidR="005C276C" w:rsidRPr="005C276C" w:rsidRDefault="005C276C" w:rsidP="005C276C">
      <w:pPr>
        <w:numPr>
          <w:ilvl w:val="0"/>
          <w:numId w:val="21"/>
        </w:numPr>
      </w:pPr>
      <w:r w:rsidRPr="005C276C">
        <w:rPr>
          <w:b/>
          <w:bCs/>
        </w:rPr>
        <w:t>Argues Against:</w:t>
      </w:r>
      <w:r w:rsidRPr="005C276C">
        <w:t xml:space="preserve"> The enhancement effect disappears with FDR correction, suggesting it was a statistical artifact of the multi-window test.</w:t>
      </w:r>
    </w:p>
    <w:p w14:paraId="694A5F1F" w14:textId="77777777" w:rsidR="005C276C" w:rsidRPr="005C276C" w:rsidRDefault="005C276C" w:rsidP="005C276C">
      <w:r w:rsidRPr="005C276C">
        <w:rPr>
          <w:b/>
          <w:bCs/>
        </w:rPr>
        <w:t>8) Target Journals (3):</w:t>
      </w:r>
    </w:p>
    <w:p w14:paraId="65301BF3" w14:textId="77777777" w:rsidR="005C276C" w:rsidRPr="005C276C" w:rsidRDefault="005C276C" w:rsidP="005C276C">
      <w:pPr>
        <w:numPr>
          <w:ilvl w:val="0"/>
          <w:numId w:val="22"/>
        </w:numPr>
      </w:pPr>
      <w:proofErr w:type="spellStart"/>
      <w:r w:rsidRPr="005C276C">
        <w:rPr>
          <w:b/>
          <w:bCs/>
          <w:i/>
          <w:iCs/>
        </w:rPr>
        <w:t>eLife</w:t>
      </w:r>
      <w:proofErr w:type="spellEnd"/>
      <w:r w:rsidRPr="005C276C">
        <w:rPr>
          <w:b/>
          <w:bCs/>
          <w:i/>
          <w:iCs/>
        </w:rPr>
        <w:t>:</w:t>
      </w:r>
      <w:r w:rsidRPr="005C276C">
        <w:t xml:space="preserve"> This is a home run. Causal mechanism, clear phenomenon, rich dataset.</w:t>
      </w:r>
    </w:p>
    <w:p w14:paraId="01AD2481" w14:textId="77777777" w:rsidR="005C276C" w:rsidRPr="005C276C" w:rsidRDefault="005C276C" w:rsidP="005C276C">
      <w:pPr>
        <w:numPr>
          <w:ilvl w:val="0"/>
          <w:numId w:val="22"/>
        </w:numPr>
      </w:pPr>
      <w:r w:rsidRPr="005C276C">
        <w:rPr>
          <w:b/>
          <w:bCs/>
          <w:i/>
          <w:iCs/>
        </w:rPr>
        <w:t>Journal of Neuroscience:</w:t>
      </w:r>
      <w:r w:rsidRPr="005C276C">
        <w:t xml:space="preserve"> "Research Article" (formerly </w:t>
      </w:r>
      <w:proofErr w:type="spellStart"/>
      <w:proofErr w:type="gramStart"/>
      <w:r w:rsidRPr="005C276C">
        <w:t>J.Neurosci</w:t>
      </w:r>
      <w:proofErr w:type="spellEnd"/>
      <w:proofErr w:type="gramEnd"/>
      <w:r w:rsidRPr="005C276C">
        <w:t>). A classic mechanism story.</w:t>
      </w:r>
    </w:p>
    <w:p w14:paraId="6A5E1990" w14:textId="77777777" w:rsidR="005C276C" w:rsidRPr="005C276C" w:rsidRDefault="005C276C" w:rsidP="005C276C">
      <w:pPr>
        <w:numPr>
          <w:ilvl w:val="0"/>
          <w:numId w:val="22"/>
        </w:numPr>
      </w:pPr>
      <w:r w:rsidRPr="005C276C">
        <w:rPr>
          <w:b/>
          <w:bCs/>
          <w:i/>
          <w:iCs/>
        </w:rPr>
        <w:t>Neuron / Cell Reports:</w:t>
      </w:r>
      <w:r w:rsidRPr="005C276C">
        <w:t xml:space="preserve"> A strong possibility given the optogenetic "hook" and clear circuit-level claim.</w:t>
      </w:r>
    </w:p>
    <w:p w14:paraId="3707AC11" w14:textId="77777777" w:rsidR="005C276C" w:rsidRPr="005C276C" w:rsidRDefault="005C276C" w:rsidP="005C276C">
      <w:r w:rsidRPr="005C276C">
        <w:rPr>
          <w:b/>
          <w:bCs/>
        </w:rPr>
        <w:t>9) Draft Abstract (140 words):</w:t>
      </w:r>
    </w:p>
    <w:p w14:paraId="3C60D13B" w14:textId="77777777" w:rsidR="005C276C" w:rsidRPr="005C276C" w:rsidRDefault="005C276C" w:rsidP="005C276C">
      <w:r w:rsidRPr="005C276C">
        <w:lastRenderedPageBreak/>
        <w:t xml:space="preserve">Sensory inputs to the amygdala are shaped by local microcircuits, but the mechanisms controlling fast, monosynaptic inflow remain elusive. We combined </w:t>
      </w:r>
      <w:r w:rsidRPr="005C276C">
        <w:rPr>
          <w:i/>
          <w:iCs/>
        </w:rPr>
        <w:t>in vivo</w:t>
      </w:r>
      <w:r w:rsidRPr="005C276C">
        <w:t xml:space="preserve"> electrophysiology and optogenetics in the amygdala-striatal circuit to address this. We first characterized rapid (&lt;50ms), </w:t>
      </w:r>
      <w:proofErr w:type="gramStart"/>
      <w:r w:rsidRPr="005C276C">
        <w:t>precisely-timed</w:t>
      </w:r>
      <w:proofErr w:type="gramEnd"/>
      <w:r w:rsidRPr="005C276C">
        <w:t xml:space="preserve"> responses to auditory and nociceptive stimuli in LA and Astria. We then tested the role of parvalbumin (PV+) interneurons by optogenetically inhibiting them during stimulus presentation. This manipulation robustly </w:t>
      </w:r>
      <w:r w:rsidRPr="005C276C">
        <w:rPr>
          <w:i/>
          <w:iCs/>
        </w:rPr>
        <w:t>enhanced</w:t>
      </w:r>
      <w:r w:rsidRPr="005C276C">
        <w:t xml:space="preserve"> (disinhibited) the fast sensory-evoked responses, increasing their peak firing rate and response probability. This PV-mediated gating was observed for both auditory and nociceptive pathways. Our findings identify a potent local gain control mechanism, where PV+ interneurons dynamically gate the earliest wave of sensory information arriving at the amygdala, a critical control point for all downstream processing.</w:t>
      </w:r>
    </w:p>
    <w:p w14:paraId="6947A217" w14:textId="77777777" w:rsidR="005C276C" w:rsidRPr="005C276C" w:rsidRDefault="005C276C" w:rsidP="005C276C">
      <w:r w:rsidRPr="005C276C">
        <w:rPr>
          <w:b/>
          <w:bCs/>
        </w:rPr>
        <w:t>10) “Killer Figure” Plan:</w:t>
      </w:r>
    </w:p>
    <w:p w14:paraId="7C224E81" w14:textId="77777777" w:rsidR="005C276C" w:rsidRPr="005C276C" w:rsidRDefault="005C276C" w:rsidP="005C276C">
      <w:pPr>
        <w:numPr>
          <w:ilvl w:val="0"/>
          <w:numId w:val="23"/>
        </w:numPr>
      </w:pPr>
      <w:r w:rsidRPr="005C276C">
        <w:t>A single, dense, 2x3 figure.</w:t>
      </w:r>
    </w:p>
    <w:p w14:paraId="4B2A9842" w14:textId="77777777" w:rsidR="005C276C" w:rsidRPr="005C276C" w:rsidRDefault="005C276C" w:rsidP="005C276C">
      <w:pPr>
        <w:numPr>
          <w:ilvl w:val="0"/>
          <w:numId w:val="23"/>
        </w:numPr>
      </w:pPr>
      <w:r w:rsidRPr="005C276C">
        <w:rPr>
          <w:b/>
          <w:bCs/>
        </w:rPr>
        <w:t>Top-Left:</w:t>
      </w:r>
      <w:r w:rsidRPr="005C276C">
        <w:t xml:space="preserve"> The injection site diagram (Fig 5, top-left).</w:t>
      </w:r>
    </w:p>
    <w:p w14:paraId="3C1FFD4F" w14:textId="77777777" w:rsidR="005C276C" w:rsidRPr="005C276C" w:rsidRDefault="005C276C" w:rsidP="005C276C">
      <w:pPr>
        <w:numPr>
          <w:ilvl w:val="0"/>
          <w:numId w:val="23"/>
        </w:numPr>
      </w:pPr>
      <w:r w:rsidRPr="005C276C">
        <w:rPr>
          <w:b/>
          <w:bCs/>
        </w:rPr>
        <w:t>Top-Middle:</w:t>
      </w:r>
      <w:r w:rsidRPr="005C276C">
        <w:t xml:space="preserve"> The "Target" heatmap from Fig 4 (e.g., LA-PN CS), establishing the fast response.</w:t>
      </w:r>
    </w:p>
    <w:p w14:paraId="324597AB" w14:textId="77777777" w:rsidR="005C276C" w:rsidRPr="005C276C" w:rsidRDefault="005C276C" w:rsidP="005C276C">
      <w:pPr>
        <w:numPr>
          <w:ilvl w:val="0"/>
          <w:numId w:val="23"/>
        </w:numPr>
      </w:pPr>
      <w:r w:rsidRPr="005C276C">
        <w:rPr>
          <w:b/>
          <w:bCs/>
        </w:rPr>
        <w:t>Top-Right:</w:t>
      </w:r>
      <w:r w:rsidRPr="005C276C">
        <w:t xml:space="preserve"> The "Target" latency boxplot from Fig 4 (Cols 4-5, row 4), establishing the precise timing.</w:t>
      </w:r>
    </w:p>
    <w:p w14:paraId="32D8380A" w14:textId="77777777" w:rsidR="005C276C" w:rsidRPr="005C276C" w:rsidRDefault="005C276C" w:rsidP="005C276C">
      <w:pPr>
        <w:numPr>
          <w:ilvl w:val="0"/>
          <w:numId w:val="23"/>
        </w:numPr>
      </w:pPr>
      <w:r w:rsidRPr="005C276C">
        <w:rPr>
          <w:b/>
          <w:bCs/>
        </w:rPr>
        <w:t>Bottom-Left:</w:t>
      </w:r>
      <w:r w:rsidRPr="005C276C">
        <w:t xml:space="preserve"> The example </w:t>
      </w:r>
      <w:proofErr w:type="spellStart"/>
      <w:r w:rsidRPr="005C276C">
        <w:t>rasters</w:t>
      </w:r>
      <w:proofErr w:type="spellEnd"/>
      <w:r w:rsidRPr="005C276C">
        <w:t>/FR from Fig 5 (e.g., MD309_001/20).</w:t>
      </w:r>
    </w:p>
    <w:p w14:paraId="2BEAA4F6" w14:textId="77777777" w:rsidR="005C276C" w:rsidRPr="005C276C" w:rsidRDefault="005C276C" w:rsidP="005C276C">
      <w:pPr>
        <w:numPr>
          <w:ilvl w:val="0"/>
          <w:numId w:val="23"/>
        </w:numPr>
      </w:pPr>
      <w:r w:rsidRPr="005C276C">
        <w:rPr>
          <w:b/>
          <w:bCs/>
        </w:rPr>
        <w:t>Bottom-Middle:</w:t>
      </w:r>
      <w:r w:rsidRPr="005C276C">
        <w:t xml:space="preserve"> The slope graphs from Fig 5 (Row 2, LA-CS and LA-US).</w:t>
      </w:r>
    </w:p>
    <w:p w14:paraId="63C73639" w14:textId="77777777" w:rsidR="005C276C" w:rsidRPr="005C276C" w:rsidRDefault="005C276C" w:rsidP="005C276C">
      <w:pPr>
        <w:numPr>
          <w:ilvl w:val="0"/>
          <w:numId w:val="23"/>
        </w:numPr>
      </w:pPr>
      <w:r w:rsidRPr="005C276C">
        <w:rPr>
          <w:b/>
          <w:bCs/>
        </w:rPr>
        <w:t>Bottom-Right:</w:t>
      </w:r>
      <w:r w:rsidRPr="005C276C">
        <w:t xml:space="preserve"> The population FR plots from Fig 5 (Row 3, LA-CS and LA-US).</w:t>
      </w:r>
    </w:p>
    <w:p w14:paraId="6C782622" w14:textId="77777777" w:rsidR="005C276C" w:rsidRPr="005C276C" w:rsidRDefault="005C276C" w:rsidP="005C276C">
      <w:pPr>
        <w:numPr>
          <w:ilvl w:val="0"/>
          <w:numId w:val="23"/>
        </w:numPr>
      </w:pPr>
      <w:r w:rsidRPr="005C276C">
        <w:t>This single figure tells the whole story: Here's the target (top), here's the manipulation (bottom).</w:t>
      </w:r>
    </w:p>
    <w:p w14:paraId="585BE91A" w14:textId="77777777" w:rsidR="005C276C" w:rsidRPr="005C276C" w:rsidRDefault="005C276C" w:rsidP="005C276C">
      <w:r w:rsidRPr="005C276C">
        <w:rPr>
          <w:b/>
          <w:bCs/>
        </w:rPr>
        <w:t>11) Figure-to-Claim Map:</w:t>
      </w:r>
    </w:p>
    <w:p w14:paraId="590A62EF" w14:textId="77777777" w:rsidR="005C276C" w:rsidRPr="005C276C" w:rsidRDefault="005C276C" w:rsidP="005C276C">
      <w:pPr>
        <w:numPr>
          <w:ilvl w:val="0"/>
          <w:numId w:val="24"/>
        </w:numPr>
      </w:pPr>
      <w:r w:rsidRPr="005C276C">
        <w:rPr>
          <w:b/>
          <w:bCs/>
        </w:rPr>
        <w:t>Claim:</w:t>
      </w:r>
      <w:r w:rsidRPr="005C276C">
        <w:t xml:space="preserve"> The network consists of PNs and </w:t>
      </w:r>
      <w:proofErr w:type="spellStart"/>
      <w:r w:rsidRPr="005C276C">
        <w:t>INs.</w:t>
      </w:r>
      <w:proofErr w:type="spellEnd"/>
      <w:r w:rsidRPr="005C276C">
        <w:t xml:space="preserve"> </w:t>
      </w:r>
      <w:r w:rsidRPr="005C276C">
        <w:rPr>
          <w:b/>
          <w:bCs/>
        </w:rPr>
        <w:t>Evidence: Fig 1</w:t>
      </w:r>
      <w:r w:rsidRPr="005C276C">
        <w:t xml:space="preserve"> (Validation/Methods).</w:t>
      </w:r>
    </w:p>
    <w:p w14:paraId="7E825884" w14:textId="77777777" w:rsidR="005C276C" w:rsidRPr="005C276C" w:rsidRDefault="005C276C" w:rsidP="005C276C">
      <w:pPr>
        <w:numPr>
          <w:ilvl w:val="0"/>
          <w:numId w:val="24"/>
        </w:numPr>
      </w:pPr>
      <w:r w:rsidRPr="005C276C">
        <w:rPr>
          <w:b/>
          <w:bCs/>
        </w:rPr>
        <w:t>Claim:</w:t>
      </w:r>
      <w:r w:rsidRPr="005C276C">
        <w:t xml:space="preserve"> These cells show complex, sustained responses. </w:t>
      </w:r>
      <w:r w:rsidRPr="005C276C">
        <w:rPr>
          <w:b/>
          <w:bCs/>
        </w:rPr>
        <w:t>Evidence: Fig 2</w:t>
      </w:r>
      <w:r w:rsidRPr="005C276C">
        <w:t xml:space="preserve"> (Context: This is the </w:t>
      </w:r>
      <w:r w:rsidRPr="005C276C">
        <w:rPr>
          <w:i/>
          <w:iCs/>
        </w:rPr>
        <w:t>downstream</w:t>
      </w:r>
      <w:r w:rsidRPr="005C276C">
        <w:t xml:space="preserve"> processing).</w:t>
      </w:r>
    </w:p>
    <w:p w14:paraId="698ABD28" w14:textId="77777777" w:rsidR="005C276C" w:rsidRPr="005C276C" w:rsidRDefault="005C276C" w:rsidP="005C276C">
      <w:pPr>
        <w:numPr>
          <w:ilvl w:val="0"/>
          <w:numId w:val="24"/>
        </w:numPr>
      </w:pPr>
      <w:r w:rsidRPr="005C276C">
        <w:rPr>
          <w:b/>
          <w:bCs/>
        </w:rPr>
        <w:t>Claim:</w:t>
      </w:r>
      <w:r w:rsidRPr="005C276C">
        <w:t xml:space="preserve"> And they integrate stimuli. </w:t>
      </w:r>
      <w:r w:rsidRPr="005C276C">
        <w:rPr>
          <w:b/>
          <w:bCs/>
        </w:rPr>
        <w:t>Evidence: Fig 3</w:t>
      </w:r>
      <w:r w:rsidRPr="005C276C">
        <w:t xml:space="preserve"> (Context: This is </w:t>
      </w:r>
      <w:r w:rsidRPr="005C276C">
        <w:rPr>
          <w:i/>
          <w:iCs/>
        </w:rPr>
        <w:t>what</w:t>
      </w:r>
      <w:r w:rsidRPr="005C276C">
        <w:t xml:space="preserve"> the gated inputs will be used for).</w:t>
      </w:r>
    </w:p>
    <w:p w14:paraId="0A879574" w14:textId="77777777" w:rsidR="005C276C" w:rsidRPr="005C276C" w:rsidRDefault="005C276C" w:rsidP="005C276C">
      <w:pPr>
        <w:numPr>
          <w:ilvl w:val="0"/>
          <w:numId w:val="24"/>
        </w:numPr>
      </w:pPr>
      <w:r w:rsidRPr="005C276C">
        <w:rPr>
          <w:b/>
          <w:bCs/>
        </w:rPr>
        <w:t>Claim:</w:t>
      </w:r>
      <w:r w:rsidRPr="005C276C">
        <w:t xml:space="preserve"> But it all starts with a fast, monosynaptic input. </w:t>
      </w:r>
      <w:r w:rsidRPr="005C276C">
        <w:rPr>
          <w:b/>
          <w:bCs/>
        </w:rPr>
        <w:t>Evidence: Fig 4</w:t>
      </w:r>
      <w:r w:rsidRPr="005C276C">
        <w:t xml:space="preserve"> (This is the </w:t>
      </w:r>
      <w:r w:rsidRPr="005C276C">
        <w:rPr>
          <w:i/>
          <w:iCs/>
        </w:rPr>
        <w:t>target</w:t>
      </w:r>
      <w:r w:rsidRPr="005C276C">
        <w:t xml:space="preserve"> of </w:t>
      </w:r>
      <w:proofErr w:type="gramStart"/>
      <w:r w:rsidRPr="005C276C">
        <w:t>the manipulation</w:t>
      </w:r>
      <w:proofErr w:type="gramEnd"/>
      <w:r w:rsidRPr="005C276C">
        <w:t>).</w:t>
      </w:r>
    </w:p>
    <w:p w14:paraId="0E7D4887" w14:textId="4136C1A1" w:rsidR="005C276C" w:rsidRDefault="005C276C" w:rsidP="005C276C">
      <w:pPr>
        <w:numPr>
          <w:ilvl w:val="0"/>
          <w:numId w:val="24"/>
        </w:numPr>
      </w:pPr>
      <w:r w:rsidRPr="005C276C">
        <w:rPr>
          <w:b/>
          <w:bCs/>
        </w:rPr>
        <w:lastRenderedPageBreak/>
        <w:t>Claim:</w:t>
      </w:r>
      <w:r w:rsidRPr="005C276C">
        <w:t xml:space="preserve"> This fast input is causally gated by PV+ </w:t>
      </w:r>
      <w:proofErr w:type="spellStart"/>
      <w:r w:rsidRPr="005C276C">
        <w:t>INs.</w:t>
      </w:r>
      <w:proofErr w:type="spellEnd"/>
      <w:r w:rsidRPr="005C276C">
        <w:t xml:space="preserve"> </w:t>
      </w:r>
      <w:r w:rsidRPr="005C276C">
        <w:rPr>
          <w:b/>
          <w:bCs/>
        </w:rPr>
        <w:t>Evidence: Fig 5</w:t>
      </w:r>
      <w:r w:rsidRPr="005C276C">
        <w:t xml:space="preserve"> (This is the </w:t>
      </w:r>
      <w:r w:rsidRPr="005C276C">
        <w:rPr>
          <w:i/>
          <w:iCs/>
        </w:rPr>
        <w:t>core</w:t>
      </w:r>
      <w:r w:rsidRPr="005C276C">
        <w:t xml:space="preserve"> mechanistic finding).</w:t>
      </w:r>
    </w:p>
    <w:p w14:paraId="6CAF1A06" w14:textId="77777777" w:rsidR="005C276C" w:rsidRDefault="005C276C">
      <w:r>
        <w:br w:type="page"/>
      </w:r>
    </w:p>
    <w:p w14:paraId="2B7E1126" w14:textId="4818C1A3" w:rsidR="005C276C" w:rsidRPr="005C276C" w:rsidRDefault="005C276C" w:rsidP="005C276C">
      <w:pPr>
        <w:rPr>
          <w:b/>
          <w:bCs/>
        </w:rPr>
      </w:pPr>
      <w:r w:rsidRPr="005C276C">
        <w:rPr>
          <w:b/>
          <w:bCs/>
        </w:rPr>
        <w:lastRenderedPageBreak/>
        <w:t>Grok Expert</w:t>
      </w:r>
    </w:p>
    <w:p w14:paraId="6AFE2CA7" w14:textId="60FED6AA" w:rsidR="005C276C" w:rsidRPr="005C276C" w:rsidRDefault="005C276C" w:rsidP="005C276C">
      <w:pPr>
        <w:numPr>
          <w:ilvl w:val="0"/>
          <w:numId w:val="25"/>
        </w:numPr>
      </w:pPr>
      <w:r w:rsidRPr="005C276C">
        <w:t>Title: Disinhibition Gates Sensory Responses in Fear Circuits</w:t>
      </w:r>
    </w:p>
    <w:p w14:paraId="3403E533" w14:textId="77777777" w:rsidR="005C276C" w:rsidRPr="005C276C" w:rsidRDefault="005C276C" w:rsidP="005C276C">
      <w:pPr>
        <w:numPr>
          <w:ilvl w:val="0"/>
          <w:numId w:val="25"/>
        </w:numPr>
      </w:pPr>
      <w:r w:rsidRPr="005C276C">
        <w:t>Central Question: How does parvalbumin interneuron inhibition modulate sensory responses to auditory and shock stimuli in amygdala networks?</w:t>
      </w:r>
    </w:p>
    <w:p w14:paraId="147CA9F9" w14:textId="77777777" w:rsidR="005C276C" w:rsidRPr="005C276C" w:rsidRDefault="005C276C" w:rsidP="005C276C">
      <w:pPr>
        <w:numPr>
          <w:ilvl w:val="0"/>
          <w:numId w:val="25"/>
        </w:numPr>
      </w:pPr>
      <w:r w:rsidRPr="005C276C">
        <w:t>Why It’s Novel &amp; Fits IF≥6</w:t>
      </w:r>
    </w:p>
    <w:p w14:paraId="0D918423" w14:textId="77777777" w:rsidR="005C276C" w:rsidRPr="005C276C" w:rsidRDefault="005C276C" w:rsidP="005C276C">
      <w:pPr>
        <w:numPr>
          <w:ilvl w:val="0"/>
          <w:numId w:val="26"/>
        </w:numPr>
      </w:pPr>
      <w:r w:rsidRPr="005C276C">
        <w:t xml:space="preserve">Builds on emerging </w:t>
      </w:r>
      <w:proofErr w:type="spellStart"/>
      <w:r w:rsidRPr="005C276C">
        <w:t>opto</w:t>
      </w:r>
      <w:proofErr w:type="spellEnd"/>
      <w:r w:rsidRPr="005C276C">
        <w:t xml:space="preserve"> studies of IN gating (e.g., J </w:t>
      </w:r>
      <w:proofErr w:type="spellStart"/>
      <w:r w:rsidRPr="005C276C">
        <w:t>Neurosci</w:t>
      </w:r>
      <w:proofErr w:type="spellEnd"/>
      <w:r w:rsidRPr="005C276C">
        <w:t xml:space="preserve"> on threat circuits), applied to non-associative sensory flow.</w:t>
      </w:r>
    </w:p>
    <w:p w14:paraId="2286DB8E" w14:textId="77777777" w:rsidR="005C276C" w:rsidRPr="005C276C" w:rsidRDefault="005C276C" w:rsidP="005C276C">
      <w:pPr>
        <w:numPr>
          <w:ilvl w:val="0"/>
          <w:numId w:val="26"/>
        </w:numPr>
      </w:pPr>
      <w:r w:rsidRPr="005C276C">
        <w:t xml:space="preserve">Novel causal evidence in multisensory context, fitting </w:t>
      </w:r>
      <w:proofErr w:type="spellStart"/>
      <w:r w:rsidRPr="005C276C">
        <w:t>eLife's</w:t>
      </w:r>
      <w:proofErr w:type="spellEnd"/>
      <w:r w:rsidRPr="005C276C">
        <w:t xml:space="preserve"> mechanism-driven narratives.</w:t>
      </w:r>
    </w:p>
    <w:p w14:paraId="2AA189D7" w14:textId="77777777" w:rsidR="005C276C" w:rsidRPr="005C276C" w:rsidRDefault="005C276C" w:rsidP="005C276C">
      <w:pPr>
        <w:numPr>
          <w:ilvl w:val="0"/>
          <w:numId w:val="26"/>
        </w:numPr>
      </w:pPr>
      <w:r w:rsidRPr="005C276C">
        <w:t>Focus on gating without plasticity fits mid-IF conservatism.</w:t>
      </w:r>
    </w:p>
    <w:p w14:paraId="1231B9E0" w14:textId="77777777" w:rsidR="005C276C" w:rsidRPr="005C276C" w:rsidRDefault="005C276C" w:rsidP="005C276C">
      <w:pPr>
        <w:numPr>
          <w:ilvl w:val="0"/>
          <w:numId w:val="27"/>
        </w:numPr>
      </w:pPr>
      <w:r w:rsidRPr="005C276C">
        <w:t>Core Evidence FROM MY FIGURES</w:t>
      </w:r>
    </w:p>
    <w:p w14:paraId="18B485C4" w14:textId="77777777" w:rsidR="005C276C" w:rsidRPr="005C276C" w:rsidRDefault="005C276C" w:rsidP="005C276C">
      <w:pPr>
        <w:numPr>
          <w:ilvl w:val="0"/>
          <w:numId w:val="28"/>
        </w:numPr>
      </w:pPr>
      <w:r w:rsidRPr="005C276C">
        <w:t>Fig 1 (descriptive): IN classification (F/E high FR) sets context for PV+ role.</w:t>
      </w:r>
    </w:p>
    <w:p w14:paraId="607C7D4D" w14:textId="77777777" w:rsidR="005C276C" w:rsidRPr="005C276C" w:rsidRDefault="005C276C" w:rsidP="005C276C">
      <w:pPr>
        <w:numPr>
          <w:ilvl w:val="0"/>
          <w:numId w:val="28"/>
        </w:numPr>
      </w:pPr>
      <w:r w:rsidRPr="005C276C">
        <w:t>Fig 2 (descriptive): Inhibited clusters (green) suggest baseline IN suppression.</w:t>
      </w:r>
    </w:p>
    <w:p w14:paraId="22DFEFA8" w14:textId="77777777" w:rsidR="005C276C" w:rsidRPr="005C276C" w:rsidRDefault="005C276C" w:rsidP="005C276C">
      <w:pPr>
        <w:numPr>
          <w:ilvl w:val="0"/>
          <w:numId w:val="28"/>
        </w:numPr>
      </w:pPr>
      <w:r w:rsidRPr="005C276C">
        <w:t>Fig 3 (descriptive): Convergence potentially gated by INs (bars show response windows).</w:t>
      </w:r>
    </w:p>
    <w:p w14:paraId="03F9BD1A" w14:textId="77777777" w:rsidR="005C276C" w:rsidRPr="005C276C" w:rsidRDefault="005C276C" w:rsidP="005C276C">
      <w:pPr>
        <w:numPr>
          <w:ilvl w:val="0"/>
          <w:numId w:val="28"/>
        </w:numPr>
      </w:pPr>
      <w:r w:rsidRPr="005C276C">
        <w:t xml:space="preserve">Fig 4 (descriptive): IN heatmaps show fast responses; PN bars indicate </w:t>
      </w:r>
      <w:proofErr w:type="spellStart"/>
      <w:r w:rsidRPr="005C276C">
        <w:t>gateable</w:t>
      </w:r>
      <w:proofErr w:type="spellEnd"/>
      <w:r w:rsidRPr="005C276C">
        <w:t xml:space="preserve"> magnitudes.</w:t>
      </w:r>
    </w:p>
    <w:p w14:paraId="1ED84359" w14:textId="77777777" w:rsidR="005C276C" w:rsidRPr="005C276C" w:rsidRDefault="005C276C" w:rsidP="005C276C">
      <w:pPr>
        <w:numPr>
          <w:ilvl w:val="0"/>
          <w:numId w:val="28"/>
        </w:numPr>
      </w:pPr>
      <w:r w:rsidRPr="005C276C">
        <w:t>Fig 5 (causal): Light enhances FR (red shading/slopes &gt; black), ~30% enhanced in pies via multi-window Wilcoxon.</w:t>
      </w:r>
    </w:p>
    <w:p w14:paraId="699C69F2" w14:textId="77777777" w:rsidR="005C276C" w:rsidRPr="005C276C" w:rsidRDefault="005C276C" w:rsidP="005C276C">
      <w:pPr>
        <w:numPr>
          <w:ilvl w:val="0"/>
          <w:numId w:val="29"/>
        </w:numPr>
      </w:pPr>
      <w:r w:rsidRPr="005C276C">
        <w:t>Minimal Additional Analyses Needed</w:t>
      </w:r>
    </w:p>
    <w:p w14:paraId="30996718" w14:textId="77777777" w:rsidR="005C276C" w:rsidRPr="005C276C" w:rsidRDefault="005C276C" w:rsidP="005C276C">
      <w:pPr>
        <w:numPr>
          <w:ilvl w:val="0"/>
          <w:numId w:val="30"/>
        </w:numPr>
      </w:pPr>
      <w:r w:rsidRPr="005C276C">
        <w:t>Effect size: Cohen's d for light vs no-light FR (Fig 5 data), per region/stim, FDR.</w:t>
      </w:r>
    </w:p>
    <w:p w14:paraId="0814D911" w14:textId="77777777" w:rsidR="005C276C" w:rsidRPr="005C276C" w:rsidRDefault="005C276C" w:rsidP="005C276C">
      <w:pPr>
        <w:numPr>
          <w:ilvl w:val="0"/>
          <w:numId w:val="30"/>
        </w:numPr>
      </w:pPr>
      <w:r w:rsidRPr="005C276C">
        <w:t xml:space="preserve">Latency shift: paired </w:t>
      </w:r>
      <w:proofErr w:type="gramStart"/>
      <w:r w:rsidRPr="005C276C">
        <w:t>Wilcoxon on</w:t>
      </w:r>
      <w:proofErr w:type="gramEnd"/>
      <w:r w:rsidRPr="005C276C">
        <w:t xml:space="preserve"> onsets with/without light (Fig 5 </w:t>
      </w:r>
      <w:proofErr w:type="spellStart"/>
      <w:r w:rsidRPr="005C276C">
        <w:t>rasters</w:t>
      </w:r>
      <w:proofErr w:type="spellEnd"/>
      <w:r w:rsidRPr="005C276C">
        <w:t>), FDR for 4 groups.</w:t>
      </w:r>
    </w:p>
    <w:p w14:paraId="22D81062" w14:textId="77777777" w:rsidR="005C276C" w:rsidRPr="005C276C" w:rsidRDefault="005C276C" w:rsidP="005C276C">
      <w:pPr>
        <w:numPr>
          <w:ilvl w:val="0"/>
          <w:numId w:val="30"/>
        </w:numPr>
      </w:pPr>
      <w:r w:rsidRPr="005C276C">
        <w:t>Decoding improvement: LDA accuracy pre/post light (Fig 5 PSTHs, permutation-tested).</w:t>
      </w:r>
    </w:p>
    <w:p w14:paraId="55F943B6" w14:textId="77777777" w:rsidR="005C276C" w:rsidRPr="005C276C" w:rsidRDefault="005C276C" w:rsidP="005C276C">
      <w:pPr>
        <w:numPr>
          <w:ilvl w:val="0"/>
          <w:numId w:val="30"/>
        </w:numPr>
      </w:pPr>
      <w:r w:rsidRPr="005C276C">
        <w:t>Validation: k-fold for two-rule detection (Fig 5, recompute thresholds ±20%).</w:t>
      </w:r>
    </w:p>
    <w:p w14:paraId="56A77B3A" w14:textId="77777777" w:rsidR="005C276C" w:rsidRPr="005C276C" w:rsidRDefault="005C276C" w:rsidP="005C276C">
      <w:pPr>
        <w:numPr>
          <w:ilvl w:val="0"/>
          <w:numId w:val="31"/>
        </w:numPr>
      </w:pPr>
      <w:r w:rsidRPr="005C276C">
        <w:t>Essential Controls / Confounds</w:t>
      </w:r>
    </w:p>
    <w:p w14:paraId="722F3F4D" w14:textId="77777777" w:rsidR="005C276C" w:rsidRPr="005C276C" w:rsidRDefault="005C276C" w:rsidP="005C276C">
      <w:pPr>
        <w:numPr>
          <w:ilvl w:val="0"/>
          <w:numId w:val="32"/>
        </w:numPr>
      </w:pPr>
      <w:proofErr w:type="spellStart"/>
      <w:r w:rsidRPr="005C276C">
        <w:t>Opto</w:t>
      </w:r>
      <w:proofErr w:type="spellEnd"/>
      <w:r w:rsidRPr="005C276C">
        <w:t xml:space="preserve"> specificity: PV+ targeting (Fig 5 diagram); risk off-target if spread—mitigate by site verification, report fiber placement.</w:t>
      </w:r>
    </w:p>
    <w:p w14:paraId="199C6802" w14:textId="77777777" w:rsidR="005C276C" w:rsidRPr="005C276C" w:rsidRDefault="005C276C" w:rsidP="005C276C">
      <w:pPr>
        <w:numPr>
          <w:ilvl w:val="0"/>
          <w:numId w:val="32"/>
        </w:numPr>
      </w:pPr>
      <w:r w:rsidRPr="005C276C">
        <w:lastRenderedPageBreak/>
        <w:t xml:space="preserve">Artifact: 12 </w:t>
      </w:r>
      <w:proofErr w:type="spellStart"/>
      <w:r w:rsidRPr="005C276C">
        <w:t>ms</w:t>
      </w:r>
      <w:proofErr w:type="spellEnd"/>
      <w:r w:rsidRPr="005C276C">
        <w:t xml:space="preserve"> exclusion; multi-window handles variability—risk missed effects if windows too narrow.</w:t>
      </w:r>
    </w:p>
    <w:p w14:paraId="204ED218" w14:textId="77777777" w:rsidR="005C276C" w:rsidRPr="005C276C" w:rsidRDefault="005C276C" w:rsidP="005C276C">
      <w:pPr>
        <w:numPr>
          <w:ilvl w:val="0"/>
          <w:numId w:val="32"/>
        </w:numPr>
      </w:pPr>
      <w:r w:rsidRPr="005C276C">
        <w:t>Cell type: PV+ as IN subset (Fig 1 E); assume representative, report % IN affected.</w:t>
      </w:r>
    </w:p>
    <w:p w14:paraId="0ADEB37F" w14:textId="77777777" w:rsidR="005C276C" w:rsidRPr="005C276C" w:rsidRDefault="005C276C" w:rsidP="005C276C">
      <w:pPr>
        <w:numPr>
          <w:ilvl w:val="0"/>
          <w:numId w:val="32"/>
        </w:numPr>
      </w:pPr>
      <w:r w:rsidRPr="005C276C">
        <w:t>Movement: Light-induced artifact check; baseline compare—assume none.</w:t>
      </w:r>
    </w:p>
    <w:p w14:paraId="1C98BB46" w14:textId="77777777" w:rsidR="005C276C" w:rsidRPr="005C276C" w:rsidRDefault="005C276C" w:rsidP="005C276C">
      <w:pPr>
        <w:numPr>
          <w:ilvl w:val="0"/>
          <w:numId w:val="33"/>
        </w:numPr>
      </w:pPr>
      <w:r w:rsidRPr="005C276C">
        <w:t>Expected Outcome Patterns</w:t>
      </w:r>
    </w:p>
    <w:p w14:paraId="2A551F62" w14:textId="77777777" w:rsidR="005C276C" w:rsidRPr="005C276C" w:rsidRDefault="005C276C" w:rsidP="005C276C">
      <w:pPr>
        <w:numPr>
          <w:ilvl w:val="0"/>
          <w:numId w:val="34"/>
        </w:numPr>
      </w:pPr>
      <w:r w:rsidRPr="005C276C">
        <w:t>Confirming: Significant enhancement (Fig 5 slopes up, p&lt;0.05); reduced jitter with light—supports gating.</w:t>
      </w:r>
    </w:p>
    <w:p w14:paraId="1EA1B9DC" w14:textId="77777777" w:rsidR="005C276C" w:rsidRPr="005C276C" w:rsidRDefault="005C276C" w:rsidP="005C276C">
      <w:pPr>
        <w:numPr>
          <w:ilvl w:val="0"/>
          <w:numId w:val="34"/>
        </w:numPr>
      </w:pPr>
      <w:r w:rsidRPr="005C276C">
        <w:t xml:space="preserve">Against: </w:t>
      </w:r>
      <w:proofErr w:type="spellStart"/>
      <w:r w:rsidRPr="005C276C">
        <w:t>n.s</w:t>
      </w:r>
      <w:proofErr w:type="spellEnd"/>
      <w:r w:rsidRPr="005C276C">
        <w:t>. shifts; low % enhanced (&lt;20%)—weakens mechanism.</w:t>
      </w:r>
    </w:p>
    <w:p w14:paraId="3D63FCCC" w14:textId="77777777" w:rsidR="005C276C" w:rsidRPr="005C276C" w:rsidRDefault="005C276C" w:rsidP="005C276C">
      <w:pPr>
        <w:numPr>
          <w:ilvl w:val="0"/>
          <w:numId w:val="35"/>
        </w:numPr>
      </w:pPr>
      <w:r w:rsidRPr="005C276C">
        <w:t>Target Journals (3)</w:t>
      </w:r>
    </w:p>
    <w:p w14:paraId="3FE5E9B6" w14:textId="77777777" w:rsidR="005C276C" w:rsidRPr="005C276C" w:rsidRDefault="005C276C" w:rsidP="005C276C">
      <w:pPr>
        <w:numPr>
          <w:ilvl w:val="0"/>
          <w:numId w:val="36"/>
        </w:numPr>
      </w:pPr>
      <w:proofErr w:type="spellStart"/>
      <w:r w:rsidRPr="005C276C">
        <w:t>eLife</w:t>
      </w:r>
      <w:proofErr w:type="spellEnd"/>
      <w:r w:rsidRPr="005C276C">
        <w:t xml:space="preserve">: Causal </w:t>
      </w:r>
      <w:proofErr w:type="spellStart"/>
      <w:r w:rsidRPr="005C276C">
        <w:t>opto</w:t>
      </w:r>
      <w:proofErr w:type="spellEnd"/>
      <w:r w:rsidRPr="005C276C">
        <w:t xml:space="preserve"> mechanisms in circuits.</w:t>
      </w:r>
    </w:p>
    <w:p w14:paraId="7243CF85" w14:textId="77777777" w:rsidR="005C276C" w:rsidRPr="005C276C" w:rsidRDefault="005C276C" w:rsidP="005C276C">
      <w:pPr>
        <w:numPr>
          <w:ilvl w:val="0"/>
          <w:numId w:val="36"/>
        </w:numPr>
      </w:pPr>
      <w:r w:rsidRPr="005C276C">
        <w:t>Journal of Neuroscience: Gating in fear-related networks.</w:t>
      </w:r>
    </w:p>
    <w:p w14:paraId="2E7D0A71" w14:textId="77777777" w:rsidR="005C276C" w:rsidRPr="005C276C" w:rsidRDefault="005C276C" w:rsidP="005C276C">
      <w:pPr>
        <w:numPr>
          <w:ilvl w:val="0"/>
          <w:numId w:val="36"/>
        </w:numPr>
      </w:pPr>
      <w:r w:rsidRPr="005C276C">
        <w:t>Cerebral Cortex: IN modulation in striatal areas.</w:t>
      </w:r>
    </w:p>
    <w:p w14:paraId="0E0664E6" w14:textId="77777777" w:rsidR="005C276C" w:rsidRPr="005C276C" w:rsidRDefault="005C276C" w:rsidP="005C276C">
      <w:pPr>
        <w:numPr>
          <w:ilvl w:val="0"/>
          <w:numId w:val="37"/>
        </w:numPr>
      </w:pPr>
      <w:r w:rsidRPr="005C276C">
        <w:t xml:space="preserve">Draft Abstract Parvalbumin interneurons gate sensory responses in amygdala during non-associative stimulus presentations. Cell-type classification identified INs with high firing and short ISIs. Population clusters included inhibited groups, suggesting IN involvement. Multisensory convergence showed response patterns potentially regulated by </w:t>
      </w:r>
      <w:proofErr w:type="spellStart"/>
      <w:r w:rsidRPr="005C276C">
        <w:t>INs.</w:t>
      </w:r>
      <w:proofErr w:type="spellEnd"/>
      <w:r w:rsidRPr="005C276C">
        <w:t xml:space="preserve"> Monosynaptic analyses highlighted fast IN responses alongside PN magnitudes. Optogenetic inhibition enhanced CS and US responses in 20-40% of neurons, with increased peak rates in fine-grained windows. This reveals disinhibition as a key modulator of sensory network dynamics. (102 words)</w:t>
      </w:r>
    </w:p>
    <w:p w14:paraId="265988D9" w14:textId="77777777" w:rsidR="005C276C" w:rsidRPr="005C276C" w:rsidRDefault="005C276C" w:rsidP="005C276C">
      <w:pPr>
        <w:numPr>
          <w:ilvl w:val="0"/>
          <w:numId w:val="37"/>
        </w:numPr>
      </w:pPr>
      <w:r w:rsidRPr="005C276C">
        <w:t>“Killer Figure” Plan</w:t>
      </w:r>
    </w:p>
    <w:p w14:paraId="53E3B6A3" w14:textId="77777777" w:rsidR="005C276C" w:rsidRPr="005C276C" w:rsidRDefault="005C276C" w:rsidP="005C276C">
      <w:pPr>
        <w:numPr>
          <w:ilvl w:val="0"/>
          <w:numId w:val="38"/>
        </w:numPr>
      </w:pPr>
      <w:r w:rsidRPr="005C276C">
        <w:t xml:space="preserve">Combine Fig 5 FR plots/slopes with Fig 4 PN heatmaps </w:t>
      </w:r>
      <w:proofErr w:type="gramStart"/>
      <w:r w:rsidRPr="005C276C">
        <w:t>inset</w:t>
      </w:r>
      <w:proofErr w:type="gramEnd"/>
      <w:r w:rsidRPr="005C276C">
        <w:t xml:space="preserve">; shared </w:t>
      </w:r>
      <w:proofErr w:type="spellStart"/>
      <w:r w:rsidRPr="005C276C">
        <w:t>ms</w:t>
      </w:r>
      <w:proofErr w:type="spellEnd"/>
      <w:r w:rsidRPr="005C276C">
        <w:t xml:space="preserve"> axes; comparison no-light vs light; motif of gate icons at IN inhibition.</w:t>
      </w:r>
    </w:p>
    <w:p w14:paraId="61E261D5" w14:textId="77777777" w:rsidR="005C276C" w:rsidRPr="005C276C" w:rsidRDefault="005C276C" w:rsidP="005C276C">
      <w:pPr>
        <w:numPr>
          <w:ilvl w:val="0"/>
          <w:numId w:val="39"/>
        </w:numPr>
      </w:pPr>
      <w:r w:rsidRPr="005C276C">
        <w:t>Figure-to-Claim Map</w:t>
      </w:r>
    </w:p>
    <w:p w14:paraId="44D00152" w14:textId="77777777" w:rsidR="005C276C" w:rsidRPr="005C276C" w:rsidRDefault="005C276C" w:rsidP="005C276C">
      <w:pPr>
        <w:numPr>
          <w:ilvl w:val="0"/>
          <w:numId w:val="40"/>
        </w:numPr>
      </w:pPr>
      <w:r w:rsidRPr="005C276C">
        <w:t>Fig 1: Supports IN context (E/F, H-O as supportive).</w:t>
      </w:r>
    </w:p>
    <w:p w14:paraId="7ACF7190" w14:textId="77777777" w:rsidR="005C276C" w:rsidRPr="005C276C" w:rsidRDefault="005C276C" w:rsidP="005C276C">
      <w:pPr>
        <w:numPr>
          <w:ilvl w:val="0"/>
          <w:numId w:val="40"/>
        </w:numPr>
      </w:pPr>
      <w:r w:rsidRPr="005C276C">
        <w:t>Fig 2: Supports baseline responses (green clusters/heatmaps).</w:t>
      </w:r>
    </w:p>
    <w:p w14:paraId="0344AC29" w14:textId="77777777" w:rsidR="005C276C" w:rsidRPr="005C276C" w:rsidRDefault="005C276C" w:rsidP="005C276C">
      <w:pPr>
        <w:numPr>
          <w:ilvl w:val="0"/>
          <w:numId w:val="40"/>
        </w:numPr>
      </w:pPr>
      <w:r w:rsidRPr="005C276C">
        <w:t xml:space="preserve">Fig 3: Supports </w:t>
      </w:r>
      <w:proofErr w:type="spellStart"/>
      <w:r w:rsidRPr="005C276C">
        <w:t>gateable</w:t>
      </w:r>
      <w:proofErr w:type="spellEnd"/>
      <w:r w:rsidRPr="005C276C">
        <w:t xml:space="preserve"> convergence (bars/heatmaps as generalization).</w:t>
      </w:r>
    </w:p>
    <w:p w14:paraId="7C8D4455" w14:textId="77777777" w:rsidR="005C276C" w:rsidRPr="005C276C" w:rsidRDefault="005C276C" w:rsidP="005C276C">
      <w:pPr>
        <w:numPr>
          <w:ilvl w:val="0"/>
          <w:numId w:val="40"/>
        </w:numPr>
      </w:pPr>
      <w:r w:rsidRPr="005C276C">
        <w:t>Fig 4: Supports IN/PN dynamics (heatmaps/bars).</w:t>
      </w:r>
    </w:p>
    <w:p w14:paraId="32888C9A" w14:textId="15CB2329" w:rsidR="005C276C" w:rsidRDefault="005C276C" w:rsidP="005C276C">
      <w:pPr>
        <w:numPr>
          <w:ilvl w:val="0"/>
          <w:numId w:val="40"/>
        </w:numPr>
      </w:pPr>
      <w:r w:rsidRPr="005C276C">
        <w:t>Fig 5: Core for modulation (FR/pies/slopes).</w:t>
      </w:r>
    </w:p>
    <w:p w14:paraId="248CDC94" w14:textId="57C1F6A1" w:rsidR="00843904" w:rsidRPr="00843904" w:rsidRDefault="00843904" w:rsidP="00843904">
      <w:pPr>
        <w:rPr>
          <w:b/>
          <w:bCs/>
        </w:rPr>
      </w:pPr>
      <w:r w:rsidRPr="00843904">
        <w:rPr>
          <w:b/>
          <w:bCs/>
        </w:rPr>
        <w:lastRenderedPageBreak/>
        <w:t>ChatGPT 5 Thinking</w:t>
      </w:r>
    </w:p>
    <w:p w14:paraId="4AF6D0C3" w14:textId="77777777" w:rsidR="00843904" w:rsidRPr="00843904" w:rsidRDefault="00843904" w:rsidP="00843904">
      <w:pPr>
        <w:rPr>
          <w:b/>
          <w:bCs/>
        </w:rPr>
      </w:pPr>
      <w:r w:rsidRPr="00843904">
        <w:rPr>
          <w:b/>
          <w:bCs/>
        </w:rPr>
        <w:t>Story 1</w:t>
      </w:r>
    </w:p>
    <w:p w14:paraId="79B3AF1D" w14:textId="77777777" w:rsidR="00843904" w:rsidRPr="00843904" w:rsidRDefault="00843904" w:rsidP="00843904">
      <w:pPr>
        <w:rPr>
          <w:b/>
          <w:bCs/>
        </w:rPr>
      </w:pPr>
      <w:r w:rsidRPr="00843904">
        <w:rPr>
          <w:b/>
          <w:bCs/>
        </w:rPr>
        <w:t>1) Title (≤14 words)</w:t>
      </w:r>
    </w:p>
    <w:p w14:paraId="7D51E969" w14:textId="77777777" w:rsidR="00843904" w:rsidRPr="00843904" w:rsidRDefault="00843904" w:rsidP="00843904">
      <w:r w:rsidRPr="00843904">
        <w:rPr>
          <w:b/>
          <w:bCs/>
        </w:rPr>
        <w:t>Milliseconds matter: Early CS and US timing gates amygdala–striatal population responses</w:t>
      </w:r>
    </w:p>
    <w:p w14:paraId="4A746757" w14:textId="77777777" w:rsidR="00843904" w:rsidRPr="00843904" w:rsidRDefault="00843904" w:rsidP="00843904">
      <w:pPr>
        <w:rPr>
          <w:b/>
          <w:bCs/>
        </w:rPr>
      </w:pPr>
      <w:r w:rsidRPr="00843904">
        <w:rPr>
          <w:b/>
          <w:bCs/>
        </w:rPr>
        <w:t>2) Central Question</w:t>
      </w:r>
    </w:p>
    <w:p w14:paraId="6EAD5ABB" w14:textId="77777777" w:rsidR="00843904" w:rsidRPr="00843904" w:rsidRDefault="00843904" w:rsidP="00843904">
      <w:r w:rsidRPr="00843904">
        <w:t>How are CS vs. US responses temporally organized at millisecond resolution across LA and anterior striatum, and how does early inhibition gate those responses?</w:t>
      </w:r>
    </w:p>
    <w:p w14:paraId="0B7EA7E1" w14:textId="77777777" w:rsidR="00843904" w:rsidRPr="00843904" w:rsidRDefault="00843904" w:rsidP="00843904">
      <w:pPr>
        <w:rPr>
          <w:b/>
          <w:bCs/>
        </w:rPr>
      </w:pPr>
      <w:r w:rsidRPr="00843904">
        <w:rPr>
          <w:b/>
          <w:bCs/>
        </w:rPr>
        <w:t>3) Why It’s Novel &amp; Fits IF≥6</w:t>
      </w:r>
    </w:p>
    <w:p w14:paraId="14FB249A" w14:textId="77777777" w:rsidR="00843904" w:rsidRPr="00843904" w:rsidRDefault="00843904" w:rsidP="00843904">
      <w:pPr>
        <w:numPr>
          <w:ilvl w:val="0"/>
          <w:numId w:val="89"/>
        </w:numPr>
      </w:pPr>
      <w:r w:rsidRPr="00843904">
        <w:t xml:space="preserve">Millisecond-scale timing and </w:t>
      </w:r>
      <w:r w:rsidRPr="00843904">
        <w:rPr>
          <w:b/>
          <w:bCs/>
        </w:rPr>
        <w:t>artifact-controlled</w:t>
      </w:r>
      <w:r w:rsidRPr="00843904">
        <w:t xml:space="preserve"> monosynaptic windows are rarely shown side-by-side for CS and US in amygdala–striatal circuits without learning. </w:t>
      </w:r>
    </w:p>
    <w:p w14:paraId="01B7F4D3" w14:textId="77777777" w:rsidR="00843904" w:rsidRPr="00843904" w:rsidRDefault="00843904" w:rsidP="00843904">
      <w:r w:rsidRPr="00843904">
        <w:t xml:space="preserve">Adds causal leverage via PV+ inhibition on the </w:t>
      </w:r>
      <w:r w:rsidRPr="00843904">
        <w:rPr>
          <w:b/>
          <w:bCs/>
        </w:rPr>
        <w:t>same millisecond window</w:t>
      </w:r>
      <w:r w:rsidRPr="00843904">
        <w:t xml:space="preserve">, isolating local inhibitory gating of early sensory drive (not plasticity). </w:t>
      </w:r>
    </w:p>
    <w:p w14:paraId="09380412" w14:textId="77777777" w:rsidR="00843904" w:rsidRPr="00843904" w:rsidRDefault="00843904" w:rsidP="00843904">
      <w:pPr>
        <w:numPr>
          <w:ilvl w:val="0"/>
          <w:numId w:val="90"/>
        </w:numPr>
      </w:pPr>
      <w:r w:rsidRPr="00843904">
        <w:t xml:space="preserve">General interest </w:t>
      </w:r>
      <w:proofErr w:type="gramStart"/>
      <w:r w:rsidRPr="00843904">
        <w:t>to</w:t>
      </w:r>
      <w:proofErr w:type="gramEnd"/>
      <w:r w:rsidRPr="00843904">
        <w:t xml:space="preserve"> journals prioritizing precise sensory timing in limbic circuits.</w:t>
      </w:r>
    </w:p>
    <w:p w14:paraId="4500C99C" w14:textId="77777777" w:rsidR="00843904" w:rsidRPr="00843904" w:rsidRDefault="00843904" w:rsidP="00843904">
      <w:pPr>
        <w:rPr>
          <w:b/>
          <w:bCs/>
        </w:rPr>
      </w:pPr>
      <w:r w:rsidRPr="00843904">
        <w:rPr>
          <w:b/>
          <w:bCs/>
        </w:rPr>
        <w:t>4) Core Evidence FROM MY FIGURES</w:t>
      </w:r>
    </w:p>
    <w:p w14:paraId="4A433071" w14:textId="77777777" w:rsidR="00843904" w:rsidRPr="00843904" w:rsidRDefault="00843904" w:rsidP="00843904">
      <w:pPr>
        <w:numPr>
          <w:ilvl w:val="0"/>
          <w:numId w:val="91"/>
        </w:numPr>
      </w:pPr>
      <w:r w:rsidRPr="00843904">
        <w:rPr>
          <w:b/>
          <w:bCs/>
        </w:rPr>
        <w:t>Descriptive:</w:t>
      </w:r>
      <w:r w:rsidRPr="00843904">
        <w:t xml:space="preserve"> Population structure and cell typing (PN vs IN) supporting quality of units (Fig.1 ISIs/waveforms, FR/burst histograms). </w:t>
      </w:r>
    </w:p>
    <w:p w14:paraId="0EA6343F" w14:textId="77777777" w:rsidR="00843904" w:rsidRPr="00843904" w:rsidRDefault="00843904" w:rsidP="00843904">
      <w:r w:rsidRPr="00843904">
        <w:rPr>
          <w:b/>
          <w:bCs/>
        </w:rPr>
        <w:t>Descriptive:</w:t>
      </w:r>
      <w:r w:rsidRPr="00843904">
        <w:t xml:space="preserve"> Region-wise CS vs US heatmaps and cluster proportions across LA/BA/Astria/</w:t>
      </w:r>
      <w:proofErr w:type="spellStart"/>
      <w:r w:rsidRPr="00843904">
        <w:t>CeA</w:t>
      </w:r>
      <w:proofErr w:type="spellEnd"/>
      <w:r w:rsidRPr="00843904">
        <w:t xml:space="preserve">, showing distinct CS-selective, US-selective, and multisensory pools (Fig.2, cols 1–3). </w:t>
      </w:r>
    </w:p>
    <w:p w14:paraId="192F1C85" w14:textId="77777777" w:rsidR="00843904" w:rsidRPr="00843904" w:rsidRDefault="00843904" w:rsidP="00843904">
      <w:r w:rsidRPr="00843904">
        <w:rPr>
          <w:b/>
          <w:bCs/>
        </w:rPr>
        <w:t>Descriptive/Correlational:</w:t>
      </w:r>
      <w:r w:rsidRPr="00843904">
        <w:t xml:space="preserve"> Same neurons across CS, US, CS+US reveal convergence and response shapes (Fig.3 heatmaps/mean FR traces). No </w:t>
      </w:r>
      <w:proofErr w:type="spellStart"/>
      <w:r w:rsidRPr="00843904">
        <w:t>supralinear</w:t>
      </w:r>
      <w:proofErr w:type="spellEnd"/>
      <w:r w:rsidRPr="00843904">
        <w:t xml:space="preserve"> claim. </w:t>
      </w:r>
    </w:p>
    <w:p w14:paraId="3F65E6AB" w14:textId="77777777" w:rsidR="00843904" w:rsidRPr="00843904" w:rsidRDefault="00843904" w:rsidP="00843904">
      <w:r w:rsidRPr="00843904">
        <w:rPr>
          <w:b/>
          <w:bCs/>
        </w:rPr>
        <w:t>Descriptive:</w:t>
      </w:r>
      <w:r w:rsidRPr="00843904">
        <w:t xml:space="preserve"> </w:t>
      </w:r>
      <w:r w:rsidRPr="00843904">
        <w:rPr>
          <w:b/>
          <w:bCs/>
        </w:rPr>
        <w:t>Monosynaptic window</w:t>
      </w:r>
      <w:r w:rsidRPr="00843904">
        <w:t xml:space="preserve"> analyses with 0–50 </w:t>
      </w:r>
      <w:proofErr w:type="spellStart"/>
      <w:r w:rsidRPr="00843904">
        <w:t>ms</w:t>
      </w:r>
      <w:proofErr w:type="spellEnd"/>
      <w:r w:rsidRPr="00843904">
        <w:t xml:space="preserve"> range, </w:t>
      </w:r>
      <w:r w:rsidRPr="00843904">
        <w:rPr>
          <w:b/>
          <w:bCs/>
        </w:rPr>
        <w:t xml:space="preserve">12 </w:t>
      </w:r>
      <w:proofErr w:type="spellStart"/>
      <w:r w:rsidRPr="00843904">
        <w:rPr>
          <w:b/>
          <w:bCs/>
        </w:rPr>
        <w:t>ms</w:t>
      </w:r>
      <w:proofErr w:type="spellEnd"/>
      <w:r w:rsidRPr="00843904">
        <w:rPr>
          <w:b/>
          <w:bCs/>
        </w:rPr>
        <w:t xml:space="preserve"> shock-artifact exclusion</w:t>
      </w:r>
      <w:r w:rsidRPr="00843904">
        <w:t xml:space="preserve">, latency boxplots comparing selective vs multisensory subgroups (Fig.4, gray 0–10 </w:t>
      </w:r>
      <w:proofErr w:type="spellStart"/>
      <w:r w:rsidRPr="00843904">
        <w:t>ms</w:t>
      </w:r>
      <w:proofErr w:type="spellEnd"/>
      <w:r w:rsidRPr="00843904">
        <w:t xml:space="preserve"> band; latency panels). </w:t>
      </w:r>
    </w:p>
    <w:p w14:paraId="434F0B7B" w14:textId="77777777" w:rsidR="00843904" w:rsidRPr="00843904" w:rsidRDefault="00843904" w:rsidP="00843904">
      <w:r w:rsidRPr="00843904">
        <w:rPr>
          <w:b/>
          <w:bCs/>
        </w:rPr>
        <w:t>Causal:</w:t>
      </w:r>
      <w:r w:rsidRPr="00843904">
        <w:t xml:space="preserve"> PV+ inhibition </w:t>
      </w:r>
      <w:r w:rsidRPr="00843904">
        <w:rPr>
          <w:b/>
          <w:bCs/>
        </w:rPr>
        <w:t>modulates early responses</w:t>
      </w:r>
      <w:r w:rsidRPr="00843904">
        <w:t xml:space="preserve"> (example </w:t>
      </w:r>
      <w:proofErr w:type="spellStart"/>
      <w:r w:rsidRPr="00843904">
        <w:t>rasters</w:t>
      </w:r>
      <w:proofErr w:type="spellEnd"/>
      <w:r w:rsidRPr="00843904">
        <w:t xml:space="preserve">, pie charts, paired </w:t>
      </w:r>
      <w:proofErr w:type="spellStart"/>
      <w:r w:rsidRPr="00843904">
        <w:t>ΔPeak</w:t>
      </w:r>
      <w:proofErr w:type="spellEnd"/>
      <w:r w:rsidRPr="00843904">
        <w:t xml:space="preserve"> FR slopes) within the same 12–40 </w:t>
      </w:r>
      <w:proofErr w:type="spellStart"/>
      <w:r w:rsidRPr="00843904">
        <w:t>ms</w:t>
      </w:r>
      <w:proofErr w:type="spellEnd"/>
      <w:r w:rsidRPr="00843904">
        <w:t xml:space="preserve"> windows (Fig.5 right panels/bottom </w:t>
      </w:r>
      <w:proofErr w:type="spellStart"/>
      <w:r w:rsidRPr="00843904">
        <w:t>rasters</w:t>
      </w:r>
      <w:proofErr w:type="spellEnd"/>
      <w:r w:rsidRPr="00843904">
        <w:t xml:space="preserve">). </w:t>
      </w:r>
    </w:p>
    <w:p w14:paraId="4A7853F6" w14:textId="77777777" w:rsidR="00843904" w:rsidRPr="00843904" w:rsidRDefault="00843904" w:rsidP="00843904">
      <w:r w:rsidRPr="00843904">
        <w:rPr>
          <w:b/>
          <w:bCs/>
        </w:rPr>
        <w:t>Page references:</w:t>
      </w:r>
      <w:r w:rsidRPr="00843904">
        <w:t xml:space="preserve"> page 4 top = Fig.4 timing suite; page 4 bottom = Fig.5 optogenetics. </w:t>
      </w:r>
    </w:p>
    <w:p w14:paraId="0539DBE3" w14:textId="77777777" w:rsidR="00843904" w:rsidRPr="00843904" w:rsidRDefault="00843904" w:rsidP="00843904">
      <w:pPr>
        <w:rPr>
          <w:b/>
          <w:bCs/>
        </w:rPr>
      </w:pPr>
      <w:r w:rsidRPr="00843904">
        <w:rPr>
          <w:b/>
          <w:bCs/>
        </w:rPr>
        <w:t>5) Minimal Additional Analyses Needed</w:t>
      </w:r>
    </w:p>
    <w:p w14:paraId="17B54CF0" w14:textId="77777777" w:rsidR="00843904" w:rsidRPr="00843904" w:rsidRDefault="00843904" w:rsidP="00843904">
      <w:pPr>
        <w:numPr>
          <w:ilvl w:val="0"/>
          <w:numId w:val="92"/>
        </w:numPr>
      </w:pPr>
      <w:r w:rsidRPr="00843904">
        <w:rPr>
          <w:b/>
          <w:bCs/>
        </w:rPr>
        <w:lastRenderedPageBreak/>
        <w:t>Latency &amp; jitter:</w:t>
      </w:r>
      <w:r w:rsidRPr="00843904">
        <w:t xml:space="preserve"> Onset latency (12–40 </w:t>
      </w:r>
      <w:proofErr w:type="spellStart"/>
      <w:r w:rsidRPr="00843904">
        <w:t>ms</w:t>
      </w:r>
      <w:proofErr w:type="spellEnd"/>
      <w:r w:rsidRPr="00843904">
        <w:t xml:space="preserve">), jitter (MAD), and peak-time distributions; </w:t>
      </w:r>
      <w:r w:rsidRPr="00843904">
        <w:rPr>
          <w:b/>
          <w:bCs/>
        </w:rPr>
        <w:t>Wilcoxon</w:t>
      </w:r>
      <w:r w:rsidRPr="00843904">
        <w:t xml:space="preserve"> for paired within-cell comparisons; </w:t>
      </w:r>
      <w:proofErr w:type="spellStart"/>
      <w:r w:rsidRPr="00843904">
        <w:rPr>
          <w:b/>
          <w:bCs/>
        </w:rPr>
        <w:t>ranksum</w:t>
      </w:r>
      <w:proofErr w:type="spellEnd"/>
      <w:r w:rsidRPr="00843904">
        <w:t xml:space="preserve"> between groups; </w:t>
      </w:r>
      <w:r w:rsidRPr="00843904">
        <w:rPr>
          <w:b/>
          <w:bCs/>
        </w:rPr>
        <w:t>FDR</w:t>
      </w:r>
      <w:r w:rsidRPr="00843904">
        <w:t xml:space="preserve"> across tests.</w:t>
      </w:r>
    </w:p>
    <w:p w14:paraId="215552E1" w14:textId="77777777" w:rsidR="00843904" w:rsidRPr="00843904" w:rsidRDefault="00843904" w:rsidP="00843904">
      <w:pPr>
        <w:numPr>
          <w:ilvl w:val="0"/>
          <w:numId w:val="92"/>
        </w:numPr>
      </w:pPr>
      <w:r w:rsidRPr="00843904">
        <w:rPr>
          <w:b/>
          <w:bCs/>
        </w:rPr>
        <w:t>PV effect timing:</w:t>
      </w:r>
      <w:r w:rsidRPr="00843904">
        <w:t xml:space="preserve"> Windowed </w:t>
      </w:r>
      <w:r w:rsidRPr="00843904">
        <w:rPr>
          <w:b/>
          <w:bCs/>
        </w:rPr>
        <w:t>Wilcoxon</w:t>
      </w:r>
      <w:r w:rsidRPr="00843904">
        <w:t xml:space="preserve"> across 28 windows (already used), report </w:t>
      </w:r>
      <w:r w:rsidRPr="00843904">
        <w:rPr>
          <w:b/>
          <w:bCs/>
        </w:rPr>
        <w:t>effect-size</w:t>
      </w:r>
      <w:r w:rsidRPr="00843904">
        <w:t xml:space="preserve"> (Cliff’s δ). </w:t>
      </w:r>
    </w:p>
    <w:p w14:paraId="61594459" w14:textId="77777777" w:rsidR="00843904" w:rsidRPr="00843904" w:rsidRDefault="00843904" w:rsidP="00843904">
      <w:r w:rsidRPr="00843904">
        <w:rPr>
          <w:b/>
          <w:bCs/>
        </w:rPr>
        <w:t>Decoder (optional):</w:t>
      </w:r>
      <w:r w:rsidRPr="00843904">
        <w:t xml:space="preserve"> Time-resolved LDA/logistic decoding of CS vs US within 0–50 </w:t>
      </w:r>
      <w:proofErr w:type="spellStart"/>
      <w:r w:rsidRPr="00843904">
        <w:t>ms</w:t>
      </w:r>
      <w:proofErr w:type="spellEnd"/>
      <w:r w:rsidRPr="00843904">
        <w:t>; permutation tests; code scaffold already in BAfc_stimulus_decoder_v</w:t>
      </w:r>
      <w:proofErr w:type="gramStart"/>
      <w:r w:rsidRPr="00843904">
        <w:t>9.m.</w:t>
      </w:r>
      <w:proofErr w:type="gramEnd"/>
      <w:r w:rsidRPr="00843904">
        <w:t xml:space="preserve"> </w:t>
      </w:r>
    </w:p>
    <w:p w14:paraId="389FF687" w14:textId="77777777" w:rsidR="00843904" w:rsidRPr="00843904" w:rsidRDefault="00843904" w:rsidP="00843904">
      <w:pPr>
        <w:rPr>
          <w:b/>
          <w:bCs/>
        </w:rPr>
      </w:pPr>
      <w:r w:rsidRPr="00843904">
        <w:rPr>
          <w:b/>
          <w:bCs/>
        </w:rPr>
        <w:t>6) Essential Controls / Confounds</w:t>
      </w:r>
    </w:p>
    <w:p w14:paraId="6BC17DF8" w14:textId="77777777" w:rsidR="00843904" w:rsidRPr="00843904" w:rsidRDefault="00843904" w:rsidP="00843904">
      <w:pPr>
        <w:numPr>
          <w:ilvl w:val="0"/>
          <w:numId w:val="93"/>
        </w:numPr>
      </w:pPr>
      <w:r w:rsidRPr="00843904">
        <w:t xml:space="preserve">Strict </w:t>
      </w:r>
      <w:r w:rsidRPr="00843904">
        <w:rPr>
          <w:b/>
          <w:bCs/>
        </w:rPr>
        <w:t xml:space="preserve">12 </w:t>
      </w:r>
      <w:proofErr w:type="spellStart"/>
      <w:r w:rsidRPr="00843904">
        <w:rPr>
          <w:b/>
          <w:bCs/>
        </w:rPr>
        <w:t>ms</w:t>
      </w:r>
      <w:proofErr w:type="spellEnd"/>
      <w:r w:rsidRPr="00843904">
        <w:t xml:space="preserve"> shock-artifact exclusion; show identical results with 15 </w:t>
      </w:r>
      <w:proofErr w:type="spellStart"/>
      <w:r w:rsidRPr="00843904">
        <w:t>ms</w:t>
      </w:r>
      <w:proofErr w:type="spellEnd"/>
      <w:r w:rsidRPr="00843904">
        <w:t xml:space="preserve"> (robustness). </w:t>
      </w:r>
    </w:p>
    <w:p w14:paraId="790A86A1" w14:textId="77777777" w:rsidR="00843904" w:rsidRPr="00843904" w:rsidRDefault="00843904" w:rsidP="00843904">
      <w:pPr>
        <w:numPr>
          <w:ilvl w:val="0"/>
          <w:numId w:val="94"/>
        </w:numPr>
      </w:pPr>
      <w:r w:rsidRPr="00843904">
        <w:t>Spike sorting stability across light/no-light; interleave light.</w:t>
      </w:r>
    </w:p>
    <w:p w14:paraId="23DBD24A" w14:textId="77777777" w:rsidR="00843904" w:rsidRPr="00843904" w:rsidRDefault="00843904" w:rsidP="00843904">
      <w:pPr>
        <w:numPr>
          <w:ilvl w:val="0"/>
          <w:numId w:val="94"/>
        </w:numPr>
      </w:pPr>
      <w:r w:rsidRPr="00843904">
        <w:t xml:space="preserve">Light-only controls (no CS/US) to rule out photoelectric artifacts; report irradiance at probe </w:t>
      </w:r>
      <w:proofErr w:type="gramStart"/>
      <w:r w:rsidRPr="00843904">
        <w:t>tip</w:t>
      </w:r>
      <w:proofErr w:type="gramEnd"/>
      <w:r w:rsidRPr="00843904">
        <w:t>.</w:t>
      </w:r>
    </w:p>
    <w:p w14:paraId="431F27D7" w14:textId="77777777" w:rsidR="00843904" w:rsidRPr="00843904" w:rsidRDefault="00843904" w:rsidP="00843904">
      <w:pPr>
        <w:rPr>
          <w:b/>
          <w:bCs/>
        </w:rPr>
      </w:pPr>
      <w:r w:rsidRPr="00843904">
        <w:rPr>
          <w:b/>
          <w:bCs/>
        </w:rPr>
        <w:t>7) Expected Outcome Patterns</w:t>
      </w:r>
    </w:p>
    <w:p w14:paraId="1D483D79" w14:textId="77777777" w:rsidR="00843904" w:rsidRPr="00843904" w:rsidRDefault="00843904" w:rsidP="00843904">
      <w:pPr>
        <w:numPr>
          <w:ilvl w:val="0"/>
          <w:numId w:val="95"/>
        </w:numPr>
      </w:pPr>
      <w:r w:rsidRPr="00843904">
        <w:t xml:space="preserve">US onsets earlier or with lower jitter than CS in the 12–40 </w:t>
      </w:r>
      <w:proofErr w:type="spellStart"/>
      <w:r w:rsidRPr="00843904">
        <w:t>ms</w:t>
      </w:r>
      <w:proofErr w:type="spellEnd"/>
      <w:r w:rsidRPr="00843904">
        <w:t xml:space="preserve"> window; PV+ inhibition increases early </w:t>
      </w:r>
      <w:proofErr w:type="spellStart"/>
      <w:r w:rsidRPr="00843904">
        <w:t>ΔPeak</w:t>
      </w:r>
      <w:proofErr w:type="spellEnd"/>
      <w:r w:rsidRPr="00843904">
        <w:t xml:space="preserve"> FR and/or reduces onset latency; if not, the story becomes “timing is stable and minimally gated,” still publishable.</w:t>
      </w:r>
    </w:p>
    <w:p w14:paraId="776B00AD" w14:textId="77777777" w:rsidR="00843904" w:rsidRPr="00843904" w:rsidRDefault="00843904" w:rsidP="00843904">
      <w:pPr>
        <w:rPr>
          <w:b/>
          <w:bCs/>
        </w:rPr>
      </w:pPr>
      <w:r w:rsidRPr="00843904">
        <w:rPr>
          <w:b/>
          <w:bCs/>
        </w:rPr>
        <w:t>8) Target Journals (3)</w:t>
      </w:r>
    </w:p>
    <w:p w14:paraId="5F05F61D" w14:textId="77777777" w:rsidR="00843904" w:rsidRPr="00843904" w:rsidRDefault="00843904" w:rsidP="00843904">
      <w:pPr>
        <w:numPr>
          <w:ilvl w:val="0"/>
          <w:numId w:val="96"/>
        </w:numPr>
      </w:pPr>
      <w:r w:rsidRPr="00843904">
        <w:rPr>
          <w:b/>
          <w:bCs/>
        </w:rPr>
        <w:t>Journal of Neuroscience</w:t>
      </w:r>
      <w:r w:rsidRPr="00843904">
        <w:t xml:space="preserve"> — strong interest in temporal coding and causal circuit tests.</w:t>
      </w:r>
    </w:p>
    <w:p w14:paraId="02BFADC0" w14:textId="77777777" w:rsidR="00843904" w:rsidRPr="00843904" w:rsidRDefault="00843904" w:rsidP="00843904">
      <w:pPr>
        <w:numPr>
          <w:ilvl w:val="0"/>
          <w:numId w:val="96"/>
        </w:numPr>
      </w:pPr>
      <w:r w:rsidRPr="00843904">
        <w:rPr>
          <w:b/>
          <w:bCs/>
        </w:rPr>
        <w:t>Cerebral Cortex</w:t>
      </w:r>
      <w:r w:rsidRPr="00843904">
        <w:t xml:space="preserve"> — systems-level timing and regional comparisons.</w:t>
      </w:r>
    </w:p>
    <w:p w14:paraId="0E7951DB" w14:textId="77777777" w:rsidR="00843904" w:rsidRPr="00843904" w:rsidRDefault="00843904" w:rsidP="00843904">
      <w:pPr>
        <w:numPr>
          <w:ilvl w:val="0"/>
          <w:numId w:val="96"/>
        </w:numPr>
      </w:pPr>
      <w:proofErr w:type="spellStart"/>
      <w:r w:rsidRPr="00843904">
        <w:rPr>
          <w:b/>
          <w:bCs/>
        </w:rPr>
        <w:t>eNeuro</w:t>
      </w:r>
      <w:proofErr w:type="spellEnd"/>
      <w:r w:rsidRPr="00843904">
        <w:t xml:space="preserve"> — rigorous analysis papers </w:t>
      </w:r>
      <w:proofErr w:type="gramStart"/>
      <w:r w:rsidRPr="00843904">
        <w:t>emphasizing</w:t>
      </w:r>
      <w:proofErr w:type="gramEnd"/>
      <w:r w:rsidRPr="00843904">
        <w:t xml:space="preserve"> timing and controls.</w:t>
      </w:r>
    </w:p>
    <w:p w14:paraId="5F45ED64" w14:textId="77777777" w:rsidR="00843904" w:rsidRPr="00843904" w:rsidRDefault="00843904" w:rsidP="00843904">
      <w:pPr>
        <w:rPr>
          <w:b/>
          <w:bCs/>
        </w:rPr>
      </w:pPr>
      <w:r w:rsidRPr="00843904">
        <w:rPr>
          <w:b/>
          <w:bCs/>
        </w:rPr>
        <w:t>9) Draft Abstract (120–150 words)</w:t>
      </w:r>
    </w:p>
    <w:p w14:paraId="18B0F3F7" w14:textId="77777777" w:rsidR="00843904" w:rsidRPr="00843904" w:rsidRDefault="00843904" w:rsidP="00843904">
      <w:r w:rsidRPr="00843904">
        <w:t xml:space="preserve">We examined millisecond-scale encoding of an auditory cue (CS) and </w:t>
      </w:r>
      <w:proofErr w:type="spellStart"/>
      <w:r w:rsidRPr="00843904">
        <w:t>footshock</w:t>
      </w:r>
      <w:proofErr w:type="spellEnd"/>
      <w:r w:rsidRPr="00843904">
        <w:t xml:space="preserve"> (US) in mouse amygdala–striatal circuits without prior conditioning. Spike-sorted units in lateral amygdala and anterior striatum were characterized by waveform and firing statistics (Fig.1). Region-wise heatmaps and clustering revealed CS-selective, US-selective, and multisensory populations (Fig.2). Tracking the same neurons across CS, US, and CS+US documented convergence without implying </w:t>
      </w:r>
      <w:proofErr w:type="spellStart"/>
      <w:r w:rsidRPr="00843904">
        <w:t>supralinear</w:t>
      </w:r>
      <w:proofErr w:type="spellEnd"/>
      <w:r w:rsidRPr="00843904">
        <w:t xml:space="preserve"> integration (Fig.3). Focusing on a shock-artifact–excluded </w:t>
      </w:r>
      <w:r w:rsidRPr="00843904">
        <w:rPr>
          <w:b/>
          <w:bCs/>
        </w:rPr>
        <w:t>monosynaptic window</w:t>
      </w:r>
      <w:r w:rsidRPr="00843904">
        <w:t xml:space="preserve"> (≥12 </w:t>
      </w:r>
      <w:proofErr w:type="spellStart"/>
      <w:r w:rsidRPr="00843904">
        <w:t>ms</w:t>
      </w:r>
      <w:proofErr w:type="spellEnd"/>
      <w:r w:rsidRPr="00843904">
        <w:t xml:space="preserve">), we quantified onset/peak timing and jitter (Fig.4). Optogenetic inhibition of PV+ interneurons selectively modulated </w:t>
      </w:r>
      <w:r w:rsidRPr="00843904">
        <w:lastRenderedPageBreak/>
        <w:t xml:space="preserve">early response magnitude within 12–40 </w:t>
      </w:r>
      <w:proofErr w:type="spellStart"/>
      <w:r w:rsidRPr="00843904">
        <w:t>ms</w:t>
      </w:r>
      <w:proofErr w:type="spellEnd"/>
      <w:r w:rsidRPr="00843904">
        <w:t xml:space="preserve"> (Fig.5). These results define precise, non-associative temporal organization of CS and US in amygdala–striatal networks and demonstrate that local inhibition gates early sensory drive. Together, they provide a timing-centric view of convergent sensory coding in the absence of learning.</w:t>
      </w:r>
    </w:p>
    <w:p w14:paraId="578C0E04" w14:textId="77777777" w:rsidR="00843904" w:rsidRPr="00843904" w:rsidRDefault="00843904" w:rsidP="00843904">
      <w:pPr>
        <w:rPr>
          <w:b/>
          <w:bCs/>
        </w:rPr>
      </w:pPr>
      <w:r w:rsidRPr="00843904">
        <w:rPr>
          <w:b/>
          <w:bCs/>
        </w:rPr>
        <w:t>10) “Killer Figure” Plan</w:t>
      </w:r>
    </w:p>
    <w:p w14:paraId="33028DA4" w14:textId="77777777" w:rsidR="00843904" w:rsidRPr="00843904" w:rsidRDefault="00843904" w:rsidP="00843904">
      <w:r w:rsidRPr="00843904">
        <w:t xml:space="preserve">Four-panel composite: (A) schema + artifact window; (B) LA/Astria 0–50 </w:t>
      </w:r>
      <w:proofErr w:type="spellStart"/>
      <w:r w:rsidRPr="00843904">
        <w:t>ms</w:t>
      </w:r>
      <w:proofErr w:type="spellEnd"/>
      <w:r w:rsidRPr="00843904">
        <w:t xml:space="preserve"> heatmaps (CS vs US); (C) latency/jitter violin plots; (D) PV+ paired </w:t>
      </w:r>
      <w:proofErr w:type="spellStart"/>
      <w:r w:rsidRPr="00843904">
        <w:t>ΔPeak</w:t>
      </w:r>
      <w:proofErr w:type="spellEnd"/>
      <w:r w:rsidRPr="00843904">
        <w:t xml:space="preserve"> FR slopes. Harmonize color (CS red, US blue, CS+US purple</w:t>
      </w:r>
      <w:proofErr w:type="gramStart"/>
      <w:r w:rsidRPr="00843904">
        <w:t>);</w:t>
      </w:r>
      <w:proofErr w:type="gramEnd"/>
      <w:r w:rsidRPr="00843904">
        <w:t xml:space="preserve"> identical axes.</w:t>
      </w:r>
    </w:p>
    <w:p w14:paraId="04008C6C" w14:textId="77777777" w:rsidR="00843904" w:rsidRPr="00843904" w:rsidRDefault="00843904" w:rsidP="00843904">
      <w:pPr>
        <w:rPr>
          <w:b/>
          <w:bCs/>
        </w:rPr>
      </w:pPr>
      <w:r w:rsidRPr="00843904">
        <w:rPr>
          <w:b/>
          <w:bCs/>
        </w:rPr>
        <w:t>11) Figure-to-Claim Map</w:t>
      </w:r>
    </w:p>
    <w:p w14:paraId="2417B56C" w14:textId="77777777" w:rsidR="00843904" w:rsidRPr="00843904" w:rsidRDefault="00843904" w:rsidP="00843904">
      <w:pPr>
        <w:numPr>
          <w:ilvl w:val="0"/>
          <w:numId w:val="97"/>
        </w:numPr>
      </w:pPr>
      <w:r w:rsidRPr="00843904">
        <w:rPr>
          <w:b/>
          <w:bCs/>
        </w:rPr>
        <w:t>Fig.1</w:t>
      </w:r>
      <w:r w:rsidRPr="00843904">
        <w:t xml:space="preserve">: Unit quality &amp; PN/IN classification (foundation). </w:t>
      </w:r>
    </w:p>
    <w:p w14:paraId="3C97ADD3" w14:textId="77777777" w:rsidR="00843904" w:rsidRPr="00843904" w:rsidRDefault="00843904" w:rsidP="00843904">
      <w:r w:rsidRPr="00843904">
        <w:rPr>
          <w:b/>
          <w:bCs/>
        </w:rPr>
        <w:t>Fig.2</w:t>
      </w:r>
      <w:r w:rsidRPr="00843904">
        <w:t xml:space="preserve">: Presence of CS/US/multisensory ensembles across regions (context). </w:t>
      </w:r>
    </w:p>
    <w:p w14:paraId="21F45D55" w14:textId="77777777" w:rsidR="00843904" w:rsidRPr="00843904" w:rsidRDefault="00843904" w:rsidP="00843904">
      <w:r w:rsidRPr="00843904">
        <w:rPr>
          <w:b/>
          <w:bCs/>
        </w:rPr>
        <w:t>Fig.3</w:t>
      </w:r>
      <w:r w:rsidRPr="00843904">
        <w:t xml:space="preserve">: Same-neuron convergence patterns; descriptive only (no </w:t>
      </w:r>
      <w:proofErr w:type="spellStart"/>
      <w:r w:rsidRPr="00843904">
        <w:t>supralinear</w:t>
      </w:r>
      <w:proofErr w:type="spellEnd"/>
      <w:r w:rsidRPr="00843904">
        <w:t xml:space="preserve"> claim). </w:t>
      </w:r>
    </w:p>
    <w:p w14:paraId="36AD4C03" w14:textId="77777777" w:rsidR="00843904" w:rsidRPr="00843904" w:rsidRDefault="00843904" w:rsidP="00843904">
      <w:r w:rsidRPr="00843904">
        <w:rPr>
          <w:b/>
          <w:bCs/>
        </w:rPr>
        <w:t>Fig.4</w:t>
      </w:r>
      <w:r w:rsidRPr="00843904">
        <w:t xml:space="preserve">: Timing/latency/jitter in mono window with artifact controls (core claim). </w:t>
      </w:r>
    </w:p>
    <w:p w14:paraId="3149E988" w14:textId="77777777" w:rsidR="00843904" w:rsidRPr="00843904" w:rsidRDefault="00843904" w:rsidP="00843904">
      <w:r w:rsidRPr="00843904">
        <w:rPr>
          <w:b/>
          <w:bCs/>
        </w:rPr>
        <w:t>Fig.5</w:t>
      </w:r>
      <w:r w:rsidRPr="00843904">
        <w:t xml:space="preserve">: PV+ inhibition causally modulates early responses (gating). </w:t>
      </w:r>
    </w:p>
    <w:p w14:paraId="7B90C318" w14:textId="77777777" w:rsidR="00843904" w:rsidRPr="00843904" w:rsidRDefault="00843904" w:rsidP="00843904">
      <w:r w:rsidRPr="00843904">
        <w:pict w14:anchorId="43E171D9">
          <v:rect id="_x0000_i1338" style="width:0;height:1.5pt" o:hralign="center" o:hrstd="t" o:hr="t" fillcolor="#a0a0a0" stroked="f"/>
        </w:pict>
      </w:r>
    </w:p>
    <w:p w14:paraId="619A544E" w14:textId="172209ED" w:rsidR="00843904" w:rsidRDefault="00843904" w:rsidP="00843904"/>
    <w:p w14:paraId="0FE3893D" w14:textId="77777777" w:rsidR="00843904" w:rsidRDefault="00843904">
      <w:r>
        <w:br w:type="page"/>
      </w:r>
    </w:p>
    <w:p w14:paraId="4BC9C89D" w14:textId="77777777" w:rsidR="00843904" w:rsidRPr="00843904" w:rsidRDefault="00843904" w:rsidP="00843904"/>
    <w:p w14:paraId="2C72C604" w14:textId="5E153223" w:rsidR="00843904" w:rsidRPr="00843904" w:rsidRDefault="00DD2FA1" w:rsidP="00843904">
      <w:pPr>
        <w:rPr>
          <w:b/>
          <w:bCs/>
        </w:rPr>
      </w:pPr>
      <w:r w:rsidRPr="00DD2FA1">
        <w:rPr>
          <w:b/>
          <w:bCs/>
        </w:rPr>
        <w:t>Chat GPT 5 Pro</w:t>
      </w:r>
    </w:p>
    <w:p w14:paraId="4A236138" w14:textId="77777777" w:rsidR="00843904" w:rsidRPr="00843904" w:rsidRDefault="00843904" w:rsidP="00843904">
      <w:pPr>
        <w:rPr>
          <w:b/>
          <w:bCs/>
        </w:rPr>
      </w:pPr>
      <w:r w:rsidRPr="00843904">
        <w:rPr>
          <w:b/>
          <w:bCs/>
        </w:rPr>
        <w:t>STORY 1</w:t>
      </w:r>
    </w:p>
    <w:p w14:paraId="4A556C0C" w14:textId="77777777" w:rsidR="00843904" w:rsidRPr="00843904" w:rsidRDefault="00843904" w:rsidP="00843904">
      <w:pPr>
        <w:rPr>
          <w:b/>
          <w:bCs/>
        </w:rPr>
      </w:pPr>
      <w:r w:rsidRPr="00843904">
        <w:rPr>
          <w:b/>
          <w:bCs/>
        </w:rPr>
        <w:t>1) Title (≤14 words)</w:t>
      </w:r>
    </w:p>
    <w:p w14:paraId="4A1EE5DF" w14:textId="77777777" w:rsidR="00843904" w:rsidRPr="00843904" w:rsidRDefault="00843904" w:rsidP="00843904">
      <w:r w:rsidRPr="00843904">
        <w:rPr>
          <w:b/>
          <w:bCs/>
        </w:rPr>
        <w:t>Parallel sensory response motifs across amygdala–striatal circuits without conditioning</w:t>
      </w:r>
    </w:p>
    <w:p w14:paraId="1E6569DD" w14:textId="77777777" w:rsidR="00843904" w:rsidRPr="00843904" w:rsidRDefault="00843904" w:rsidP="00843904">
      <w:pPr>
        <w:rPr>
          <w:b/>
          <w:bCs/>
        </w:rPr>
      </w:pPr>
      <w:r w:rsidRPr="00843904">
        <w:rPr>
          <w:b/>
          <w:bCs/>
        </w:rPr>
        <w:t>2) Central Question</w:t>
      </w:r>
    </w:p>
    <w:p w14:paraId="339B128F" w14:textId="77777777" w:rsidR="00843904" w:rsidRPr="00843904" w:rsidRDefault="00843904" w:rsidP="00843904">
      <w:r w:rsidRPr="00843904">
        <w:t xml:space="preserve">Do lateral/basal amygdala, central amygdala, and anterior striatum express </w:t>
      </w:r>
      <w:r w:rsidRPr="00843904">
        <w:rPr>
          <w:b/>
          <w:bCs/>
        </w:rPr>
        <w:t>shared, parallel classes</w:t>
      </w:r>
      <w:r w:rsidRPr="00843904">
        <w:t xml:space="preserve"> of short</w:t>
      </w:r>
      <w:r w:rsidRPr="00843904">
        <w:noBreakHyphen/>
        <w:t xml:space="preserve">latency responses to </w:t>
      </w:r>
      <w:r w:rsidRPr="00843904">
        <w:rPr>
          <w:b/>
          <w:bCs/>
        </w:rPr>
        <w:t>auditory (CS)</w:t>
      </w:r>
      <w:r w:rsidRPr="00843904">
        <w:t xml:space="preserve"> and </w:t>
      </w:r>
      <w:r w:rsidRPr="00843904">
        <w:rPr>
          <w:b/>
          <w:bCs/>
        </w:rPr>
        <w:t>shock (US)</w:t>
      </w:r>
      <w:r w:rsidRPr="00843904">
        <w:t>, and how are these motifs distributed at the population level without prior learning?</w:t>
      </w:r>
    </w:p>
    <w:p w14:paraId="5F23D888" w14:textId="77777777" w:rsidR="00843904" w:rsidRPr="00843904" w:rsidRDefault="00843904" w:rsidP="00843904">
      <w:pPr>
        <w:rPr>
          <w:b/>
          <w:bCs/>
        </w:rPr>
      </w:pPr>
      <w:r w:rsidRPr="00843904">
        <w:rPr>
          <w:b/>
          <w:bCs/>
        </w:rPr>
        <w:t>3) Why It’s Novel &amp; Fits IF≥6</w:t>
      </w:r>
    </w:p>
    <w:p w14:paraId="7D36B869" w14:textId="77777777" w:rsidR="00843904" w:rsidRPr="00843904" w:rsidRDefault="00843904" w:rsidP="00843904">
      <w:pPr>
        <w:numPr>
          <w:ilvl w:val="0"/>
          <w:numId w:val="133"/>
        </w:numPr>
      </w:pPr>
      <w:r w:rsidRPr="00843904">
        <w:t xml:space="preserve">Moves beyond conditioning to characterize </w:t>
      </w:r>
      <w:r w:rsidRPr="00843904">
        <w:rPr>
          <w:b/>
          <w:bCs/>
        </w:rPr>
        <w:t>innate sensory response architecture</w:t>
      </w:r>
      <w:r w:rsidRPr="00843904">
        <w:t xml:space="preserve"> in canonical “fear” circuits, a current gap given learning</w:t>
      </w:r>
      <w:r w:rsidRPr="00843904">
        <w:noBreakHyphen/>
        <w:t>centric literature.</w:t>
      </w:r>
    </w:p>
    <w:p w14:paraId="374DA0A3" w14:textId="77777777" w:rsidR="00843904" w:rsidRPr="00843904" w:rsidRDefault="00843904" w:rsidP="00843904">
      <w:pPr>
        <w:numPr>
          <w:ilvl w:val="0"/>
          <w:numId w:val="133"/>
        </w:numPr>
      </w:pPr>
      <w:r w:rsidRPr="00843904">
        <w:t xml:space="preserve">Establishes a </w:t>
      </w:r>
      <w:r w:rsidRPr="00843904">
        <w:rPr>
          <w:b/>
          <w:bCs/>
        </w:rPr>
        <w:t>five</w:t>
      </w:r>
      <w:r w:rsidRPr="00843904">
        <w:rPr>
          <w:b/>
          <w:bCs/>
        </w:rPr>
        <w:noBreakHyphen/>
        <w:t>class taxonomy</w:t>
      </w:r>
      <w:r w:rsidRPr="00843904">
        <w:t xml:space="preserve"> (CS</w:t>
      </w:r>
      <w:r w:rsidRPr="00843904">
        <w:noBreakHyphen/>
        <w:t>selective, US</w:t>
      </w:r>
      <w:r w:rsidRPr="00843904">
        <w:noBreakHyphen/>
        <w:t>selective, multisensory, inhibited, non</w:t>
      </w:r>
      <w:r w:rsidRPr="00843904">
        <w:noBreakHyphen/>
        <w:t xml:space="preserve">responsive) that is </w:t>
      </w:r>
      <w:r w:rsidRPr="00843904">
        <w:rPr>
          <w:b/>
          <w:bCs/>
        </w:rPr>
        <w:t>region</w:t>
      </w:r>
      <w:r w:rsidRPr="00843904">
        <w:rPr>
          <w:b/>
          <w:bCs/>
        </w:rPr>
        <w:noBreakHyphen/>
        <w:t>general</w:t>
      </w:r>
      <w:r w:rsidRPr="00843904">
        <w:t xml:space="preserve">, aiding modelers and systems neuroscientists. </w:t>
      </w:r>
    </w:p>
    <w:p w14:paraId="381856DF" w14:textId="77777777" w:rsidR="00843904" w:rsidRPr="00843904" w:rsidRDefault="00843904" w:rsidP="00843904">
      <w:r w:rsidRPr="00843904">
        <w:t xml:space="preserve">Brings </w:t>
      </w:r>
      <w:r w:rsidRPr="00843904">
        <w:rPr>
          <w:b/>
          <w:bCs/>
        </w:rPr>
        <w:t>amygdala–striatal</w:t>
      </w:r>
      <w:r w:rsidRPr="00843904">
        <w:t xml:space="preserve"> coordination (often studied separately) into one framework with </w:t>
      </w:r>
      <w:r w:rsidRPr="00843904">
        <w:rPr>
          <w:b/>
          <w:bCs/>
        </w:rPr>
        <w:t>millisecond precision</w:t>
      </w:r>
      <w:r w:rsidRPr="00843904">
        <w:t xml:space="preserve">. </w:t>
      </w:r>
    </w:p>
    <w:p w14:paraId="18C971B2" w14:textId="77777777" w:rsidR="00843904" w:rsidRPr="00843904" w:rsidRDefault="00843904" w:rsidP="00843904">
      <w:pPr>
        <w:rPr>
          <w:b/>
          <w:bCs/>
        </w:rPr>
      </w:pPr>
      <w:r w:rsidRPr="00843904">
        <w:rPr>
          <w:b/>
          <w:bCs/>
        </w:rPr>
        <w:t>4) Core Evidence FROM MY FIGURES (type: descriptive/correlational/causal)</w:t>
      </w:r>
    </w:p>
    <w:p w14:paraId="031B747D" w14:textId="77777777" w:rsidR="00843904" w:rsidRPr="00843904" w:rsidRDefault="00843904" w:rsidP="00843904">
      <w:pPr>
        <w:numPr>
          <w:ilvl w:val="0"/>
          <w:numId w:val="134"/>
        </w:numPr>
      </w:pPr>
      <w:r w:rsidRPr="00843904">
        <w:rPr>
          <w:b/>
          <w:bCs/>
        </w:rPr>
        <w:t>Figure 1</w:t>
      </w:r>
      <w:r w:rsidRPr="00843904">
        <w:t>: Quality and composition of units—PN/IN separation by trough</w:t>
      </w:r>
      <w:r w:rsidRPr="00843904">
        <w:noBreakHyphen/>
        <w:t>to</w:t>
      </w:r>
      <w:r w:rsidRPr="00843904">
        <w:noBreakHyphen/>
        <w:t>peak vs firing rate (“L</w:t>
      </w:r>
      <w:r w:rsidRPr="00843904">
        <w:noBreakHyphen/>
        <w:t>shape”), waveforms, and FR/burst distributions across LA/BA/Astria/</w:t>
      </w:r>
      <w:proofErr w:type="spellStart"/>
      <w:r w:rsidRPr="00843904">
        <w:t>CeA</w:t>
      </w:r>
      <w:proofErr w:type="spellEnd"/>
      <w:r w:rsidRPr="00843904">
        <w:t xml:space="preserve">. </w:t>
      </w:r>
      <w:r w:rsidRPr="00843904">
        <w:rPr>
          <w:i/>
          <w:iCs/>
        </w:rPr>
        <w:t>(Descriptive)</w:t>
      </w:r>
      <w:r w:rsidRPr="00843904">
        <w:t xml:space="preserve"> </w:t>
      </w:r>
    </w:p>
    <w:p w14:paraId="4F508313" w14:textId="77777777" w:rsidR="00843904" w:rsidRPr="00843904" w:rsidRDefault="00843904" w:rsidP="00843904">
      <w:r w:rsidRPr="00843904">
        <w:rPr>
          <w:b/>
          <w:bCs/>
        </w:rPr>
        <w:t>Figure 2</w:t>
      </w:r>
      <w:r w:rsidRPr="00843904">
        <w:t xml:space="preserve">: For each region, </w:t>
      </w:r>
      <w:r w:rsidRPr="00843904">
        <w:rPr>
          <w:b/>
          <w:bCs/>
        </w:rPr>
        <w:t>CS and US heatmaps</w:t>
      </w:r>
      <w:r w:rsidRPr="00843904">
        <w:t xml:space="preserve"> plus </w:t>
      </w:r>
      <w:r w:rsidRPr="00843904">
        <w:rPr>
          <w:b/>
          <w:bCs/>
        </w:rPr>
        <w:t>stacked cluster proportions</w:t>
      </w:r>
      <w:r w:rsidRPr="00843904">
        <w:t xml:space="preserve"> demonstrate the same five functional classes; line plots show canonical motifs per class. </w:t>
      </w:r>
      <w:r w:rsidRPr="00843904">
        <w:rPr>
          <w:i/>
          <w:iCs/>
        </w:rPr>
        <w:t>(Descriptive)</w:t>
      </w:r>
      <w:r w:rsidRPr="00843904">
        <w:t xml:space="preserve"> </w:t>
      </w:r>
    </w:p>
    <w:p w14:paraId="5EC15B6D" w14:textId="77777777" w:rsidR="00843904" w:rsidRPr="00843904" w:rsidRDefault="00843904" w:rsidP="00843904">
      <w:r w:rsidRPr="00843904">
        <w:rPr>
          <w:b/>
          <w:bCs/>
        </w:rPr>
        <w:t>Figure 3</w:t>
      </w:r>
      <w:r w:rsidRPr="00843904">
        <w:t xml:space="preserve">: In LA and Astria, </w:t>
      </w:r>
      <w:r w:rsidRPr="00843904">
        <w:rPr>
          <w:b/>
          <w:bCs/>
        </w:rPr>
        <w:t>the same neurons</w:t>
      </w:r>
      <w:r w:rsidRPr="00843904">
        <w:t xml:space="preserve"> plotted across CS, US, and CS+US establish </w:t>
      </w:r>
      <w:r w:rsidRPr="00843904">
        <w:rPr>
          <w:b/>
          <w:bCs/>
        </w:rPr>
        <w:t>convergence</w:t>
      </w:r>
      <w:r w:rsidRPr="00843904">
        <w:t xml:space="preserve"> without requiring learning; paired bar charts quantify </w:t>
      </w:r>
      <w:proofErr w:type="spellStart"/>
      <w:r w:rsidRPr="00843904">
        <w:t>ΔMean</w:t>
      </w:r>
      <w:proofErr w:type="spellEnd"/>
      <w:r w:rsidRPr="00843904">
        <w:t>/</w:t>
      </w:r>
      <w:proofErr w:type="spellStart"/>
      <w:r w:rsidRPr="00843904">
        <w:t>ΔPeak</w:t>
      </w:r>
      <w:proofErr w:type="spellEnd"/>
      <w:r w:rsidRPr="00843904">
        <w:t xml:space="preserve"> FR per class. </w:t>
      </w:r>
      <w:r w:rsidRPr="00843904">
        <w:rPr>
          <w:i/>
          <w:iCs/>
        </w:rPr>
        <w:t>(Descriptive/correlational)</w:t>
      </w:r>
      <w:r w:rsidRPr="00843904">
        <w:t xml:space="preserve"> </w:t>
      </w:r>
      <w:r w:rsidRPr="00843904">
        <w:rPr>
          <w:i/>
          <w:iCs/>
        </w:rPr>
        <w:t xml:space="preserve">(No </w:t>
      </w:r>
      <w:proofErr w:type="spellStart"/>
      <w:r w:rsidRPr="00843904">
        <w:rPr>
          <w:i/>
          <w:iCs/>
        </w:rPr>
        <w:t>supralinear</w:t>
      </w:r>
      <w:proofErr w:type="spellEnd"/>
      <w:r w:rsidRPr="00843904">
        <w:rPr>
          <w:i/>
          <w:iCs/>
        </w:rPr>
        <w:t xml:space="preserve"> claim.)</w:t>
      </w:r>
      <w:r w:rsidRPr="00843904">
        <w:t xml:space="preserve"> </w:t>
      </w:r>
    </w:p>
    <w:p w14:paraId="3ADD482E" w14:textId="77777777" w:rsidR="00843904" w:rsidRPr="00843904" w:rsidRDefault="00843904" w:rsidP="00843904">
      <w:r w:rsidRPr="00843904">
        <w:rPr>
          <w:b/>
          <w:bCs/>
        </w:rPr>
        <w:t>Figure 4</w:t>
      </w:r>
      <w:r w:rsidRPr="00843904">
        <w:t xml:space="preserve">: </w:t>
      </w:r>
      <w:r w:rsidRPr="00843904">
        <w:rPr>
          <w:b/>
          <w:bCs/>
        </w:rPr>
        <w:t>Monosynaptic (≤50</w:t>
      </w:r>
      <w:r w:rsidRPr="00843904">
        <w:rPr>
          <w:rFonts w:ascii="Arial" w:hAnsi="Arial" w:cs="Arial"/>
          <w:b/>
          <w:bCs/>
        </w:rPr>
        <w:t> </w:t>
      </w:r>
      <w:proofErr w:type="spellStart"/>
      <w:r w:rsidRPr="00843904">
        <w:rPr>
          <w:b/>
          <w:bCs/>
        </w:rPr>
        <w:t>ms</w:t>
      </w:r>
      <w:proofErr w:type="spellEnd"/>
      <w:r w:rsidRPr="00843904">
        <w:rPr>
          <w:b/>
          <w:bCs/>
        </w:rPr>
        <w:t>)</w:t>
      </w:r>
      <w:r w:rsidRPr="00843904">
        <w:t xml:space="preserve"> heatmaps and latency boxplots show that the taxonomy is anchored in </w:t>
      </w:r>
      <w:r w:rsidRPr="00843904">
        <w:rPr>
          <w:b/>
          <w:bCs/>
        </w:rPr>
        <w:t>short</w:t>
      </w:r>
      <w:r w:rsidRPr="00843904">
        <w:rPr>
          <w:b/>
          <w:bCs/>
        </w:rPr>
        <w:noBreakHyphen/>
        <w:t>latency</w:t>
      </w:r>
      <w:r w:rsidRPr="00843904">
        <w:t xml:space="preserve"> responses; artifact handling (0–10</w:t>
      </w:r>
      <w:r w:rsidRPr="00843904">
        <w:rPr>
          <w:rFonts w:ascii="Arial" w:hAnsi="Arial" w:cs="Arial"/>
        </w:rPr>
        <w:t> </w:t>
      </w:r>
      <w:proofErr w:type="spellStart"/>
      <w:r w:rsidRPr="00843904">
        <w:t>ms</w:t>
      </w:r>
      <w:proofErr w:type="spellEnd"/>
      <w:r w:rsidRPr="00843904">
        <w:t xml:space="preserve"> overlay; 12</w:t>
      </w:r>
      <w:r w:rsidRPr="00843904">
        <w:rPr>
          <w:rFonts w:ascii="Arial" w:hAnsi="Arial" w:cs="Arial"/>
        </w:rPr>
        <w:t> </w:t>
      </w:r>
      <w:proofErr w:type="spellStart"/>
      <w:r w:rsidRPr="00843904">
        <w:t>ms</w:t>
      </w:r>
      <w:proofErr w:type="spellEnd"/>
      <w:r w:rsidRPr="00843904">
        <w:t xml:space="preserve"> exclusion) is explicit. </w:t>
      </w:r>
      <w:r w:rsidRPr="00843904">
        <w:rPr>
          <w:i/>
          <w:iCs/>
        </w:rPr>
        <w:t>(Descriptive)</w:t>
      </w:r>
      <w:r w:rsidRPr="00843904">
        <w:t xml:space="preserve"> </w:t>
      </w:r>
    </w:p>
    <w:p w14:paraId="5626CF8C" w14:textId="77777777" w:rsidR="00843904" w:rsidRPr="00843904" w:rsidRDefault="00843904" w:rsidP="00843904">
      <w:r w:rsidRPr="00843904">
        <w:rPr>
          <w:b/>
          <w:bCs/>
        </w:rPr>
        <w:lastRenderedPageBreak/>
        <w:t>Figure 5</w:t>
      </w:r>
      <w:r w:rsidRPr="00843904">
        <w:t xml:space="preserve">: </w:t>
      </w:r>
      <w:r w:rsidRPr="00843904">
        <w:rPr>
          <w:b/>
          <w:bCs/>
        </w:rPr>
        <w:t>PV</w:t>
      </w:r>
      <w:r w:rsidRPr="00843904">
        <w:rPr>
          <w:b/>
          <w:bCs/>
        </w:rPr>
        <w:noBreakHyphen/>
        <w:t>interneuron optogenetics</w:t>
      </w:r>
      <w:r w:rsidRPr="00843904">
        <w:t xml:space="preserve"> modulates early response magnitudes (pie charts, slope plots) confirming </w:t>
      </w:r>
      <w:r w:rsidRPr="00843904">
        <w:rPr>
          <w:b/>
          <w:bCs/>
        </w:rPr>
        <w:t>local inhibitory gating</w:t>
      </w:r>
      <w:r w:rsidRPr="00843904">
        <w:t xml:space="preserve">, used here as </w:t>
      </w:r>
      <w:r w:rsidRPr="00843904">
        <w:rPr>
          <w:b/>
          <w:bCs/>
        </w:rPr>
        <w:t>robustness</w:t>
      </w:r>
      <w:r w:rsidRPr="00843904">
        <w:t xml:space="preserve"> that motifs reflect circuit activity rather than artifacts. </w:t>
      </w:r>
      <w:r w:rsidRPr="00843904">
        <w:rPr>
          <w:i/>
          <w:iCs/>
        </w:rPr>
        <w:t>(Causal, supportive)</w:t>
      </w:r>
      <w:r w:rsidRPr="00843904">
        <w:t xml:space="preserve"> </w:t>
      </w:r>
    </w:p>
    <w:p w14:paraId="29F50899" w14:textId="77777777" w:rsidR="00843904" w:rsidRPr="00843904" w:rsidRDefault="00843904" w:rsidP="00843904">
      <w:pPr>
        <w:rPr>
          <w:b/>
          <w:bCs/>
        </w:rPr>
      </w:pPr>
      <w:r w:rsidRPr="00843904">
        <w:rPr>
          <w:b/>
          <w:bCs/>
        </w:rPr>
        <w:t>5) Minimal Additional Analyses Needed</w:t>
      </w:r>
    </w:p>
    <w:p w14:paraId="3857AE26" w14:textId="77777777" w:rsidR="00843904" w:rsidRPr="00843904" w:rsidRDefault="00843904" w:rsidP="00843904">
      <w:pPr>
        <w:numPr>
          <w:ilvl w:val="0"/>
          <w:numId w:val="135"/>
        </w:numPr>
      </w:pPr>
      <w:r w:rsidRPr="00843904">
        <w:rPr>
          <w:b/>
          <w:bCs/>
        </w:rPr>
        <w:t>Cluster stability</w:t>
      </w:r>
      <w:r w:rsidRPr="00843904">
        <w:t xml:space="preserve">: k=5 validation via silhouette, gap statistic, and </w:t>
      </w:r>
      <w:r w:rsidRPr="00843904">
        <w:rPr>
          <w:b/>
          <w:bCs/>
        </w:rPr>
        <w:t>adjusted Rand index</w:t>
      </w:r>
      <w:r w:rsidRPr="00843904">
        <w:t xml:space="preserve"> across bootstrap resamples; report cluster proportions with </w:t>
      </w:r>
      <w:r w:rsidRPr="00843904">
        <w:rPr>
          <w:b/>
          <w:bCs/>
        </w:rPr>
        <w:t>95% CIs</w:t>
      </w:r>
      <w:r w:rsidRPr="00843904">
        <w:t xml:space="preserve"> (binomial). Correct for multiple tests with </w:t>
      </w:r>
      <w:r w:rsidRPr="00843904">
        <w:rPr>
          <w:b/>
          <w:bCs/>
        </w:rPr>
        <w:t>Benjamini–Hochberg FDR</w:t>
      </w:r>
      <w:r w:rsidRPr="00843904">
        <w:t>.</w:t>
      </w:r>
    </w:p>
    <w:p w14:paraId="16C0B61C" w14:textId="77777777" w:rsidR="00843904" w:rsidRPr="00843904" w:rsidRDefault="00843904" w:rsidP="00843904">
      <w:pPr>
        <w:numPr>
          <w:ilvl w:val="0"/>
          <w:numId w:val="135"/>
        </w:numPr>
      </w:pPr>
      <w:r w:rsidRPr="00843904">
        <w:rPr>
          <w:b/>
          <w:bCs/>
        </w:rPr>
        <w:t>Across</w:t>
      </w:r>
      <w:r w:rsidRPr="00843904">
        <w:rPr>
          <w:b/>
          <w:bCs/>
        </w:rPr>
        <w:noBreakHyphen/>
        <w:t>region similarity</w:t>
      </w:r>
      <w:r w:rsidRPr="00843904">
        <w:t xml:space="preserve">: permutation </w:t>
      </w:r>
      <w:r w:rsidRPr="00843904">
        <w:rPr>
          <w:b/>
          <w:bCs/>
        </w:rPr>
        <w:t>chi</w:t>
      </w:r>
      <w:r w:rsidRPr="00843904">
        <w:rPr>
          <w:b/>
          <w:bCs/>
        </w:rPr>
        <w:noBreakHyphen/>
        <w:t>square</w:t>
      </w:r>
      <w:r w:rsidRPr="00843904">
        <w:t xml:space="preserve"> (or Fisher exact) on class proportions (LA vs BA vs Astria vs </w:t>
      </w:r>
      <w:proofErr w:type="spellStart"/>
      <w:r w:rsidRPr="00843904">
        <w:t>CeA</w:t>
      </w:r>
      <w:proofErr w:type="spellEnd"/>
      <w:r w:rsidRPr="00843904">
        <w:t>).</w:t>
      </w:r>
    </w:p>
    <w:p w14:paraId="7A16FC87" w14:textId="77777777" w:rsidR="00843904" w:rsidRPr="00843904" w:rsidRDefault="00843904" w:rsidP="00843904">
      <w:pPr>
        <w:numPr>
          <w:ilvl w:val="0"/>
          <w:numId w:val="135"/>
        </w:numPr>
      </w:pPr>
      <w:r w:rsidRPr="00843904">
        <w:rPr>
          <w:b/>
          <w:bCs/>
        </w:rPr>
        <w:t>Population decoding</w:t>
      </w:r>
      <w:r w:rsidRPr="00843904">
        <w:t>: cross</w:t>
      </w:r>
      <w:r w:rsidRPr="00843904">
        <w:noBreakHyphen/>
        <w:t xml:space="preserve">validated </w:t>
      </w:r>
      <w:r w:rsidRPr="00843904">
        <w:rPr>
          <w:b/>
          <w:bCs/>
        </w:rPr>
        <w:t>multiclass LDA/logistic</w:t>
      </w:r>
      <w:r w:rsidRPr="00843904">
        <w:t xml:space="preserve"> decoding of CS vs US vs baseline within 0–200</w:t>
      </w:r>
      <w:r w:rsidRPr="00843904">
        <w:rPr>
          <w:rFonts w:ascii="Arial" w:hAnsi="Arial" w:cs="Arial"/>
        </w:rPr>
        <w:t> </w:t>
      </w:r>
      <w:proofErr w:type="spellStart"/>
      <w:r w:rsidRPr="00843904">
        <w:t>ms</w:t>
      </w:r>
      <w:proofErr w:type="spellEnd"/>
      <w:r w:rsidRPr="00843904">
        <w:t xml:space="preserve"> to verify separability of classes; permutation test for chance.</w:t>
      </w:r>
    </w:p>
    <w:p w14:paraId="5EE2B543" w14:textId="77777777" w:rsidR="00843904" w:rsidRPr="00843904" w:rsidRDefault="00843904" w:rsidP="00843904">
      <w:pPr>
        <w:numPr>
          <w:ilvl w:val="0"/>
          <w:numId w:val="135"/>
        </w:numPr>
      </w:pPr>
      <w:r w:rsidRPr="00843904">
        <w:rPr>
          <w:b/>
          <w:bCs/>
        </w:rPr>
        <w:t>Latency/jitter</w:t>
      </w:r>
      <w:r w:rsidRPr="00843904">
        <w:t xml:space="preserve"> per class: onset, peak latency, and jitter (</w:t>
      </w:r>
      <w:proofErr w:type="spellStart"/>
      <w:r w:rsidRPr="00843904">
        <w:t>median±MAD</w:t>
      </w:r>
      <w:proofErr w:type="spellEnd"/>
      <w:r w:rsidRPr="00843904">
        <w:t xml:space="preserve">); </w:t>
      </w:r>
      <w:r w:rsidRPr="00843904">
        <w:rPr>
          <w:b/>
          <w:bCs/>
        </w:rPr>
        <w:t>Wilcoxon</w:t>
      </w:r>
      <w:r w:rsidRPr="00843904">
        <w:t xml:space="preserve"> across classes.</w:t>
      </w:r>
    </w:p>
    <w:p w14:paraId="3A50ACAC" w14:textId="77777777" w:rsidR="00843904" w:rsidRPr="00843904" w:rsidRDefault="00843904" w:rsidP="00843904">
      <w:pPr>
        <w:rPr>
          <w:b/>
          <w:bCs/>
        </w:rPr>
      </w:pPr>
      <w:r w:rsidRPr="00843904">
        <w:rPr>
          <w:b/>
          <w:bCs/>
        </w:rPr>
        <w:t>6) Essential Controls / Confounds</w:t>
      </w:r>
    </w:p>
    <w:p w14:paraId="43FD1A73" w14:textId="77777777" w:rsidR="00843904" w:rsidRPr="00843904" w:rsidRDefault="00843904" w:rsidP="00843904">
      <w:pPr>
        <w:numPr>
          <w:ilvl w:val="0"/>
          <w:numId w:val="136"/>
        </w:numPr>
      </w:pPr>
      <w:r w:rsidRPr="00843904">
        <w:rPr>
          <w:b/>
          <w:bCs/>
        </w:rPr>
        <w:t>Shock artifact</w:t>
      </w:r>
      <w:r w:rsidRPr="00843904">
        <w:t>: Exclude 0–12</w:t>
      </w:r>
      <w:r w:rsidRPr="00843904">
        <w:rPr>
          <w:rFonts w:ascii="Arial" w:hAnsi="Arial" w:cs="Arial"/>
        </w:rPr>
        <w:t> </w:t>
      </w:r>
      <w:proofErr w:type="spellStart"/>
      <w:r w:rsidRPr="00843904">
        <w:t>ms</w:t>
      </w:r>
      <w:proofErr w:type="spellEnd"/>
      <w:r w:rsidRPr="00843904">
        <w:t xml:space="preserve"> for US/CS+US (as in Fig.</w:t>
      </w:r>
      <w:r w:rsidRPr="00843904">
        <w:rPr>
          <w:rFonts w:ascii="Arial" w:hAnsi="Arial" w:cs="Arial"/>
        </w:rPr>
        <w:t> </w:t>
      </w:r>
      <w:r w:rsidRPr="00843904">
        <w:t>4) and visualize gray overlay; re</w:t>
      </w:r>
      <w:r w:rsidRPr="00843904">
        <w:noBreakHyphen/>
        <w:t xml:space="preserve">run analyses with/without exclusion to show robustness. </w:t>
      </w:r>
    </w:p>
    <w:p w14:paraId="5FEC910E" w14:textId="77777777" w:rsidR="00843904" w:rsidRPr="00843904" w:rsidRDefault="00843904" w:rsidP="00843904">
      <w:pPr>
        <w:numPr>
          <w:ilvl w:val="0"/>
          <w:numId w:val="137"/>
        </w:numPr>
      </w:pPr>
      <w:r w:rsidRPr="00843904">
        <w:rPr>
          <w:b/>
          <w:bCs/>
        </w:rPr>
        <w:t>Spike sorting stability</w:t>
      </w:r>
      <w:r w:rsidRPr="00843904">
        <w:t>: pre/post</w:t>
      </w:r>
      <w:r w:rsidRPr="00843904">
        <w:noBreakHyphen/>
        <w:t>block waveform drift check; unit isolation metrics reported per region.</w:t>
      </w:r>
    </w:p>
    <w:p w14:paraId="1185B9C7" w14:textId="77777777" w:rsidR="00843904" w:rsidRPr="00843904" w:rsidRDefault="00843904" w:rsidP="00843904">
      <w:pPr>
        <w:numPr>
          <w:ilvl w:val="0"/>
          <w:numId w:val="137"/>
        </w:numPr>
      </w:pPr>
      <w:r w:rsidRPr="00843904">
        <w:rPr>
          <w:b/>
          <w:bCs/>
        </w:rPr>
        <w:t>Movement</w:t>
      </w:r>
      <w:r w:rsidRPr="00843904">
        <w:t>: if available, regress trial</w:t>
      </w:r>
      <w:r w:rsidRPr="00843904">
        <w:noBreakHyphen/>
        <w:t>wise FR against accelerometer/EMG; otherwise acknowledge as limitation.</w:t>
      </w:r>
    </w:p>
    <w:p w14:paraId="5234CC27" w14:textId="77777777" w:rsidR="00843904" w:rsidRPr="00843904" w:rsidRDefault="00843904" w:rsidP="00843904">
      <w:pPr>
        <w:numPr>
          <w:ilvl w:val="0"/>
          <w:numId w:val="137"/>
        </w:numPr>
      </w:pPr>
      <w:r w:rsidRPr="00843904">
        <w:rPr>
          <w:b/>
          <w:bCs/>
        </w:rPr>
        <w:t>Region identity</w:t>
      </w:r>
      <w:r w:rsidRPr="00843904">
        <w:t>: verify histology/localization, especially Astria vs BA borders.</w:t>
      </w:r>
    </w:p>
    <w:p w14:paraId="4E88CB3C" w14:textId="77777777" w:rsidR="00843904" w:rsidRPr="00843904" w:rsidRDefault="00843904" w:rsidP="00843904">
      <w:pPr>
        <w:numPr>
          <w:ilvl w:val="0"/>
          <w:numId w:val="137"/>
        </w:numPr>
      </w:pPr>
      <w:r w:rsidRPr="00843904">
        <w:rPr>
          <w:b/>
          <w:bCs/>
        </w:rPr>
        <w:t>Trial counts</w:t>
      </w:r>
      <w:r w:rsidRPr="00843904">
        <w:t xml:space="preserve">: report balanced trials per TTL; use </w:t>
      </w:r>
      <w:r w:rsidRPr="00843904">
        <w:rPr>
          <w:b/>
          <w:bCs/>
        </w:rPr>
        <w:t>mixed</w:t>
      </w:r>
      <w:r w:rsidRPr="00843904">
        <w:rPr>
          <w:b/>
          <w:bCs/>
        </w:rPr>
        <w:noBreakHyphen/>
        <w:t>effects</w:t>
      </w:r>
      <w:r w:rsidRPr="00843904">
        <w:t xml:space="preserve"> models if uneven.</w:t>
      </w:r>
    </w:p>
    <w:p w14:paraId="70E9992E" w14:textId="77777777" w:rsidR="00843904" w:rsidRPr="00843904" w:rsidRDefault="00843904" w:rsidP="00843904">
      <w:pPr>
        <w:rPr>
          <w:b/>
          <w:bCs/>
        </w:rPr>
      </w:pPr>
      <w:r w:rsidRPr="00843904">
        <w:rPr>
          <w:b/>
          <w:bCs/>
        </w:rPr>
        <w:t>7) Expected Outcome Patterns</w:t>
      </w:r>
    </w:p>
    <w:p w14:paraId="4CA6787D" w14:textId="77777777" w:rsidR="00843904" w:rsidRPr="00843904" w:rsidRDefault="00843904" w:rsidP="00843904">
      <w:pPr>
        <w:numPr>
          <w:ilvl w:val="0"/>
          <w:numId w:val="138"/>
        </w:numPr>
      </w:pPr>
      <w:r w:rsidRPr="00843904">
        <w:rPr>
          <w:b/>
          <w:bCs/>
        </w:rPr>
        <w:t>Confirm</w:t>
      </w:r>
      <w:r w:rsidRPr="00843904">
        <w:t>: All four regions exhibit each class; LA/Astria show comparable fractions; multisensory class present; early latencies (&lt;50</w:t>
      </w:r>
      <w:r w:rsidRPr="00843904">
        <w:rPr>
          <w:rFonts w:ascii="Arial" w:hAnsi="Arial" w:cs="Arial"/>
        </w:rPr>
        <w:t> </w:t>
      </w:r>
      <w:proofErr w:type="spellStart"/>
      <w:r w:rsidRPr="00843904">
        <w:t>ms</w:t>
      </w:r>
      <w:proofErr w:type="spellEnd"/>
      <w:r w:rsidRPr="00843904">
        <w:t>) dominate; PV inhibition increases early FR in a subset without abolishing motif structure.</w:t>
      </w:r>
    </w:p>
    <w:p w14:paraId="29693A23" w14:textId="77777777" w:rsidR="00843904" w:rsidRPr="00843904" w:rsidRDefault="00843904" w:rsidP="00843904">
      <w:pPr>
        <w:numPr>
          <w:ilvl w:val="0"/>
          <w:numId w:val="138"/>
        </w:numPr>
      </w:pPr>
      <w:r w:rsidRPr="00843904">
        <w:rPr>
          <w:b/>
          <w:bCs/>
        </w:rPr>
        <w:t>Argue against</w:t>
      </w:r>
      <w:r w:rsidRPr="00843904">
        <w:t>: Dominance of a single class in only one region; latencies &gt;100</w:t>
      </w:r>
      <w:r w:rsidRPr="00843904">
        <w:rPr>
          <w:rFonts w:ascii="Arial" w:hAnsi="Arial" w:cs="Arial"/>
        </w:rPr>
        <w:t> </w:t>
      </w:r>
      <w:proofErr w:type="spellStart"/>
      <w:r w:rsidRPr="00843904">
        <w:t>ms</w:t>
      </w:r>
      <w:proofErr w:type="spellEnd"/>
      <w:r w:rsidRPr="00843904">
        <w:t>; optogenetic effects absent or uniformly suppressive.</w:t>
      </w:r>
    </w:p>
    <w:p w14:paraId="44E82BAE" w14:textId="77777777" w:rsidR="00843904" w:rsidRPr="00843904" w:rsidRDefault="00843904" w:rsidP="00843904">
      <w:pPr>
        <w:rPr>
          <w:b/>
          <w:bCs/>
        </w:rPr>
      </w:pPr>
      <w:r w:rsidRPr="00843904">
        <w:rPr>
          <w:b/>
          <w:bCs/>
        </w:rPr>
        <w:t>8) Target Journals (3)</w:t>
      </w:r>
    </w:p>
    <w:p w14:paraId="19E07952" w14:textId="77777777" w:rsidR="00843904" w:rsidRPr="00843904" w:rsidRDefault="00843904" w:rsidP="00843904">
      <w:pPr>
        <w:numPr>
          <w:ilvl w:val="0"/>
          <w:numId w:val="139"/>
        </w:numPr>
      </w:pPr>
      <w:r w:rsidRPr="00843904">
        <w:rPr>
          <w:b/>
          <w:bCs/>
        </w:rPr>
        <w:lastRenderedPageBreak/>
        <w:t>Journal of Neuroscience</w:t>
      </w:r>
      <w:r w:rsidRPr="00843904">
        <w:t xml:space="preserve"> — strong fit for circuit</w:t>
      </w:r>
      <w:r w:rsidRPr="00843904">
        <w:noBreakHyphen/>
        <w:t>level response taxonomies in amygdala/striatal systems.</w:t>
      </w:r>
    </w:p>
    <w:p w14:paraId="539B00BA" w14:textId="77777777" w:rsidR="00843904" w:rsidRPr="00843904" w:rsidRDefault="00843904" w:rsidP="00843904">
      <w:pPr>
        <w:numPr>
          <w:ilvl w:val="0"/>
          <w:numId w:val="139"/>
        </w:numPr>
      </w:pPr>
      <w:r w:rsidRPr="00843904">
        <w:rPr>
          <w:b/>
          <w:bCs/>
        </w:rPr>
        <w:t>Cerebral Cortex</w:t>
      </w:r>
      <w:r w:rsidRPr="00843904">
        <w:t xml:space="preserve"> — interest in cross</w:t>
      </w:r>
      <w:r w:rsidRPr="00843904">
        <w:noBreakHyphen/>
        <w:t>region motifs and sensory population structure.</w:t>
      </w:r>
    </w:p>
    <w:p w14:paraId="7C77B369" w14:textId="77777777" w:rsidR="00843904" w:rsidRPr="00843904" w:rsidRDefault="00843904" w:rsidP="00843904">
      <w:pPr>
        <w:numPr>
          <w:ilvl w:val="0"/>
          <w:numId w:val="139"/>
        </w:numPr>
      </w:pPr>
      <w:proofErr w:type="spellStart"/>
      <w:r w:rsidRPr="00843904">
        <w:rPr>
          <w:b/>
          <w:bCs/>
        </w:rPr>
        <w:t>eLife</w:t>
      </w:r>
      <w:proofErr w:type="spellEnd"/>
      <w:r w:rsidRPr="00843904">
        <w:t xml:space="preserve"> — emphasis on transparent, quantitative population analyses and open methods.</w:t>
      </w:r>
    </w:p>
    <w:p w14:paraId="172ACD2A" w14:textId="77777777" w:rsidR="00843904" w:rsidRPr="00843904" w:rsidRDefault="00843904" w:rsidP="00843904">
      <w:pPr>
        <w:rPr>
          <w:b/>
          <w:bCs/>
        </w:rPr>
      </w:pPr>
      <w:r w:rsidRPr="00843904">
        <w:rPr>
          <w:b/>
          <w:bCs/>
        </w:rPr>
        <w:t>9) Draft Abstract (120–150 words)</w:t>
      </w:r>
    </w:p>
    <w:p w14:paraId="600D8E36" w14:textId="77777777" w:rsidR="00843904" w:rsidRPr="00843904" w:rsidRDefault="00843904" w:rsidP="00843904">
      <w:r w:rsidRPr="00843904">
        <w:t>Neuronal responses in fear</w:t>
      </w:r>
      <w:r w:rsidRPr="00843904">
        <w:noBreakHyphen/>
        <w:t>related circuits are often interpreted through learning, obscuring their native sensory organization. We recorded single units in lateral and basal amygdala, central amygdala, and anterior striatum during non</w:t>
      </w:r>
      <w:r w:rsidRPr="00843904">
        <w:noBreakHyphen/>
        <w:t>associative presentations of tone (CS), shock (US), and their co</w:t>
      </w:r>
      <w:r w:rsidRPr="00843904">
        <w:noBreakHyphen/>
        <w:t>presentation. Across regions, spike features and baseline statistics defined well</w:t>
      </w:r>
      <w:r w:rsidRPr="00843904">
        <w:noBreakHyphen/>
        <w:t>isolated populations of putative principal cells and interneurons. Population heatmaps and clustering revealed five conserved response motifs—CS</w:t>
      </w:r>
      <w:r w:rsidRPr="00843904">
        <w:noBreakHyphen/>
        <w:t>selective, US</w:t>
      </w:r>
      <w:r w:rsidRPr="00843904">
        <w:noBreakHyphen/>
        <w:t>selective, multisensory, inhibited, and non</w:t>
      </w:r>
      <w:r w:rsidRPr="00843904">
        <w:noBreakHyphen/>
        <w:t>responsive—present in each region. In lateral amygdala and anterior striatum, the same neurons exhibited convergent responses across CS, US, and CS+US, with short</w:t>
      </w:r>
      <w:r w:rsidRPr="00843904">
        <w:noBreakHyphen/>
        <w:t>latency onsets confined to a 0–50</w:t>
      </w:r>
      <w:r w:rsidRPr="00843904">
        <w:rPr>
          <w:rFonts w:ascii="Arial" w:hAnsi="Arial" w:cs="Arial"/>
        </w:rPr>
        <w:t> </w:t>
      </w:r>
      <w:proofErr w:type="spellStart"/>
      <w:r w:rsidRPr="00843904">
        <w:t>ms</w:t>
      </w:r>
      <w:proofErr w:type="spellEnd"/>
      <w:r w:rsidRPr="00843904">
        <w:t xml:space="preserve"> window after artifact exclusion. Optogenetic suppression of parvalbumin interneurons modulated early firing in a subset of cells, indicating local inhibitory control of innate sensory throughput. These data define a region</w:t>
      </w:r>
      <w:r w:rsidRPr="00843904">
        <w:noBreakHyphen/>
        <w:t xml:space="preserve">general taxonomy of amygdala–striatal sensory responses that does not require conditioning and provides a baseline for models of defensive behaviors. </w:t>
      </w:r>
    </w:p>
    <w:p w14:paraId="0315922D" w14:textId="77777777" w:rsidR="00843904" w:rsidRPr="00843904" w:rsidRDefault="00843904" w:rsidP="00843904">
      <w:pPr>
        <w:rPr>
          <w:b/>
          <w:bCs/>
        </w:rPr>
      </w:pPr>
      <w:r w:rsidRPr="00843904">
        <w:rPr>
          <w:b/>
          <w:bCs/>
        </w:rPr>
        <w:t>10) “Killer Figure” Plan</w:t>
      </w:r>
    </w:p>
    <w:p w14:paraId="6D9572AE" w14:textId="77777777" w:rsidR="00843904" w:rsidRPr="00843904" w:rsidRDefault="00843904" w:rsidP="00843904">
      <w:pPr>
        <w:numPr>
          <w:ilvl w:val="0"/>
          <w:numId w:val="140"/>
        </w:numPr>
      </w:pPr>
      <w:r w:rsidRPr="00843904">
        <w:rPr>
          <w:b/>
          <w:bCs/>
        </w:rPr>
        <w:t>Left</w:t>
      </w:r>
      <w:r w:rsidRPr="00843904">
        <w:t xml:space="preserve">: One column of </w:t>
      </w:r>
      <w:r w:rsidRPr="00843904">
        <w:rPr>
          <w:b/>
          <w:bCs/>
        </w:rPr>
        <w:t>multi</w:t>
      </w:r>
      <w:r w:rsidRPr="00843904">
        <w:rPr>
          <w:b/>
          <w:bCs/>
        </w:rPr>
        <w:noBreakHyphen/>
        <w:t>region heatmaps</w:t>
      </w:r>
      <w:r w:rsidRPr="00843904">
        <w:t xml:space="preserve"> (Fig.</w:t>
      </w:r>
      <w:r w:rsidRPr="00843904">
        <w:rPr>
          <w:rFonts w:ascii="Arial" w:hAnsi="Arial" w:cs="Arial"/>
        </w:rPr>
        <w:t> </w:t>
      </w:r>
      <w:r w:rsidRPr="00843904">
        <w:t>2) condensed to LA/BA/Astria/</w:t>
      </w:r>
      <w:proofErr w:type="spellStart"/>
      <w:r w:rsidRPr="00843904">
        <w:t>CeA</w:t>
      </w:r>
      <w:proofErr w:type="spellEnd"/>
      <w:r w:rsidRPr="00843904">
        <w:t xml:space="preserve"> with unified color limits and cluster bars.</w:t>
      </w:r>
    </w:p>
    <w:p w14:paraId="195D6F1B" w14:textId="77777777" w:rsidR="00843904" w:rsidRPr="00843904" w:rsidRDefault="00843904" w:rsidP="00843904">
      <w:pPr>
        <w:numPr>
          <w:ilvl w:val="0"/>
          <w:numId w:val="140"/>
        </w:numPr>
      </w:pPr>
      <w:r w:rsidRPr="00843904">
        <w:rPr>
          <w:b/>
          <w:bCs/>
        </w:rPr>
        <w:t>Center</w:t>
      </w:r>
      <w:r w:rsidRPr="00843904">
        <w:t xml:space="preserve">: </w:t>
      </w:r>
      <w:r w:rsidRPr="00843904">
        <w:rPr>
          <w:b/>
          <w:bCs/>
        </w:rPr>
        <w:t>Stacked bar</w:t>
      </w:r>
      <w:r w:rsidRPr="00843904">
        <w:t xml:space="preserve"> of class proportions aligned to heatmaps.</w:t>
      </w:r>
    </w:p>
    <w:p w14:paraId="307C2CF6" w14:textId="77777777" w:rsidR="00843904" w:rsidRPr="00843904" w:rsidRDefault="00843904" w:rsidP="00843904">
      <w:pPr>
        <w:numPr>
          <w:ilvl w:val="0"/>
          <w:numId w:val="140"/>
        </w:numPr>
      </w:pPr>
      <w:r w:rsidRPr="00843904">
        <w:rPr>
          <w:b/>
          <w:bCs/>
        </w:rPr>
        <w:t>Right</w:t>
      </w:r>
      <w:r w:rsidRPr="00843904">
        <w:t xml:space="preserve">: </w:t>
      </w:r>
      <w:r w:rsidRPr="00843904">
        <w:rPr>
          <w:b/>
          <w:bCs/>
        </w:rPr>
        <w:t>Short</w:t>
      </w:r>
      <w:r w:rsidRPr="00843904">
        <w:rPr>
          <w:b/>
          <w:bCs/>
        </w:rPr>
        <w:noBreakHyphen/>
        <w:t>latency inset</w:t>
      </w:r>
      <w:r w:rsidRPr="00843904">
        <w:t xml:space="preserve"> (from Fig.</w:t>
      </w:r>
      <w:r w:rsidRPr="00843904">
        <w:rPr>
          <w:rFonts w:ascii="Arial" w:hAnsi="Arial" w:cs="Arial"/>
        </w:rPr>
        <w:t> </w:t>
      </w:r>
      <w:r w:rsidRPr="00843904">
        <w:t>4) with gray artifact window and latency distributions.</w:t>
      </w:r>
    </w:p>
    <w:p w14:paraId="26D59E27" w14:textId="77777777" w:rsidR="00843904" w:rsidRPr="00843904" w:rsidRDefault="00843904" w:rsidP="00843904">
      <w:pPr>
        <w:numPr>
          <w:ilvl w:val="0"/>
          <w:numId w:val="140"/>
        </w:numPr>
      </w:pPr>
      <w:r w:rsidRPr="00843904">
        <w:rPr>
          <w:b/>
          <w:bCs/>
        </w:rPr>
        <w:t>Footer</w:t>
      </w:r>
      <w:r w:rsidRPr="00843904">
        <w:t xml:space="preserve">: Small </w:t>
      </w:r>
      <w:r w:rsidRPr="00843904">
        <w:rPr>
          <w:b/>
          <w:bCs/>
        </w:rPr>
        <w:t>PV</w:t>
      </w:r>
      <w:r w:rsidRPr="00843904">
        <w:rPr>
          <w:b/>
          <w:bCs/>
        </w:rPr>
        <w:noBreakHyphen/>
      </w:r>
      <w:proofErr w:type="spellStart"/>
      <w:r w:rsidRPr="00843904">
        <w:rPr>
          <w:b/>
          <w:bCs/>
        </w:rPr>
        <w:t>opto</w:t>
      </w:r>
      <w:proofErr w:type="spellEnd"/>
      <w:r w:rsidRPr="00843904">
        <w:rPr>
          <w:b/>
          <w:bCs/>
        </w:rPr>
        <w:t xml:space="preserve"> slope plot</w:t>
      </w:r>
      <w:r w:rsidRPr="00843904">
        <w:t xml:space="preserve"> (Fig.</w:t>
      </w:r>
      <w:r w:rsidRPr="00843904">
        <w:rPr>
          <w:rFonts w:ascii="Arial" w:hAnsi="Arial" w:cs="Arial"/>
        </w:rPr>
        <w:t> </w:t>
      </w:r>
      <w:r w:rsidRPr="00843904">
        <w:t>5) demonstrating gating.</w:t>
      </w:r>
      <w:r w:rsidRPr="00843904">
        <w:br/>
        <w:t>Harmonize cluster colors across panels, single time axis (</w:t>
      </w:r>
      <w:r w:rsidRPr="00843904">
        <w:rPr>
          <w:rFonts w:ascii="Aptos" w:hAnsi="Aptos" w:cs="Aptos"/>
        </w:rPr>
        <w:t>−</w:t>
      </w:r>
      <w:r w:rsidRPr="00843904">
        <w:t>0.5</w:t>
      </w:r>
      <w:r w:rsidRPr="00843904">
        <w:rPr>
          <w:rFonts w:ascii="Aptos" w:hAnsi="Aptos" w:cs="Aptos"/>
        </w:rPr>
        <w:t>–</w:t>
      </w:r>
      <w:r w:rsidRPr="00843904">
        <w:t>1.0</w:t>
      </w:r>
      <w:r w:rsidRPr="00843904">
        <w:rPr>
          <w:rFonts w:ascii="Arial" w:hAnsi="Arial" w:cs="Arial"/>
        </w:rPr>
        <w:t> </w:t>
      </w:r>
      <w:r w:rsidRPr="00843904">
        <w:t>s main; 0</w:t>
      </w:r>
      <w:r w:rsidRPr="00843904">
        <w:rPr>
          <w:rFonts w:ascii="Aptos" w:hAnsi="Aptos" w:cs="Aptos"/>
        </w:rPr>
        <w:t>–</w:t>
      </w:r>
      <w:r w:rsidRPr="00843904">
        <w:t>50</w:t>
      </w:r>
      <w:r w:rsidRPr="00843904">
        <w:rPr>
          <w:rFonts w:ascii="Arial" w:hAnsi="Arial" w:cs="Arial"/>
        </w:rPr>
        <w:t> </w:t>
      </w:r>
      <w:proofErr w:type="spellStart"/>
      <w:r w:rsidRPr="00843904">
        <w:t>ms</w:t>
      </w:r>
      <w:proofErr w:type="spellEnd"/>
      <w:r w:rsidRPr="00843904">
        <w:t xml:space="preserve"> inset).</w:t>
      </w:r>
    </w:p>
    <w:p w14:paraId="6C210E44" w14:textId="77777777" w:rsidR="00843904" w:rsidRPr="00843904" w:rsidRDefault="00843904" w:rsidP="00843904">
      <w:pPr>
        <w:rPr>
          <w:b/>
          <w:bCs/>
        </w:rPr>
      </w:pPr>
      <w:r w:rsidRPr="00843904">
        <w:rPr>
          <w:b/>
          <w:bCs/>
        </w:rPr>
        <w:t>11) Figure</w:t>
      </w:r>
      <w:r w:rsidRPr="00843904">
        <w:rPr>
          <w:b/>
          <w:bCs/>
        </w:rPr>
        <w:noBreakHyphen/>
        <w:t>to</w:t>
      </w:r>
      <w:r w:rsidRPr="00843904">
        <w:rPr>
          <w:b/>
          <w:bCs/>
        </w:rPr>
        <w:noBreakHyphen/>
        <w:t>Claim Map</w:t>
      </w:r>
    </w:p>
    <w:p w14:paraId="4B2D2736" w14:textId="77777777" w:rsidR="00843904" w:rsidRPr="00843904" w:rsidRDefault="00843904" w:rsidP="00843904">
      <w:pPr>
        <w:numPr>
          <w:ilvl w:val="0"/>
          <w:numId w:val="141"/>
        </w:numPr>
      </w:pPr>
      <w:r w:rsidRPr="00843904">
        <w:rPr>
          <w:b/>
          <w:bCs/>
        </w:rPr>
        <w:t>Fig.</w:t>
      </w:r>
      <w:r w:rsidRPr="00843904">
        <w:rPr>
          <w:rFonts w:ascii="Arial" w:hAnsi="Arial" w:cs="Arial"/>
          <w:b/>
          <w:bCs/>
        </w:rPr>
        <w:t> </w:t>
      </w:r>
      <w:r w:rsidRPr="00843904">
        <w:rPr>
          <w:b/>
          <w:bCs/>
        </w:rPr>
        <w:t>1</w:t>
      </w:r>
      <w:r w:rsidRPr="00843904">
        <w:t xml:space="preserve"> → Unit quality &amp; PN/IN composition enabling taxonomy. </w:t>
      </w:r>
    </w:p>
    <w:p w14:paraId="1E461AA9" w14:textId="77777777" w:rsidR="00843904" w:rsidRPr="00843904" w:rsidRDefault="00843904" w:rsidP="00843904">
      <w:r w:rsidRPr="00843904">
        <w:rPr>
          <w:b/>
          <w:bCs/>
        </w:rPr>
        <w:lastRenderedPageBreak/>
        <w:t>Fig.</w:t>
      </w:r>
      <w:r w:rsidRPr="00843904">
        <w:rPr>
          <w:rFonts w:ascii="Arial" w:hAnsi="Arial" w:cs="Arial"/>
          <w:b/>
          <w:bCs/>
        </w:rPr>
        <w:t> </w:t>
      </w:r>
      <w:r w:rsidRPr="00843904">
        <w:rPr>
          <w:b/>
          <w:bCs/>
        </w:rPr>
        <w:t>2</w:t>
      </w:r>
      <w:r w:rsidRPr="00843904">
        <w:t xml:space="preserve"> → Existence and distribution of five classes across regions (primary). </w:t>
      </w:r>
    </w:p>
    <w:p w14:paraId="02798949" w14:textId="77777777" w:rsidR="00843904" w:rsidRPr="00843904" w:rsidRDefault="00843904" w:rsidP="00843904">
      <w:r w:rsidRPr="00843904">
        <w:rPr>
          <w:b/>
          <w:bCs/>
        </w:rPr>
        <w:t>Fig.</w:t>
      </w:r>
      <w:r w:rsidRPr="00843904">
        <w:rPr>
          <w:rFonts w:ascii="Arial" w:hAnsi="Arial" w:cs="Arial"/>
          <w:b/>
          <w:bCs/>
        </w:rPr>
        <w:t> </w:t>
      </w:r>
      <w:r w:rsidRPr="00843904">
        <w:rPr>
          <w:b/>
          <w:bCs/>
        </w:rPr>
        <w:t>3</w:t>
      </w:r>
      <w:r w:rsidRPr="00843904">
        <w:t xml:space="preserve"> → Convergence of CS and US within the same neurons; CS+US descriptive traces. </w:t>
      </w:r>
    </w:p>
    <w:p w14:paraId="0B94585D" w14:textId="77777777" w:rsidR="00843904" w:rsidRPr="00843904" w:rsidRDefault="00843904" w:rsidP="00843904">
      <w:r w:rsidRPr="00843904">
        <w:rPr>
          <w:b/>
          <w:bCs/>
        </w:rPr>
        <w:t>Fig.</w:t>
      </w:r>
      <w:r w:rsidRPr="00843904">
        <w:rPr>
          <w:rFonts w:ascii="Arial" w:hAnsi="Arial" w:cs="Arial"/>
          <w:b/>
          <w:bCs/>
        </w:rPr>
        <w:t> </w:t>
      </w:r>
      <w:r w:rsidRPr="00843904">
        <w:rPr>
          <w:b/>
          <w:bCs/>
        </w:rPr>
        <w:t>4</w:t>
      </w:r>
      <w:r w:rsidRPr="00843904">
        <w:t xml:space="preserve"> → Millisecond</w:t>
      </w:r>
      <w:r w:rsidRPr="00843904">
        <w:noBreakHyphen/>
        <w:t>scale timing validating short</w:t>
      </w:r>
      <w:r w:rsidRPr="00843904">
        <w:noBreakHyphen/>
        <w:t xml:space="preserve">latency nature of motifs. </w:t>
      </w:r>
    </w:p>
    <w:p w14:paraId="550EAD05" w14:textId="77777777" w:rsidR="00843904" w:rsidRPr="00843904" w:rsidRDefault="00843904" w:rsidP="00843904">
      <w:r w:rsidRPr="00843904">
        <w:rPr>
          <w:b/>
          <w:bCs/>
        </w:rPr>
        <w:t>Fig.</w:t>
      </w:r>
      <w:r w:rsidRPr="00843904">
        <w:rPr>
          <w:rFonts w:ascii="Arial" w:hAnsi="Arial" w:cs="Arial"/>
          <w:b/>
          <w:bCs/>
        </w:rPr>
        <w:t> </w:t>
      </w:r>
      <w:r w:rsidRPr="00843904">
        <w:rPr>
          <w:b/>
          <w:bCs/>
        </w:rPr>
        <w:t>5</w:t>
      </w:r>
      <w:r w:rsidRPr="00843904">
        <w:t xml:space="preserve"> → PV gating as robustness (causal confirmation that motifs reflect circuit activity). </w:t>
      </w:r>
    </w:p>
    <w:p w14:paraId="2F10835B" w14:textId="77777777" w:rsidR="00843904" w:rsidRPr="00843904" w:rsidRDefault="00843904" w:rsidP="00843904">
      <w:r w:rsidRPr="00843904">
        <w:br/>
        <w:t xml:space="preserve">(Visual content seen in </w:t>
      </w:r>
      <w:r w:rsidRPr="00843904">
        <w:rPr>
          <w:b/>
          <w:bCs/>
        </w:rPr>
        <w:t>all_figures.pdf</w:t>
      </w:r>
      <w:r w:rsidRPr="00843904">
        <w:t xml:space="preserve"> corroborates these mappings.) </w:t>
      </w:r>
    </w:p>
    <w:p w14:paraId="278C0FDA" w14:textId="77777777" w:rsidR="00843904" w:rsidRPr="00843904" w:rsidRDefault="00843904" w:rsidP="00843904">
      <w:r w:rsidRPr="00843904">
        <w:pict w14:anchorId="2D61D10C">
          <v:rect id="_x0000_i1413" style="width:0;height:1.5pt" o:hralign="center" o:hrstd="t" o:hr="t" fillcolor="#a0a0a0" stroked="f"/>
        </w:pict>
      </w:r>
    </w:p>
    <w:p w14:paraId="2476FF9F" w14:textId="77777777" w:rsidR="00DD2FA1" w:rsidRDefault="00DD2FA1" w:rsidP="00843904">
      <w:pPr>
        <w:rPr>
          <w:b/>
          <w:bCs/>
        </w:rPr>
      </w:pPr>
    </w:p>
    <w:p w14:paraId="0A824F68" w14:textId="74851FBA" w:rsidR="00DD2FA1" w:rsidRPr="00DD2FA1" w:rsidRDefault="00DD2FA1">
      <w:pPr>
        <w:rPr>
          <w:b/>
          <w:bCs/>
        </w:rPr>
      </w:pPr>
      <w:r>
        <w:br w:type="page"/>
      </w:r>
    </w:p>
    <w:p w14:paraId="2F3D509B" w14:textId="67077ADD" w:rsidR="00843904" w:rsidRPr="00843904" w:rsidRDefault="00DD2FA1" w:rsidP="00843904">
      <w:pPr>
        <w:rPr>
          <w:b/>
          <w:bCs/>
        </w:rPr>
      </w:pPr>
      <w:r w:rsidRPr="00DD2FA1">
        <w:rPr>
          <w:b/>
          <w:bCs/>
        </w:rPr>
        <w:lastRenderedPageBreak/>
        <w:t>Chat GPT 5 Pro</w:t>
      </w:r>
    </w:p>
    <w:p w14:paraId="5E4A23EC" w14:textId="77777777" w:rsidR="00843904" w:rsidRPr="00843904" w:rsidRDefault="00843904" w:rsidP="00843904">
      <w:pPr>
        <w:rPr>
          <w:b/>
          <w:bCs/>
        </w:rPr>
      </w:pPr>
      <w:r w:rsidRPr="00843904">
        <w:rPr>
          <w:b/>
          <w:bCs/>
        </w:rPr>
        <w:t>STORY 3</w:t>
      </w:r>
    </w:p>
    <w:p w14:paraId="5D50F7DD" w14:textId="77777777" w:rsidR="00843904" w:rsidRPr="00843904" w:rsidRDefault="00843904" w:rsidP="00843904">
      <w:pPr>
        <w:rPr>
          <w:b/>
          <w:bCs/>
        </w:rPr>
      </w:pPr>
      <w:r w:rsidRPr="00843904">
        <w:rPr>
          <w:b/>
          <w:bCs/>
        </w:rPr>
        <w:t>1) Title</w:t>
      </w:r>
    </w:p>
    <w:p w14:paraId="0641BF0B" w14:textId="77777777" w:rsidR="00843904" w:rsidRPr="00843904" w:rsidRDefault="00843904" w:rsidP="00843904">
      <w:r w:rsidRPr="00843904">
        <w:rPr>
          <w:b/>
          <w:bCs/>
        </w:rPr>
        <w:t>PV interneurons gate early sensory throughput in LA and Astria</w:t>
      </w:r>
    </w:p>
    <w:p w14:paraId="234AAFBC" w14:textId="77777777" w:rsidR="00843904" w:rsidRPr="00843904" w:rsidRDefault="00843904" w:rsidP="00843904">
      <w:pPr>
        <w:rPr>
          <w:b/>
          <w:bCs/>
        </w:rPr>
      </w:pPr>
      <w:r w:rsidRPr="00843904">
        <w:rPr>
          <w:b/>
          <w:bCs/>
        </w:rPr>
        <w:t>2) Central Question</w:t>
      </w:r>
    </w:p>
    <w:p w14:paraId="0344959E" w14:textId="77777777" w:rsidR="00843904" w:rsidRPr="00843904" w:rsidRDefault="00843904" w:rsidP="00843904">
      <w:r w:rsidRPr="00843904">
        <w:t xml:space="preserve">Does optogenetic suppression of </w:t>
      </w:r>
      <w:r w:rsidRPr="00843904">
        <w:rPr>
          <w:b/>
          <w:bCs/>
        </w:rPr>
        <w:t>PV+ interneurons</w:t>
      </w:r>
      <w:r w:rsidRPr="00843904">
        <w:t xml:space="preserve"> causally </w:t>
      </w:r>
      <w:r w:rsidRPr="00843904">
        <w:rPr>
          <w:b/>
          <w:bCs/>
        </w:rPr>
        <w:t>amplify</w:t>
      </w:r>
      <w:r w:rsidRPr="00843904">
        <w:t xml:space="preserve"> short</w:t>
      </w:r>
      <w:r w:rsidRPr="00843904">
        <w:noBreakHyphen/>
        <w:t>latency CS and US responses in LA and Astria without altering response selectivity?</w:t>
      </w:r>
    </w:p>
    <w:p w14:paraId="792C8B76" w14:textId="77777777" w:rsidR="00843904" w:rsidRPr="00843904" w:rsidRDefault="00843904" w:rsidP="00843904">
      <w:pPr>
        <w:rPr>
          <w:b/>
          <w:bCs/>
        </w:rPr>
      </w:pPr>
      <w:r w:rsidRPr="00843904">
        <w:rPr>
          <w:b/>
          <w:bCs/>
        </w:rPr>
        <w:t>3) Why It’s Novel &amp; Fits IF≥6</w:t>
      </w:r>
    </w:p>
    <w:p w14:paraId="3CEF2F7F" w14:textId="77777777" w:rsidR="00843904" w:rsidRPr="00843904" w:rsidRDefault="00843904" w:rsidP="00843904">
      <w:pPr>
        <w:numPr>
          <w:ilvl w:val="0"/>
          <w:numId w:val="151"/>
        </w:numPr>
      </w:pPr>
      <w:r w:rsidRPr="00843904">
        <w:t xml:space="preserve">Provides </w:t>
      </w:r>
      <w:r w:rsidRPr="00843904">
        <w:rPr>
          <w:b/>
          <w:bCs/>
        </w:rPr>
        <w:t>causal</w:t>
      </w:r>
      <w:r w:rsidRPr="00843904">
        <w:t xml:space="preserve">, temporally precise evidence for </w:t>
      </w:r>
      <w:r w:rsidRPr="00843904">
        <w:rPr>
          <w:b/>
          <w:bCs/>
        </w:rPr>
        <w:t>feedforward inhibitory gating</w:t>
      </w:r>
      <w:r w:rsidRPr="00843904">
        <w:t xml:space="preserve"> in amygdala–striatal sensory channels, separate from learning.</w:t>
      </w:r>
    </w:p>
    <w:p w14:paraId="3EFDEED5" w14:textId="77777777" w:rsidR="00843904" w:rsidRPr="00843904" w:rsidRDefault="00843904" w:rsidP="00843904">
      <w:pPr>
        <w:numPr>
          <w:ilvl w:val="0"/>
          <w:numId w:val="151"/>
        </w:numPr>
      </w:pPr>
      <w:r w:rsidRPr="00843904">
        <w:t xml:space="preserve">Combines </w:t>
      </w:r>
      <w:r w:rsidRPr="00843904">
        <w:rPr>
          <w:b/>
          <w:bCs/>
        </w:rPr>
        <w:t>multi</w:t>
      </w:r>
      <w:r w:rsidRPr="00843904">
        <w:rPr>
          <w:b/>
          <w:bCs/>
        </w:rPr>
        <w:noBreakHyphen/>
        <w:t>window (1</w:t>
      </w:r>
      <w:r w:rsidRPr="00843904">
        <w:rPr>
          <w:rFonts w:ascii="Arial" w:hAnsi="Arial" w:cs="Arial"/>
          <w:b/>
          <w:bCs/>
        </w:rPr>
        <w:t> </w:t>
      </w:r>
      <w:proofErr w:type="spellStart"/>
      <w:r w:rsidRPr="00843904">
        <w:rPr>
          <w:b/>
          <w:bCs/>
        </w:rPr>
        <w:t>ms</w:t>
      </w:r>
      <w:proofErr w:type="spellEnd"/>
      <w:r w:rsidRPr="00843904">
        <w:rPr>
          <w:b/>
          <w:bCs/>
        </w:rPr>
        <w:t xml:space="preserve"> step)</w:t>
      </w:r>
      <w:r w:rsidRPr="00843904">
        <w:t xml:space="preserve"> statistics with cell/region resolution—methodological advance for analyzing fast responses. </w:t>
      </w:r>
    </w:p>
    <w:p w14:paraId="2EC03719" w14:textId="77777777" w:rsidR="00843904" w:rsidRPr="00843904" w:rsidRDefault="00843904" w:rsidP="00843904">
      <w:pPr>
        <w:numPr>
          <w:ilvl w:val="0"/>
          <w:numId w:val="152"/>
        </w:numPr>
      </w:pPr>
      <w:r w:rsidRPr="00843904">
        <w:t>Bridges amygdala and striatum within one manipulation.</w:t>
      </w:r>
    </w:p>
    <w:p w14:paraId="1F0E8C21" w14:textId="77777777" w:rsidR="00843904" w:rsidRPr="00843904" w:rsidRDefault="00843904" w:rsidP="00843904">
      <w:pPr>
        <w:rPr>
          <w:b/>
          <w:bCs/>
        </w:rPr>
      </w:pPr>
      <w:r w:rsidRPr="00843904">
        <w:rPr>
          <w:b/>
          <w:bCs/>
        </w:rPr>
        <w:t>4) Core Evidence</w:t>
      </w:r>
    </w:p>
    <w:p w14:paraId="0C22A3DC" w14:textId="77777777" w:rsidR="00843904" w:rsidRPr="00843904" w:rsidRDefault="00843904" w:rsidP="00843904">
      <w:pPr>
        <w:numPr>
          <w:ilvl w:val="0"/>
          <w:numId w:val="153"/>
        </w:numPr>
      </w:pPr>
      <w:r w:rsidRPr="00843904">
        <w:rPr>
          <w:b/>
          <w:bCs/>
        </w:rPr>
        <w:t>Figure 5</w:t>
      </w:r>
      <w:r w:rsidRPr="00843904">
        <w:t xml:space="preserve">: Viral/optic placement, example </w:t>
      </w:r>
      <w:proofErr w:type="spellStart"/>
      <w:r w:rsidRPr="00843904">
        <w:t>rasters</w:t>
      </w:r>
      <w:proofErr w:type="spellEnd"/>
      <w:r w:rsidRPr="00843904">
        <w:t xml:space="preserve">, </w:t>
      </w:r>
      <w:r w:rsidRPr="00843904">
        <w:rPr>
          <w:b/>
          <w:bCs/>
        </w:rPr>
        <w:t>pie charts</w:t>
      </w:r>
      <w:r w:rsidRPr="00843904">
        <w:t xml:space="preserve"> separating enhanced vs non</w:t>
      </w:r>
      <w:r w:rsidRPr="00843904">
        <w:noBreakHyphen/>
        <w:t xml:space="preserve">enhanced, </w:t>
      </w:r>
      <w:r w:rsidRPr="00843904">
        <w:rPr>
          <w:b/>
          <w:bCs/>
        </w:rPr>
        <w:t>slope plots</w:t>
      </w:r>
      <w:r w:rsidRPr="00843904">
        <w:t xml:space="preserve"> of </w:t>
      </w:r>
      <w:proofErr w:type="spellStart"/>
      <w:r w:rsidRPr="00843904">
        <w:t>ΔPeak</w:t>
      </w:r>
      <w:proofErr w:type="spellEnd"/>
      <w:r w:rsidRPr="00843904">
        <w:t xml:space="preserve"> FR (</w:t>
      </w:r>
      <w:proofErr w:type="spellStart"/>
      <w:r w:rsidRPr="00843904">
        <w:t>no</w:t>
      </w:r>
      <w:r w:rsidRPr="00843904">
        <w:noBreakHyphen/>
        <w:t>light→light</w:t>
      </w:r>
      <w:proofErr w:type="spellEnd"/>
      <w:r w:rsidRPr="00843904">
        <w:t xml:space="preserve">), and population FR overlays. </w:t>
      </w:r>
      <w:r w:rsidRPr="00843904">
        <w:rPr>
          <w:b/>
          <w:bCs/>
        </w:rPr>
        <w:t>Statistics</w:t>
      </w:r>
      <w:r w:rsidRPr="00843904">
        <w:t xml:space="preserve">: paired </w:t>
      </w:r>
      <w:r w:rsidRPr="00843904">
        <w:rPr>
          <w:b/>
          <w:bCs/>
        </w:rPr>
        <w:t>Wilcoxon</w:t>
      </w:r>
      <w:r w:rsidRPr="00843904">
        <w:t xml:space="preserve"> across </w:t>
      </w:r>
      <w:r w:rsidRPr="00843904">
        <w:rPr>
          <w:b/>
          <w:bCs/>
        </w:rPr>
        <w:t>28 windows</w:t>
      </w:r>
      <w:r w:rsidRPr="00843904">
        <w:t xml:space="preserve"> (12–40</w:t>
      </w:r>
      <w:r w:rsidRPr="00843904">
        <w:rPr>
          <w:rFonts w:ascii="Arial" w:hAnsi="Arial" w:cs="Arial"/>
        </w:rPr>
        <w:t> </w:t>
      </w:r>
      <w:proofErr w:type="spellStart"/>
      <w:r w:rsidRPr="00843904">
        <w:t>ms</w:t>
      </w:r>
      <w:proofErr w:type="spellEnd"/>
      <w:r w:rsidRPr="00843904">
        <w:t xml:space="preserve">). </w:t>
      </w:r>
      <w:r w:rsidRPr="00843904">
        <w:rPr>
          <w:i/>
          <w:iCs/>
        </w:rPr>
        <w:t>(Causal)</w:t>
      </w:r>
      <w:r w:rsidRPr="00843904">
        <w:t xml:space="preserve"> </w:t>
      </w:r>
    </w:p>
    <w:p w14:paraId="27F4E88B" w14:textId="77777777" w:rsidR="00843904" w:rsidRPr="00843904" w:rsidRDefault="00843904" w:rsidP="00843904">
      <w:r w:rsidRPr="00843904">
        <w:rPr>
          <w:b/>
          <w:bCs/>
        </w:rPr>
        <w:t>Figure 4</w:t>
      </w:r>
      <w:r w:rsidRPr="00843904">
        <w:t xml:space="preserve">: Confirms that effects occur within </w:t>
      </w:r>
      <w:r w:rsidRPr="00843904">
        <w:rPr>
          <w:b/>
          <w:bCs/>
        </w:rPr>
        <w:t>monosynaptic windows</w:t>
      </w:r>
      <w:r w:rsidRPr="00843904">
        <w:t xml:space="preserve"> and respect artifact exclusions. </w:t>
      </w:r>
      <w:r w:rsidRPr="00843904">
        <w:rPr>
          <w:i/>
          <w:iCs/>
        </w:rPr>
        <w:t>(Descriptive, supportive)</w:t>
      </w:r>
      <w:r w:rsidRPr="00843904">
        <w:t xml:space="preserve"> </w:t>
      </w:r>
    </w:p>
    <w:p w14:paraId="7989EA1E" w14:textId="77777777" w:rsidR="00843904" w:rsidRPr="00843904" w:rsidRDefault="00843904" w:rsidP="00843904">
      <w:r w:rsidRPr="00843904">
        <w:rPr>
          <w:b/>
          <w:bCs/>
        </w:rPr>
        <w:t>Figure 2</w:t>
      </w:r>
      <w:r w:rsidRPr="00843904">
        <w:t xml:space="preserve">: Baseline response classes exist in both regions; optogenetic analysis can be stratified by class membership. </w:t>
      </w:r>
      <w:r w:rsidRPr="00843904">
        <w:rPr>
          <w:i/>
          <w:iCs/>
        </w:rPr>
        <w:t>(Descriptive, supportive)</w:t>
      </w:r>
      <w:r w:rsidRPr="00843904">
        <w:t xml:space="preserve"> </w:t>
      </w:r>
    </w:p>
    <w:p w14:paraId="3AE787FF" w14:textId="77777777" w:rsidR="00843904" w:rsidRPr="00843904" w:rsidRDefault="00843904" w:rsidP="00843904">
      <w:r w:rsidRPr="00843904">
        <w:rPr>
          <w:b/>
          <w:bCs/>
        </w:rPr>
        <w:t>Figure 3</w:t>
      </w:r>
      <w:r w:rsidRPr="00843904">
        <w:t xml:space="preserve">: Shows CS/US/CS+US responses in the same neurons, enabling tests of whether </w:t>
      </w:r>
      <w:r w:rsidRPr="00843904">
        <w:rPr>
          <w:b/>
          <w:bCs/>
        </w:rPr>
        <w:t>amplification</w:t>
      </w:r>
      <w:r w:rsidRPr="00843904">
        <w:t xml:space="preserve"> preserves selectivity vs convergence. </w:t>
      </w:r>
      <w:r w:rsidRPr="00843904">
        <w:rPr>
          <w:i/>
          <w:iCs/>
        </w:rPr>
        <w:t>(Correlational, supportive)</w:t>
      </w:r>
      <w:r w:rsidRPr="00843904">
        <w:t xml:space="preserve"> </w:t>
      </w:r>
    </w:p>
    <w:p w14:paraId="5F59084B" w14:textId="77777777" w:rsidR="00843904" w:rsidRPr="00843904" w:rsidRDefault="00843904" w:rsidP="00843904">
      <w:r w:rsidRPr="00843904">
        <w:rPr>
          <w:b/>
          <w:bCs/>
        </w:rPr>
        <w:t>Figure 1</w:t>
      </w:r>
      <w:r w:rsidRPr="00843904">
        <w:t>: PN/IN characterization contextualizes PV</w:t>
      </w:r>
      <w:r w:rsidRPr="00843904">
        <w:noBreakHyphen/>
        <w:t xml:space="preserve">targeting rationale. </w:t>
      </w:r>
      <w:r w:rsidRPr="00843904">
        <w:rPr>
          <w:i/>
          <w:iCs/>
        </w:rPr>
        <w:t>(Descriptive)</w:t>
      </w:r>
      <w:r w:rsidRPr="00843904">
        <w:t xml:space="preserve"> </w:t>
      </w:r>
    </w:p>
    <w:p w14:paraId="75A00A19" w14:textId="77777777" w:rsidR="00843904" w:rsidRPr="00843904" w:rsidRDefault="00843904" w:rsidP="00843904">
      <w:r w:rsidRPr="00843904">
        <w:rPr>
          <w:b/>
          <w:bCs/>
        </w:rPr>
        <w:t>Assumption &amp; Risk</w:t>
      </w:r>
      <w:r w:rsidRPr="00843904">
        <w:t>: Fig.</w:t>
      </w:r>
      <w:r w:rsidRPr="00843904">
        <w:rPr>
          <w:rFonts w:ascii="Arial" w:hAnsi="Arial" w:cs="Arial"/>
        </w:rPr>
        <w:t> </w:t>
      </w:r>
      <w:r w:rsidRPr="00843904">
        <w:t xml:space="preserve">5 visualizations suggest increased firing in a subset; exact </w:t>
      </w:r>
      <w:r w:rsidRPr="00843904">
        <w:rPr>
          <w:b/>
          <w:bCs/>
        </w:rPr>
        <w:t>effect sizes</w:t>
      </w:r>
      <w:r w:rsidRPr="00843904">
        <w:t xml:space="preserve"> and </w:t>
      </w:r>
      <w:r w:rsidRPr="00843904">
        <w:rPr>
          <w:b/>
          <w:bCs/>
        </w:rPr>
        <w:t>fractions</w:t>
      </w:r>
      <w:r w:rsidRPr="00843904">
        <w:t xml:space="preserve"> are not printed in the legend image—must be derived from raw numbers before claiming proportions. </w:t>
      </w:r>
      <w:r w:rsidRPr="00843904">
        <w:rPr>
          <w:i/>
          <w:iCs/>
        </w:rPr>
        <w:t>(Mitigation: compute and report with CIs.)</w:t>
      </w:r>
      <w:r w:rsidRPr="00843904">
        <w:t xml:space="preserve"> </w:t>
      </w:r>
    </w:p>
    <w:p w14:paraId="17B04DA8" w14:textId="77777777" w:rsidR="00843904" w:rsidRPr="00843904" w:rsidRDefault="00843904" w:rsidP="00843904">
      <w:pPr>
        <w:rPr>
          <w:b/>
          <w:bCs/>
        </w:rPr>
      </w:pPr>
      <w:r w:rsidRPr="00843904">
        <w:rPr>
          <w:b/>
          <w:bCs/>
        </w:rPr>
        <w:t>5) Minimal Additional Analyses Needed</w:t>
      </w:r>
    </w:p>
    <w:p w14:paraId="619FE126" w14:textId="77777777" w:rsidR="00843904" w:rsidRPr="00843904" w:rsidRDefault="00843904" w:rsidP="00843904">
      <w:pPr>
        <w:numPr>
          <w:ilvl w:val="0"/>
          <w:numId w:val="154"/>
        </w:numPr>
      </w:pPr>
      <w:r w:rsidRPr="00843904">
        <w:rPr>
          <w:b/>
          <w:bCs/>
        </w:rPr>
        <w:lastRenderedPageBreak/>
        <w:t>Primary endpoint</w:t>
      </w:r>
      <w:r w:rsidRPr="00843904">
        <w:t xml:space="preserve">: </w:t>
      </w:r>
      <w:proofErr w:type="spellStart"/>
      <w:r w:rsidRPr="00843904">
        <w:t>ΔPeak</w:t>
      </w:r>
      <w:proofErr w:type="spellEnd"/>
      <w:r w:rsidRPr="00843904">
        <w:t xml:space="preserve"> FR (12–best window) per neuron; </w:t>
      </w:r>
      <w:r w:rsidRPr="00843904">
        <w:rPr>
          <w:b/>
          <w:bCs/>
        </w:rPr>
        <w:t>paired Wilcoxon</w:t>
      </w:r>
      <w:r w:rsidRPr="00843904">
        <w:t xml:space="preserve"> no</w:t>
      </w:r>
      <w:r w:rsidRPr="00843904">
        <w:noBreakHyphen/>
        <w:t xml:space="preserve">light vs light; </w:t>
      </w:r>
      <w:r w:rsidRPr="00843904">
        <w:rPr>
          <w:b/>
          <w:bCs/>
        </w:rPr>
        <w:t>effect size</w:t>
      </w:r>
      <w:r w:rsidRPr="00843904">
        <w:t xml:space="preserve"> (rank</w:t>
      </w:r>
      <w:r w:rsidRPr="00843904">
        <w:noBreakHyphen/>
        <w:t xml:space="preserve">biserial r); </w:t>
      </w:r>
      <w:r w:rsidRPr="00843904">
        <w:rPr>
          <w:b/>
          <w:bCs/>
        </w:rPr>
        <w:t>FDR</w:t>
      </w:r>
      <w:r w:rsidRPr="00843904">
        <w:t xml:space="preserve"> across </w:t>
      </w:r>
      <w:proofErr w:type="spellStart"/>
      <w:r w:rsidRPr="00843904">
        <w:t>region×stimulus</w:t>
      </w:r>
      <w:proofErr w:type="spellEnd"/>
      <w:r w:rsidRPr="00843904">
        <w:t>.</w:t>
      </w:r>
    </w:p>
    <w:p w14:paraId="4D8D54B5" w14:textId="77777777" w:rsidR="00843904" w:rsidRPr="00843904" w:rsidRDefault="00843904" w:rsidP="00843904">
      <w:pPr>
        <w:numPr>
          <w:ilvl w:val="0"/>
          <w:numId w:val="154"/>
        </w:numPr>
      </w:pPr>
      <w:r w:rsidRPr="00843904">
        <w:rPr>
          <w:b/>
          <w:bCs/>
        </w:rPr>
        <w:t>Proportion of enhanced</w:t>
      </w:r>
      <w:r w:rsidRPr="00843904">
        <w:t xml:space="preserve">: binomial CIs; compare LA vs Astria via </w:t>
      </w:r>
      <w:r w:rsidRPr="00843904">
        <w:rPr>
          <w:b/>
          <w:bCs/>
        </w:rPr>
        <w:t>Fisher exact</w:t>
      </w:r>
      <w:r w:rsidRPr="00843904">
        <w:t xml:space="preserve"> (only if pre</w:t>
      </w:r>
      <w:r w:rsidRPr="00843904">
        <w:noBreakHyphen/>
        <w:t>planned; otherwise report descriptively).</w:t>
      </w:r>
    </w:p>
    <w:p w14:paraId="41F77ECB" w14:textId="77777777" w:rsidR="00843904" w:rsidRPr="00843904" w:rsidRDefault="00843904" w:rsidP="00843904">
      <w:pPr>
        <w:numPr>
          <w:ilvl w:val="0"/>
          <w:numId w:val="154"/>
        </w:numPr>
      </w:pPr>
      <w:r w:rsidRPr="00843904">
        <w:rPr>
          <w:b/>
          <w:bCs/>
        </w:rPr>
        <w:t>Preserved selectivity</w:t>
      </w:r>
      <w:r w:rsidRPr="00843904">
        <w:t>: within enhanced neurons, test whether CS</w:t>
      </w:r>
      <w:r w:rsidRPr="00843904">
        <w:noBreakHyphen/>
        <w:t>only units remain CS</w:t>
      </w:r>
      <w:r w:rsidRPr="00843904">
        <w:noBreakHyphen/>
        <w:t xml:space="preserve">dominated under light (ΔFR_CS &gt; ΔFR_US) via </w:t>
      </w:r>
      <w:r w:rsidRPr="00843904">
        <w:rPr>
          <w:b/>
          <w:bCs/>
        </w:rPr>
        <w:t>sign test</w:t>
      </w:r>
      <w:r w:rsidRPr="00843904">
        <w:t xml:space="preserve">; </w:t>
      </w:r>
      <w:r w:rsidRPr="00843904">
        <w:rPr>
          <w:b/>
          <w:bCs/>
        </w:rPr>
        <w:t xml:space="preserve">no claim of </w:t>
      </w:r>
      <w:proofErr w:type="spellStart"/>
      <w:r w:rsidRPr="00843904">
        <w:rPr>
          <w:b/>
          <w:bCs/>
        </w:rPr>
        <w:t>supralinearity</w:t>
      </w:r>
      <w:proofErr w:type="spellEnd"/>
      <w:r w:rsidRPr="00843904">
        <w:t>.</w:t>
      </w:r>
    </w:p>
    <w:p w14:paraId="4EC7FFD2" w14:textId="77777777" w:rsidR="00843904" w:rsidRPr="00843904" w:rsidRDefault="00843904" w:rsidP="00843904">
      <w:pPr>
        <w:numPr>
          <w:ilvl w:val="0"/>
          <w:numId w:val="154"/>
        </w:numPr>
      </w:pPr>
      <w:r w:rsidRPr="00843904">
        <w:rPr>
          <w:b/>
          <w:bCs/>
        </w:rPr>
        <w:t>Latency control</w:t>
      </w:r>
      <w:r w:rsidRPr="00843904">
        <w:t xml:space="preserve">: confirm no systematic shift in onset (paired </w:t>
      </w:r>
      <w:r w:rsidRPr="00843904">
        <w:rPr>
          <w:b/>
          <w:bCs/>
        </w:rPr>
        <w:t>Wilcoxon</w:t>
      </w:r>
      <w:r w:rsidRPr="00843904">
        <w:t>), consistent with gating rather than timing change.</w:t>
      </w:r>
    </w:p>
    <w:p w14:paraId="69ADFF77" w14:textId="77777777" w:rsidR="00843904" w:rsidRPr="00843904" w:rsidRDefault="00843904" w:rsidP="00843904">
      <w:pPr>
        <w:rPr>
          <w:b/>
          <w:bCs/>
        </w:rPr>
      </w:pPr>
      <w:r w:rsidRPr="00843904">
        <w:rPr>
          <w:b/>
          <w:bCs/>
        </w:rPr>
        <w:t>6) Essential Controls / Confounds</w:t>
      </w:r>
    </w:p>
    <w:p w14:paraId="532E72D0" w14:textId="77777777" w:rsidR="00843904" w:rsidRPr="00843904" w:rsidRDefault="00843904" w:rsidP="00843904">
      <w:pPr>
        <w:numPr>
          <w:ilvl w:val="0"/>
          <w:numId w:val="155"/>
        </w:numPr>
      </w:pPr>
      <w:r w:rsidRPr="00843904">
        <w:rPr>
          <w:b/>
          <w:bCs/>
        </w:rPr>
        <w:t>Light</w:t>
      </w:r>
      <w:r w:rsidRPr="00843904">
        <w:rPr>
          <w:b/>
          <w:bCs/>
        </w:rPr>
        <w:noBreakHyphen/>
        <w:t>only</w:t>
      </w:r>
      <w:r w:rsidRPr="00843904">
        <w:t xml:space="preserve"> trials (if available) or pre</w:t>
      </w:r>
      <w:r w:rsidRPr="00843904">
        <w:noBreakHyphen/>
        <w:t>stimulus windows to rule out photo</w:t>
      </w:r>
      <w:r w:rsidRPr="00843904">
        <w:noBreakHyphen/>
        <w:t xml:space="preserve">artifacts; quantify </w:t>
      </w:r>
      <w:r w:rsidRPr="00843904">
        <w:rPr>
          <w:b/>
          <w:bCs/>
        </w:rPr>
        <w:t>pre</w:t>
      </w:r>
      <w:r w:rsidRPr="00843904">
        <w:rPr>
          <w:b/>
          <w:bCs/>
        </w:rPr>
        <w:noBreakHyphen/>
        <w:t>stimulus inhibition</w:t>
      </w:r>
      <w:r w:rsidRPr="00843904">
        <w:t xml:space="preserve"> in “light</w:t>
      </w:r>
      <w:r w:rsidRPr="00843904">
        <w:noBreakHyphen/>
        <w:t xml:space="preserve">inhibited” cells and exclude them from response detection (as per legend workflow). </w:t>
      </w:r>
    </w:p>
    <w:p w14:paraId="37F775B2" w14:textId="77777777" w:rsidR="00843904" w:rsidRPr="00843904" w:rsidRDefault="00843904" w:rsidP="00843904">
      <w:r w:rsidRPr="00843904">
        <w:rPr>
          <w:b/>
          <w:bCs/>
        </w:rPr>
        <w:t>Shock artifact</w:t>
      </w:r>
      <w:r w:rsidRPr="00843904">
        <w:t xml:space="preserve"> window (12</w:t>
      </w:r>
      <w:r w:rsidRPr="00843904">
        <w:rPr>
          <w:rFonts w:ascii="Arial" w:hAnsi="Arial" w:cs="Arial"/>
        </w:rPr>
        <w:t> </w:t>
      </w:r>
      <w:proofErr w:type="spellStart"/>
      <w:r w:rsidRPr="00843904">
        <w:t>ms</w:t>
      </w:r>
      <w:proofErr w:type="spellEnd"/>
      <w:r w:rsidRPr="00843904">
        <w:t>) adhered to; show raster insets with 0</w:t>
      </w:r>
      <w:r w:rsidRPr="00843904">
        <w:rPr>
          <w:rFonts w:ascii="Aptos" w:hAnsi="Aptos" w:cs="Aptos"/>
        </w:rPr>
        <w:t>–</w:t>
      </w:r>
      <w:r w:rsidRPr="00843904">
        <w:t>10</w:t>
      </w:r>
      <w:r w:rsidRPr="00843904">
        <w:rPr>
          <w:rFonts w:ascii="Arial" w:hAnsi="Arial" w:cs="Arial"/>
        </w:rPr>
        <w:t> </w:t>
      </w:r>
      <w:proofErr w:type="spellStart"/>
      <w:r w:rsidRPr="00843904">
        <w:t>ms</w:t>
      </w:r>
      <w:proofErr w:type="spellEnd"/>
      <w:r w:rsidRPr="00843904">
        <w:t xml:space="preserve"> shaded. </w:t>
      </w:r>
    </w:p>
    <w:p w14:paraId="2B6B093A" w14:textId="77777777" w:rsidR="00843904" w:rsidRPr="00843904" w:rsidRDefault="00843904" w:rsidP="00843904">
      <w:pPr>
        <w:numPr>
          <w:ilvl w:val="0"/>
          <w:numId w:val="156"/>
        </w:numPr>
      </w:pPr>
      <w:r w:rsidRPr="00843904">
        <w:rPr>
          <w:b/>
          <w:bCs/>
        </w:rPr>
        <w:t>Within</w:t>
      </w:r>
      <w:r w:rsidRPr="00843904">
        <w:rPr>
          <w:b/>
          <w:bCs/>
        </w:rPr>
        <w:noBreakHyphen/>
        <w:t>cell comparison</w:t>
      </w:r>
      <w:r w:rsidRPr="00843904">
        <w:t xml:space="preserve"> only; control for trial count and interleaving order.</w:t>
      </w:r>
    </w:p>
    <w:p w14:paraId="444DCE90" w14:textId="77777777" w:rsidR="00843904" w:rsidRPr="00843904" w:rsidRDefault="00843904" w:rsidP="00843904">
      <w:pPr>
        <w:rPr>
          <w:b/>
          <w:bCs/>
        </w:rPr>
      </w:pPr>
      <w:r w:rsidRPr="00843904">
        <w:rPr>
          <w:b/>
          <w:bCs/>
        </w:rPr>
        <w:t>7) Expected Outcome Patterns</w:t>
      </w:r>
    </w:p>
    <w:p w14:paraId="77FA31A4" w14:textId="77777777" w:rsidR="00843904" w:rsidRPr="00843904" w:rsidRDefault="00843904" w:rsidP="00843904">
      <w:pPr>
        <w:numPr>
          <w:ilvl w:val="0"/>
          <w:numId w:val="157"/>
        </w:numPr>
      </w:pPr>
      <w:r w:rsidRPr="00843904">
        <w:rPr>
          <w:b/>
          <w:bCs/>
        </w:rPr>
        <w:t>Confirm</w:t>
      </w:r>
      <w:r w:rsidRPr="00843904">
        <w:t xml:space="preserve">: Significant </w:t>
      </w:r>
      <w:r w:rsidRPr="00843904">
        <w:rPr>
          <w:b/>
          <w:bCs/>
        </w:rPr>
        <w:t>increase</w:t>
      </w:r>
      <w:r w:rsidRPr="00843904">
        <w:t xml:space="preserve"> in </w:t>
      </w:r>
      <w:proofErr w:type="spellStart"/>
      <w:r w:rsidRPr="00843904">
        <w:t>ΔPeak</w:t>
      </w:r>
      <w:proofErr w:type="spellEnd"/>
      <w:r w:rsidRPr="00843904">
        <w:t xml:space="preserve"> FR for a subset of neurons in both LA and Astria; </w:t>
      </w:r>
      <w:r w:rsidRPr="00843904">
        <w:rPr>
          <w:b/>
          <w:bCs/>
        </w:rPr>
        <w:t>selectivity preserved</w:t>
      </w:r>
      <w:r w:rsidRPr="00843904">
        <w:t xml:space="preserve"> (CS units still CS</w:t>
      </w:r>
      <w:r w:rsidRPr="00843904">
        <w:noBreakHyphen/>
        <w:t xml:space="preserve">biased); </w:t>
      </w:r>
      <w:r w:rsidRPr="00843904">
        <w:rPr>
          <w:b/>
          <w:bCs/>
        </w:rPr>
        <w:t>no systematic latency shift</w:t>
      </w:r>
      <w:r w:rsidRPr="00843904">
        <w:t>.</w:t>
      </w:r>
    </w:p>
    <w:p w14:paraId="544F5DC8" w14:textId="77777777" w:rsidR="00843904" w:rsidRPr="00843904" w:rsidRDefault="00843904" w:rsidP="00843904">
      <w:pPr>
        <w:numPr>
          <w:ilvl w:val="0"/>
          <w:numId w:val="157"/>
        </w:numPr>
      </w:pPr>
      <w:r w:rsidRPr="00843904">
        <w:rPr>
          <w:b/>
          <w:bCs/>
        </w:rPr>
        <w:t>Argue against</w:t>
      </w:r>
      <w:r w:rsidRPr="00843904">
        <w:t>: Uniform increases/decreases across all units or broad latency changes suggesting state shifts rather than PV gating.</w:t>
      </w:r>
    </w:p>
    <w:p w14:paraId="03CDAF94" w14:textId="77777777" w:rsidR="00843904" w:rsidRPr="00843904" w:rsidRDefault="00843904" w:rsidP="00843904">
      <w:pPr>
        <w:rPr>
          <w:b/>
          <w:bCs/>
        </w:rPr>
      </w:pPr>
      <w:r w:rsidRPr="00843904">
        <w:rPr>
          <w:b/>
          <w:bCs/>
        </w:rPr>
        <w:t>8) Target Journals</w:t>
      </w:r>
    </w:p>
    <w:p w14:paraId="04D58627" w14:textId="77777777" w:rsidR="00843904" w:rsidRPr="00843904" w:rsidRDefault="00843904" w:rsidP="00843904">
      <w:pPr>
        <w:numPr>
          <w:ilvl w:val="0"/>
          <w:numId w:val="158"/>
        </w:numPr>
      </w:pPr>
      <w:r w:rsidRPr="00843904">
        <w:rPr>
          <w:b/>
          <w:bCs/>
        </w:rPr>
        <w:t>Nature Communications</w:t>
      </w:r>
      <w:r w:rsidRPr="00843904">
        <w:t xml:space="preserve"> — causal circuit manipulation with temporal precision.</w:t>
      </w:r>
    </w:p>
    <w:p w14:paraId="0E88414A" w14:textId="77777777" w:rsidR="00843904" w:rsidRPr="00843904" w:rsidRDefault="00843904" w:rsidP="00843904">
      <w:pPr>
        <w:numPr>
          <w:ilvl w:val="0"/>
          <w:numId w:val="158"/>
        </w:numPr>
      </w:pPr>
      <w:r w:rsidRPr="00843904">
        <w:rPr>
          <w:b/>
          <w:bCs/>
        </w:rPr>
        <w:t>Journal of Neuroscience</w:t>
      </w:r>
      <w:r w:rsidRPr="00843904">
        <w:t xml:space="preserve"> — inhibitory control of amygdala/striatal responses.</w:t>
      </w:r>
    </w:p>
    <w:p w14:paraId="1C3D736D" w14:textId="77777777" w:rsidR="00843904" w:rsidRPr="00843904" w:rsidRDefault="00843904" w:rsidP="00843904">
      <w:pPr>
        <w:numPr>
          <w:ilvl w:val="0"/>
          <w:numId w:val="158"/>
        </w:numPr>
      </w:pPr>
      <w:proofErr w:type="spellStart"/>
      <w:r w:rsidRPr="00843904">
        <w:rPr>
          <w:b/>
          <w:bCs/>
        </w:rPr>
        <w:t>eLife</w:t>
      </w:r>
      <w:proofErr w:type="spellEnd"/>
      <w:r w:rsidRPr="00843904">
        <w:t xml:space="preserve"> — strong methods transparency (multi</w:t>
      </w:r>
      <w:r w:rsidRPr="00843904">
        <w:noBreakHyphen/>
        <w:t>window statistics).</w:t>
      </w:r>
    </w:p>
    <w:p w14:paraId="7C81D145" w14:textId="77777777" w:rsidR="00843904" w:rsidRPr="00843904" w:rsidRDefault="00843904" w:rsidP="00843904">
      <w:pPr>
        <w:rPr>
          <w:b/>
          <w:bCs/>
        </w:rPr>
      </w:pPr>
      <w:r w:rsidRPr="00843904">
        <w:rPr>
          <w:b/>
          <w:bCs/>
        </w:rPr>
        <w:t>9) Draft Abstract</w:t>
      </w:r>
    </w:p>
    <w:p w14:paraId="1B463882" w14:textId="77777777" w:rsidR="00843904" w:rsidRPr="00843904" w:rsidRDefault="00843904" w:rsidP="00843904">
      <w:r w:rsidRPr="00843904">
        <w:t>Feedforward inhibition is poised to regulate the earliest stages of sensory processing in amygdala–striatal circuits. We recorded single units in lateral amygdala and anterior striatum during non</w:t>
      </w:r>
      <w:r w:rsidRPr="00843904">
        <w:noBreakHyphen/>
        <w:t>associative tone and shock presentations and combined them with optogenetic suppression of parvalbumin interneurons. Within a 12–50</w:t>
      </w:r>
      <w:r w:rsidRPr="00843904">
        <w:rPr>
          <w:rFonts w:ascii="Arial" w:hAnsi="Arial" w:cs="Arial"/>
        </w:rPr>
        <w:t> </w:t>
      </w:r>
      <w:proofErr w:type="spellStart"/>
      <w:r w:rsidRPr="00843904">
        <w:t>ms</w:t>
      </w:r>
      <w:proofErr w:type="spellEnd"/>
      <w:r w:rsidRPr="00843904">
        <w:t xml:space="preserve"> window after </w:t>
      </w:r>
      <w:r w:rsidRPr="00843904">
        <w:lastRenderedPageBreak/>
        <w:t>stimulus onset, multi</w:t>
      </w:r>
      <w:r w:rsidRPr="00843904">
        <w:noBreakHyphen/>
        <w:t>window, paired non</w:t>
      </w:r>
      <w:r w:rsidRPr="00843904">
        <w:noBreakHyphen/>
        <w:t>parametric tests identified a subset of neurons with increased peak firing in the light condition, while many others were unchanged. Response selectivity was largely preserved, consistent with gating of throughput rather than a shift in stimulus preference. Artifact</w:t>
      </w:r>
      <w:r w:rsidRPr="00843904">
        <w:noBreakHyphen/>
        <w:t>aware analyses enforced a 12</w:t>
      </w:r>
      <w:r w:rsidRPr="00843904">
        <w:rPr>
          <w:rFonts w:ascii="Arial" w:hAnsi="Arial" w:cs="Arial"/>
        </w:rPr>
        <w:t> </w:t>
      </w:r>
      <w:proofErr w:type="spellStart"/>
      <w:r w:rsidRPr="00843904">
        <w:t>ms</w:t>
      </w:r>
      <w:proofErr w:type="spellEnd"/>
      <w:r w:rsidRPr="00843904">
        <w:t xml:space="preserve"> exclusion for shock. These results provide causal evidence that PV</w:t>
      </w:r>
      <w:r w:rsidRPr="00843904">
        <w:noBreakHyphen/>
        <w:t>mediated inhibition modulates early sensory responses in amygdala</w:t>
      </w:r>
      <w:r w:rsidRPr="00843904">
        <w:rPr>
          <w:rFonts w:ascii="Aptos" w:hAnsi="Aptos" w:cs="Aptos"/>
        </w:rPr>
        <w:t>–</w:t>
      </w:r>
      <w:r w:rsidRPr="00843904">
        <w:t xml:space="preserve">striatal pathways without invoking learning, establishing a framework for mechanistic studies of rapid defensive circuits. </w:t>
      </w:r>
    </w:p>
    <w:p w14:paraId="6FF29131" w14:textId="77777777" w:rsidR="00843904" w:rsidRPr="00843904" w:rsidRDefault="00843904" w:rsidP="00843904">
      <w:pPr>
        <w:rPr>
          <w:b/>
          <w:bCs/>
        </w:rPr>
      </w:pPr>
      <w:r w:rsidRPr="00843904">
        <w:rPr>
          <w:b/>
          <w:bCs/>
        </w:rPr>
        <w:t>10) Killer Figure Plan</w:t>
      </w:r>
    </w:p>
    <w:p w14:paraId="47B8E6F5" w14:textId="77777777" w:rsidR="00843904" w:rsidRPr="00843904" w:rsidRDefault="00843904" w:rsidP="00843904">
      <w:r w:rsidRPr="00843904">
        <w:t xml:space="preserve">One </w:t>
      </w:r>
      <w:r w:rsidRPr="00843904">
        <w:rPr>
          <w:b/>
          <w:bCs/>
        </w:rPr>
        <w:t>4</w:t>
      </w:r>
      <w:r w:rsidRPr="00843904">
        <w:rPr>
          <w:b/>
          <w:bCs/>
        </w:rPr>
        <w:noBreakHyphen/>
        <w:t>panel composite</w:t>
      </w:r>
      <w:r w:rsidRPr="00843904">
        <w:t>: (</w:t>
      </w:r>
      <w:proofErr w:type="spellStart"/>
      <w:r w:rsidRPr="00843904">
        <w:t>i</w:t>
      </w:r>
      <w:proofErr w:type="spellEnd"/>
      <w:r w:rsidRPr="00843904">
        <w:t>) example LA neuron raster/FR (no</w:t>
      </w:r>
      <w:r w:rsidRPr="00843904">
        <w:noBreakHyphen/>
        <w:t xml:space="preserve">light vs light), (ii) </w:t>
      </w:r>
      <w:r w:rsidRPr="00843904">
        <w:rPr>
          <w:b/>
          <w:bCs/>
        </w:rPr>
        <w:t>paired scatter/slope</w:t>
      </w:r>
      <w:r w:rsidRPr="00843904">
        <w:t xml:space="preserve"> of </w:t>
      </w:r>
      <w:proofErr w:type="spellStart"/>
      <w:r w:rsidRPr="00843904">
        <w:t>ΔPeak</w:t>
      </w:r>
      <w:proofErr w:type="spellEnd"/>
      <w:r w:rsidRPr="00843904">
        <w:t xml:space="preserve"> FR (LA and Astria), (iii) </w:t>
      </w:r>
      <w:r w:rsidRPr="00843904">
        <w:rPr>
          <w:b/>
          <w:bCs/>
        </w:rPr>
        <w:t>pie chart</w:t>
      </w:r>
      <w:r w:rsidRPr="00843904">
        <w:t xml:space="preserve"> of enhanced fractions, (iv) </w:t>
      </w:r>
      <w:r w:rsidRPr="00843904">
        <w:rPr>
          <w:b/>
          <w:bCs/>
        </w:rPr>
        <w:t>latency unchanged</w:t>
      </w:r>
      <w:r w:rsidRPr="00843904">
        <w:t xml:space="preserve"> inset from Fig.</w:t>
      </w:r>
      <w:r w:rsidRPr="00843904">
        <w:rPr>
          <w:rFonts w:ascii="Arial" w:hAnsi="Arial" w:cs="Arial"/>
        </w:rPr>
        <w:t> </w:t>
      </w:r>
      <w:r w:rsidRPr="00843904">
        <w:t>4/5. Unified 0</w:t>
      </w:r>
      <w:r w:rsidRPr="00843904">
        <w:rPr>
          <w:rFonts w:ascii="Aptos" w:hAnsi="Aptos" w:cs="Aptos"/>
        </w:rPr>
        <w:t>–</w:t>
      </w:r>
      <w:r w:rsidRPr="00843904">
        <w:t>50</w:t>
      </w:r>
      <w:r w:rsidRPr="00843904">
        <w:rPr>
          <w:rFonts w:ascii="Arial" w:hAnsi="Arial" w:cs="Arial"/>
        </w:rPr>
        <w:t> </w:t>
      </w:r>
      <w:proofErr w:type="spellStart"/>
      <w:r w:rsidRPr="00843904">
        <w:t>ms</w:t>
      </w:r>
      <w:proofErr w:type="spellEnd"/>
      <w:r w:rsidRPr="00843904">
        <w:t xml:space="preserve"> x</w:t>
      </w:r>
      <w:r w:rsidRPr="00843904">
        <w:noBreakHyphen/>
        <w:t>axis; artifact shading consistent.</w:t>
      </w:r>
    </w:p>
    <w:p w14:paraId="1B811D0C" w14:textId="77777777" w:rsidR="00843904" w:rsidRPr="00843904" w:rsidRDefault="00843904" w:rsidP="00843904">
      <w:pPr>
        <w:rPr>
          <w:b/>
          <w:bCs/>
        </w:rPr>
      </w:pPr>
      <w:r w:rsidRPr="00843904">
        <w:rPr>
          <w:b/>
          <w:bCs/>
        </w:rPr>
        <w:t>11) Figure</w:t>
      </w:r>
      <w:r w:rsidRPr="00843904">
        <w:rPr>
          <w:b/>
          <w:bCs/>
        </w:rPr>
        <w:noBreakHyphen/>
        <w:t>to</w:t>
      </w:r>
      <w:r w:rsidRPr="00843904">
        <w:rPr>
          <w:b/>
          <w:bCs/>
        </w:rPr>
        <w:noBreakHyphen/>
        <w:t>Claim Map</w:t>
      </w:r>
    </w:p>
    <w:p w14:paraId="4344193F" w14:textId="77777777" w:rsidR="00843904" w:rsidRPr="00843904" w:rsidRDefault="00843904" w:rsidP="00843904">
      <w:pPr>
        <w:numPr>
          <w:ilvl w:val="0"/>
          <w:numId w:val="159"/>
        </w:numPr>
      </w:pPr>
      <w:r w:rsidRPr="00843904">
        <w:rPr>
          <w:b/>
          <w:bCs/>
        </w:rPr>
        <w:t>Fig.</w:t>
      </w:r>
      <w:r w:rsidRPr="00843904">
        <w:rPr>
          <w:rFonts w:ascii="Arial" w:hAnsi="Arial" w:cs="Arial"/>
          <w:b/>
          <w:bCs/>
        </w:rPr>
        <w:t> </w:t>
      </w:r>
      <w:r w:rsidRPr="00843904">
        <w:rPr>
          <w:b/>
          <w:bCs/>
        </w:rPr>
        <w:t>5</w:t>
      </w:r>
      <w:r w:rsidRPr="00843904">
        <w:t xml:space="preserve"> → Primary causal effect of PV suppression (</w:t>
      </w:r>
      <w:proofErr w:type="spellStart"/>
      <w:r w:rsidRPr="00843904">
        <w:t>rasters</w:t>
      </w:r>
      <w:proofErr w:type="spellEnd"/>
      <w:r w:rsidRPr="00843904">
        <w:t xml:space="preserve">, pies, slopes). </w:t>
      </w:r>
    </w:p>
    <w:p w14:paraId="26894F18" w14:textId="77777777" w:rsidR="00843904" w:rsidRPr="00843904" w:rsidRDefault="00843904" w:rsidP="00843904">
      <w:r w:rsidRPr="00843904">
        <w:rPr>
          <w:b/>
          <w:bCs/>
        </w:rPr>
        <w:t>Fig.</w:t>
      </w:r>
      <w:r w:rsidRPr="00843904">
        <w:rPr>
          <w:rFonts w:ascii="Arial" w:hAnsi="Arial" w:cs="Arial"/>
          <w:b/>
          <w:bCs/>
        </w:rPr>
        <w:t> </w:t>
      </w:r>
      <w:r w:rsidRPr="00843904">
        <w:rPr>
          <w:b/>
          <w:bCs/>
        </w:rPr>
        <w:t>4</w:t>
      </w:r>
      <w:r w:rsidRPr="00843904">
        <w:t xml:space="preserve"> → Confirms effects live in monosynaptic </w:t>
      </w:r>
      <w:proofErr w:type="gramStart"/>
      <w:r w:rsidRPr="00843904">
        <w:t>window;</w:t>
      </w:r>
      <w:proofErr w:type="gramEnd"/>
      <w:r w:rsidRPr="00843904">
        <w:t xml:space="preserve"> artifact handling. </w:t>
      </w:r>
    </w:p>
    <w:p w14:paraId="7CAC10F3" w14:textId="77777777" w:rsidR="00843904" w:rsidRPr="00843904" w:rsidRDefault="00843904" w:rsidP="00843904">
      <w:r w:rsidRPr="00843904">
        <w:rPr>
          <w:b/>
          <w:bCs/>
        </w:rPr>
        <w:t>Fig.</w:t>
      </w:r>
      <w:r w:rsidRPr="00843904">
        <w:rPr>
          <w:rFonts w:ascii="Arial" w:hAnsi="Arial" w:cs="Arial"/>
          <w:b/>
          <w:bCs/>
        </w:rPr>
        <w:t> </w:t>
      </w:r>
      <w:r w:rsidRPr="00843904">
        <w:rPr>
          <w:b/>
          <w:bCs/>
        </w:rPr>
        <w:t>2</w:t>
      </w:r>
      <w:r w:rsidRPr="00843904">
        <w:t xml:space="preserve"> → Baseline class context for stratifying </w:t>
      </w:r>
      <w:proofErr w:type="spellStart"/>
      <w:r w:rsidRPr="00843904">
        <w:t>opto</w:t>
      </w:r>
      <w:proofErr w:type="spellEnd"/>
      <w:r w:rsidRPr="00843904">
        <w:t xml:space="preserve"> effects. </w:t>
      </w:r>
    </w:p>
    <w:p w14:paraId="7013342F" w14:textId="77777777" w:rsidR="00843904" w:rsidRPr="00843904" w:rsidRDefault="00843904" w:rsidP="00843904">
      <w:r w:rsidRPr="00843904">
        <w:rPr>
          <w:b/>
          <w:bCs/>
        </w:rPr>
        <w:t>Fig.</w:t>
      </w:r>
      <w:r w:rsidRPr="00843904">
        <w:rPr>
          <w:rFonts w:ascii="Arial" w:hAnsi="Arial" w:cs="Arial"/>
          <w:b/>
          <w:bCs/>
        </w:rPr>
        <w:t> </w:t>
      </w:r>
      <w:r w:rsidRPr="00843904">
        <w:rPr>
          <w:b/>
          <w:bCs/>
        </w:rPr>
        <w:t>3</w:t>
      </w:r>
      <w:r w:rsidRPr="00843904">
        <w:t xml:space="preserve"> → Convergence context; selectivity preserved under gating. </w:t>
      </w:r>
    </w:p>
    <w:p w14:paraId="2BC5DD4C" w14:textId="77777777" w:rsidR="00843904" w:rsidRPr="00843904" w:rsidRDefault="00843904" w:rsidP="00843904">
      <w:r w:rsidRPr="00843904">
        <w:rPr>
          <w:b/>
          <w:bCs/>
        </w:rPr>
        <w:t>Fig.</w:t>
      </w:r>
      <w:r w:rsidRPr="00843904">
        <w:rPr>
          <w:rFonts w:ascii="Arial" w:hAnsi="Arial" w:cs="Arial"/>
          <w:b/>
          <w:bCs/>
        </w:rPr>
        <w:t> </w:t>
      </w:r>
      <w:r w:rsidRPr="00843904">
        <w:rPr>
          <w:b/>
          <w:bCs/>
        </w:rPr>
        <w:t>1</w:t>
      </w:r>
      <w:r w:rsidRPr="00843904">
        <w:t xml:space="preserve"> → PN/IN characteristics; rationale for PV targeting. </w:t>
      </w:r>
    </w:p>
    <w:p w14:paraId="60C76794" w14:textId="77777777" w:rsidR="00843904" w:rsidRPr="00843904" w:rsidRDefault="00843904" w:rsidP="00843904">
      <w:r w:rsidRPr="00843904">
        <w:br/>
        <w:t xml:space="preserve">(Visual corroboration in </w:t>
      </w:r>
      <w:r w:rsidRPr="00843904">
        <w:rPr>
          <w:b/>
          <w:bCs/>
        </w:rPr>
        <w:t>all_figures.pdf</w:t>
      </w:r>
      <w:r w:rsidRPr="00843904">
        <w:t xml:space="preserve">.) </w:t>
      </w:r>
    </w:p>
    <w:p w14:paraId="5CDD70BB" w14:textId="77777777" w:rsidR="00843904" w:rsidRPr="00843904" w:rsidRDefault="00843904" w:rsidP="00843904">
      <w:r w:rsidRPr="00843904">
        <w:pict w14:anchorId="60C0C441">
          <v:rect id="_x0000_i1415" style="width:0;height:1.5pt" o:hralign="center" o:hrstd="t" o:hr="t" fillcolor="#a0a0a0" stroked="f"/>
        </w:pict>
      </w:r>
    </w:p>
    <w:p w14:paraId="4E6BB9FE" w14:textId="78A112AB" w:rsidR="005C276C" w:rsidRDefault="005C276C" w:rsidP="005C276C"/>
    <w:sectPr w:rsidR="005C2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A78"/>
    <w:multiLevelType w:val="multilevel"/>
    <w:tmpl w:val="9AD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433D9"/>
    <w:multiLevelType w:val="multilevel"/>
    <w:tmpl w:val="8D2673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656A0"/>
    <w:multiLevelType w:val="multilevel"/>
    <w:tmpl w:val="E0D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50F1D"/>
    <w:multiLevelType w:val="multilevel"/>
    <w:tmpl w:val="F652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45A82"/>
    <w:multiLevelType w:val="multilevel"/>
    <w:tmpl w:val="C95675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41F19"/>
    <w:multiLevelType w:val="multilevel"/>
    <w:tmpl w:val="8A4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4DC0"/>
    <w:multiLevelType w:val="multilevel"/>
    <w:tmpl w:val="16D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B516E"/>
    <w:multiLevelType w:val="multilevel"/>
    <w:tmpl w:val="44B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84453"/>
    <w:multiLevelType w:val="multilevel"/>
    <w:tmpl w:val="DD9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C1772"/>
    <w:multiLevelType w:val="multilevel"/>
    <w:tmpl w:val="3764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F0BB2"/>
    <w:multiLevelType w:val="multilevel"/>
    <w:tmpl w:val="ADD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1B5B"/>
    <w:multiLevelType w:val="multilevel"/>
    <w:tmpl w:val="54B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9798F"/>
    <w:multiLevelType w:val="multilevel"/>
    <w:tmpl w:val="546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375F8"/>
    <w:multiLevelType w:val="multilevel"/>
    <w:tmpl w:val="1D2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21BF0"/>
    <w:multiLevelType w:val="multilevel"/>
    <w:tmpl w:val="1FB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54E23"/>
    <w:multiLevelType w:val="multilevel"/>
    <w:tmpl w:val="CF5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23F45"/>
    <w:multiLevelType w:val="multilevel"/>
    <w:tmpl w:val="ED24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7123E"/>
    <w:multiLevelType w:val="multilevel"/>
    <w:tmpl w:val="03E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836B3"/>
    <w:multiLevelType w:val="multilevel"/>
    <w:tmpl w:val="702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308C8"/>
    <w:multiLevelType w:val="multilevel"/>
    <w:tmpl w:val="478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55DD3"/>
    <w:multiLevelType w:val="multilevel"/>
    <w:tmpl w:val="3DE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62EA5"/>
    <w:multiLevelType w:val="multilevel"/>
    <w:tmpl w:val="6F7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E49D8"/>
    <w:multiLevelType w:val="multilevel"/>
    <w:tmpl w:val="2CF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44E6B"/>
    <w:multiLevelType w:val="multilevel"/>
    <w:tmpl w:val="3386F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6E1165"/>
    <w:multiLevelType w:val="multilevel"/>
    <w:tmpl w:val="0E12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C1B00"/>
    <w:multiLevelType w:val="multilevel"/>
    <w:tmpl w:val="1E7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20030"/>
    <w:multiLevelType w:val="multilevel"/>
    <w:tmpl w:val="A68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771CF"/>
    <w:multiLevelType w:val="multilevel"/>
    <w:tmpl w:val="A96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C52D6"/>
    <w:multiLevelType w:val="multilevel"/>
    <w:tmpl w:val="29A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87C6B"/>
    <w:multiLevelType w:val="multilevel"/>
    <w:tmpl w:val="D22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75694"/>
    <w:multiLevelType w:val="multilevel"/>
    <w:tmpl w:val="806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B062C"/>
    <w:multiLevelType w:val="multilevel"/>
    <w:tmpl w:val="CFE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15817"/>
    <w:multiLevelType w:val="multilevel"/>
    <w:tmpl w:val="580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297D1F"/>
    <w:multiLevelType w:val="multilevel"/>
    <w:tmpl w:val="B41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7E2E14"/>
    <w:multiLevelType w:val="multilevel"/>
    <w:tmpl w:val="C18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C3FA1"/>
    <w:multiLevelType w:val="multilevel"/>
    <w:tmpl w:val="764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D66A14"/>
    <w:multiLevelType w:val="multilevel"/>
    <w:tmpl w:val="A38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102B8"/>
    <w:multiLevelType w:val="multilevel"/>
    <w:tmpl w:val="16E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F1307B"/>
    <w:multiLevelType w:val="multilevel"/>
    <w:tmpl w:val="410A6C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490091"/>
    <w:multiLevelType w:val="multilevel"/>
    <w:tmpl w:val="C6A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FB2463"/>
    <w:multiLevelType w:val="multilevel"/>
    <w:tmpl w:val="323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8144B"/>
    <w:multiLevelType w:val="multilevel"/>
    <w:tmpl w:val="5CE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AF2CFD"/>
    <w:multiLevelType w:val="multilevel"/>
    <w:tmpl w:val="408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20CC6"/>
    <w:multiLevelType w:val="multilevel"/>
    <w:tmpl w:val="9162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C44E88"/>
    <w:multiLevelType w:val="multilevel"/>
    <w:tmpl w:val="FABE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4E3462"/>
    <w:multiLevelType w:val="multilevel"/>
    <w:tmpl w:val="BCA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B3778C"/>
    <w:multiLevelType w:val="multilevel"/>
    <w:tmpl w:val="2A5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4236D"/>
    <w:multiLevelType w:val="multilevel"/>
    <w:tmpl w:val="795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97B7E"/>
    <w:multiLevelType w:val="multilevel"/>
    <w:tmpl w:val="B720B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0E61EF"/>
    <w:multiLevelType w:val="multilevel"/>
    <w:tmpl w:val="D36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2C6023"/>
    <w:multiLevelType w:val="multilevel"/>
    <w:tmpl w:val="B55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2A39D9"/>
    <w:multiLevelType w:val="multilevel"/>
    <w:tmpl w:val="E8A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A40FB2"/>
    <w:multiLevelType w:val="multilevel"/>
    <w:tmpl w:val="AC6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B76F7D"/>
    <w:multiLevelType w:val="multilevel"/>
    <w:tmpl w:val="9A4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67650"/>
    <w:multiLevelType w:val="multilevel"/>
    <w:tmpl w:val="395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F459C4"/>
    <w:multiLevelType w:val="multilevel"/>
    <w:tmpl w:val="DB3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F72D84"/>
    <w:multiLevelType w:val="multilevel"/>
    <w:tmpl w:val="9ED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165BF1"/>
    <w:multiLevelType w:val="multilevel"/>
    <w:tmpl w:val="C72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6958E1"/>
    <w:multiLevelType w:val="multilevel"/>
    <w:tmpl w:val="F8C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E01D33"/>
    <w:multiLevelType w:val="multilevel"/>
    <w:tmpl w:val="D78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EE311E"/>
    <w:multiLevelType w:val="multilevel"/>
    <w:tmpl w:val="132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A6975"/>
    <w:multiLevelType w:val="multilevel"/>
    <w:tmpl w:val="D47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66849"/>
    <w:multiLevelType w:val="multilevel"/>
    <w:tmpl w:val="30C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4B59FF"/>
    <w:multiLevelType w:val="multilevel"/>
    <w:tmpl w:val="8D3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67492E"/>
    <w:multiLevelType w:val="multilevel"/>
    <w:tmpl w:val="804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06179D"/>
    <w:multiLevelType w:val="multilevel"/>
    <w:tmpl w:val="17880D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A3874"/>
    <w:multiLevelType w:val="multilevel"/>
    <w:tmpl w:val="CEE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2D4E41"/>
    <w:multiLevelType w:val="multilevel"/>
    <w:tmpl w:val="B04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932B48"/>
    <w:multiLevelType w:val="multilevel"/>
    <w:tmpl w:val="5C8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9A40B4"/>
    <w:multiLevelType w:val="multilevel"/>
    <w:tmpl w:val="160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333C9"/>
    <w:multiLevelType w:val="multilevel"/>
    <w:tmpl w:val="BF9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404AE4"/>
    <w:multiLevelType w:val="multilevel"/>
    <w:tmpl w:val="83B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51507A"/>
    <w:multiLevelType w:val="multilevel"/>
    <w:tmpl w:val="19C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530F11"/>
    <w:multiLevelType w:val="multilevel"/>
    <w:tmpl w:val="73F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A7178D"/>
    <w:multiLevelType w:val="multilevel"/>
    <w:tmpl w:val="853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B92B21"/>
    <w:multiLevelType w:val="multilevel"/>
    <w:tmpl w:val="95F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7C5E8B"/>
    <w:multiLevelType w:val="multilevel"/>
    <w:tmpl w:val="857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88288F"/>
    <w:multiLevelType w:val="multilevel"/>
    <w:tmpl w:val="4A5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A05216"/>
    <w:multiLevelType w:val="multilevel"/>
    <w:tmpl w:val="D81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D37160"/>
    <w:multiLevelType w:val="multilevel"/>
    <w:tmpl w:val="6BB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3519EA"/>
    <w:multiLevelType w:val="multilevel"/>
    <w:tmpl w:val="9BB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820C32"/>
    <w:multiLevelType w:val="multilevel"/>
    <w:tmpl w:val="FCC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082425"/>
    <w:multiLevelType w:val="multilevel"/>
    <w:tmpl w:val="AC8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D427E8"/>
    <w:multiLevelType w:val="multilevel"/>
    <w:tmpl w:val="692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A5186"/>
    <w:multiLevelType w:val="multilevel"/>
    <w:tmpl w:val="9AB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AD3896"/>
    <w:multiLevelType w:val="multilevel"/>
    <w:tmpl w:val="36AA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C77FA7"/>
    <w:multiLevelType w:val="multilevel"/>
    <w:tmpl w:val="0AE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21010E"/>
    <w:multiLevelType w:val="multilevel"/>
    <w:tmpl w:val="65E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5F3939"/>
    <w:multiLevelType w:val="multilevel"/>
    <w:tmpl w:val="DCF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6D34AF"/>
    <w:multiLevelType w:val="multilevel"/>
    <w:tmpl w:val="D50013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765F71"/>
    <w:multiLevelType w:val="multilevel"/>
    <w:tmpl w:val="8E3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D5FE2"/>
    <w:multiLevelType w:val="multilevel"/>
    <w:tmpl w:val="446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DC08B3"/>
    <w:multiLevelType w:val="multilevel"/>
    <w:tmpl w:val="C1D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AB105E"/>
    <w:multiLevelType w:val="multilevel"/>
    <w:tmpl w:val="244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7A2063"/>
    <w:multiLevelType w:val="multilevel"/>
    <w:tmpl w:val="441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B4601F"/>
    <w:multiLevelType w:val="multilevel"/>
    <w:tmpl w:val="A0A0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2F2E0A"/>
    <w:multiLevelType w:val="multilevel"/>
    <w:tmpl w:val="D66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CD3CBC"/>
    <w:multiLevelType w:val="multilevel"/>
    <w:tmpl w:val="64A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E70D4D"/>
    <w:multiLevelType w:val="multilevel"/>
    <w:tmpl w:val="FDF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C260B5"/>
    <w:multiLevelType w:val="multilevel"/>
    <w:tmpl w:val="84F4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7A5FE4"/>
    <w:multiLevelType w:val="multilevel"/>
    <w:tmpl w:val="D8F4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7347B6"/>
    <w:multiLevelType w:val="multilevel"/>
    <w:tmpl w:val="BEB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874B84"/>
    <w:multiLevelType w:val="multilevel"/>
    <w:tmpl w:val="999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046E51"/>
    <w:multiLevelType w:val="multilevel"/>
    <w:tmpl w:val="DBC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9779AB"/>
    <w:multiLevelType w:val="multilevel"/>
    <w:tmpl w:val="B172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F60989"/>
    <w:multiLevelType w:val="multilevel"/>
    <w:tmpl w:val="201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4D1D27"/>
    <w:multiLevelType w:val="multilevel"/>
    <w:tmpl w:val="15A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944B72"/>
    <w:multiLevelType w:val="multilevel"/>
    <w:tmpl w:val="420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9853B9"/>
    <w:multiLevelType w:val="multilevel"/>
    <w:tmpl w:val="5CB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041015"/>
    <w:multiLevelType w:val="multilevel"/>
    <w:tmpl w:val="412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0778E8"/>
    <w:multiLevelType w:val="multilevel"/>
    <w:tmpl w:val="714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09459A"/>
    <w:multiLevelType w:val="multilevel"/>
    <w:tmpl w:val="B36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29221A"/>
    <w:multiLevelType w:val="multilevel"/>
    <w:tmpl w:val="078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B92623"/>
    <w:multiLevelType w:val="multilevel"/>
    <w:tmpl w:val="A3E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020516"/>
    <w:multiLevelType w:val="multilevel"/>
    <w:tmpl w:val="A0F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285B84"/>
    <w:multiLevelType w:val="multilevel"/>
    <w:tmpl w:val="5BA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C37BE9"/>
    <w:multiLevelType w:val="multilevel"/>
    <w:tmpl w:val="E59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513A1F"/>
    <w:multiLevelType w:val="multilevel"/>
    <w:tmpl w:val="DCEE32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557238F"/>
    <w:multiLevelType w:val="multilevel"/>
    <w:tmpl w:val="ACC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66589A"/>
    <w:multiLevelType w:val="multilevel"/>
    <w:tmpl w:val="B16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7C232A"/>
    <w:multiLevelType w:val="multilevel"/>
    <w:tmpl w:val="97B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E37D47"/>
    <w:multiLevelType w:val="multilevel"/>
    <w:tmpl w:val="E08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DC64BB"/>
    <w:multiLevelType w:val="multilevel"/>
    <w:tmpl w:val="708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FD4FA7"/>
    <w:multiLevelType w:val="multilevel"/>
    <w:tmpl w:val="DE0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2538F4"/>
    <w:multiLevelType w:val="multilevel"/>
    <w:tmpl w:val="69A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C7145"/>
    <w:multiLevelType w:val="multilevel"/>
    <w:tmpl w:val="50B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867F51"/>
    <w:multiLevelType w:val="multilevel"/>
    <w:tmpl w:val="348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7B3DB1"/>
    <w:multiLevelType w:val="multilevel"/>
    <w:tmpl w:val="C9D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1C6692"/>
    <w:multiLevelType w:val="multilevel"/>
    <w:tmpl w:val="694A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A20BEA"/>
    <w:multiLevelType w:val="multilevel"/>
    <w:tmpl w:val="8CA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2B0F7F"/>
    <w:multiLevelType w:val="multilevel"/>
    <w:tmpl w:val="475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B2460E"/>
    <w:multiLevelType w:val="multilevel"/>
    <w:tmpl w:val="A86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361538"/>
    <w:multiLevelType w:val="multilevel"/>
    <w:tmpl w:val="521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5E09DC"/>
    <w:multiLevelType w:val="multilevel"/>
    <w:tmpl w:val="E75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B15F6A"/>
    <w:multiLevelType w:val="multilevel"/>
    <w:tmpl w:val="437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1240A0"/>
    <w:multiLevelType w:val="multilevel"/>
    <w:tmpl w:val="FDF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15172F"/>
    <w:multiLevelType w:val="multilevel"/>
    <w:tmpl w:val="248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89127F"/>
    <w:multiLevelType w:val="multilevel"/>
    <w:tmpl w:val="8EA2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F35FCF"/>
    <w:multiLevelType w:val="multilevel"/>
    <w:tmpl w:val="942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4F262D"/>
    <w:multiLevelType w:val="multilevel"/>
    <w:tmpl w:val="904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5C2412"/>
    <w:multiLevelType w:val="multilevel"/>
    <w:tmpl w:val="136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A643D0"/>
    <w:multiLevelType w:val="multilevel"/>
    <w:tmpl w:val="A8D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B86161"/>
    <w:multiLevelType w:val="multilevel"/>
    <w:tmpl w:val="3F8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D40CC1"/>
    <w:multiLevelType w:val="multilevel"/>
    <w:tmpl w:val="CF2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457B3C"/>
    <w:multiLevelType w:val="multilevel"/>
    <w:tmpl w:val="259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88647B"/>
    <w:multiLevelType w:val="multilevel"/>
    <w:tmpl w:val="06B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3A0C42"/>
    <w:multiLevelType w:val="multilevel"/>
    <w:tmpl w:val="F63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C87607"/>
    <w:multiLevelType w:val="multilevel"/>
    <w:tmpl w:val="919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B7576B"/>
    <w:multiLevelType w:val="multilevel"/>
    <w:tmpl w:val="D332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284414"/>
    <w:multiLevelType w:val="multilevel"/>
    <w:tmpl w:val="0E2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88056E"/>
    <w:multiLevelType w:val="multilevel"/>
    <w:tmpl w:val="1A3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4A1BA0"/>
    <w:multiLevelType w:val="multilevel"/>
    <w:tmpl w:val="080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272A1C"/>
    <w:multiLevelType w:val="multilevel"/>
    <w:tmpl w:val="4DC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D42BA4"/>
    <w:multiLevelType w:val="multilevel"/>
    <w:tmpl w:val="D5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DC51D2"/>
    <w:multiLevelType w:val="multilevel"/>
    <w:tmpl w:val="54F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504738"/>
    <w:multiLevelType w:val="multilevel"/>
    <w:tmpl w:val="D64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A3193D"/>
    <w:multiLevelType w:val="multilevel"/>
    <w:tmpl w:val="F28A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A57F39"/>
    <w:multiLevelType w:val="multilevel"/>
    <w:tmpl w:val="E14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093C9E"/>
    <w:multiLevelType w:val="multilevel"/>
    <w:tmpl w:val="7DB6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83190"/>
    <w:multiLevelType w:val="multilevel"/>
    <w:tmpl w:val="4CC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9624C5"/>
    <w:multiLevelType w:val="multilevel"/>
    <w:tmpl w:val="B08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A66DD3"/>
    <w:multiLevelType w:val="multilevel"/>
    <w:tmpl w:val="151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F3793C"/>
    <w:multiLevelType w:val="multilevel"/>
    <w:tmpl w:val="756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F65E5A"/>
    <w:multiLevelType w:val="multilevel"/>
    <w:tmpl w:val="B8DC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8080D40"/>
    <w:multiLevelType w:val="multilevel"/>
    <w:tmpl w:val="E07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762060"/>
    <w:multiLevelType w:val="multilevel"/>
    <w:tmpl w:val="590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E069A1"/>
    <w:multiLevelType w:val="multilevel"/>
    <w:tmpl w:val="073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817654"/>
    <w:multiLevelType w:val="multilevel"/>
    <w:tmpl w:val="6E8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45678D"/>
    <w:multiLevelType w:val="multilevel"/>
    <w:tmpl w:val="A62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1A534D"/>
    <w:multiLevelType w:val="multilevel"/>
    <w:tmpl w:val="E7C6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8D76B2"/>
    <w:multiLevelType w:val="multilevel"/>
    <w:tmpl w:val="9F8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935D3E"/>
    <w:multiLevelType w:val="multilevel"/>
    <w:tmpl w:val="DA66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F756C"/>
    <w:multiLevelType w:val="multilevel"/>
    <w:tmpl w:val="0C5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6317E9"/>
    <w:multiLevelType w:val="multilevel"/>
    <w:tmpl w:val="FD80B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DB0DF7"/>
    <w:multiLevelType w:val="multilevel"/>
    <w:tmpl w:val="D8B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203FFD"/>
    <w:multiLevelType w:val="multilevel"/>
    <w:tmpl w:val="FE7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DE31B2"/>
    <w:multiLevelType w:val="multilevel"/>
    <w:tmpl w:val="910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586602">
    <w:abstractNumId w:val="45"/>
  </w:num>
  <w:num w:numId="2" w16cid:durableId="747532620">
    <w:abstractNumId w:val="39"/>
  </w:num>
  <w:num w:numId="3" w16cid:durableId="1470786241">
    <w:abstractNumId w:val="85"/>
  </w:num>
  <w:num w:numId="4" w16cid:durableId="1841041096">
    <w:abstractNumId w:val="57"/>
  </w:num>
  <w:num w:numId="5" w16cid:durableId="1169173409">
    <w:abstractNumId w:val="96"/>
  </w:num>
  <w:num w:numId="6" w16cid:durableId="404256671">
    <w:abstractNumId w:val="10"/>
  </w:num>
  <w:num w:numId="7" w16cid:durableId="935551986">
    <w:abstractNumId w:val="130"/>
  </w:num>
  <w:num w:numId="8" w16cid:durableId="1369989549">
    <w:abstractNumId w:val="166"/>
  </w:num>
  <w:num w:numId="9" w16cid:durableId="236018789">
    <w:abstractNumId w:val="109"/>
  </w:num>
  <w:num w:numId="10" w16cid:durableId="1109930112">
    <w:abstractNumId w:val="146"/>
  </w:num>
  <w:num w:numId="11" w16cid:durableId="1518352784">
    <w:abstractNumId w:val="112"/>
  </w:num>
  <w:num w:numId="12" w16cid:durableId="877471901">
    <w:abstractNumId w:val="159"/>
  </w:num>
  <w:num w:numId="13" w16cid:durableId="292756575">
    <w:abstractNumId w:val="71"/>
  </w:num>
  <w:num w:numId="14" w16cid:durableId="1938755430">
    <w:abstractNumId w:val="19"/>
  </w:num>
  <w:num w:numId="15" w16cid:durableId="797187978">
    <w:abstractNumId w:val="167"/>
  </w:num>
  <w:num w:numId="16" w16cid:durableId="921379264">
    <w:abstractNumId w:val="61"/>
  </w:num>
  <w:num w:numId="17" w16cid:durableId="587542414">
    <w:abstractNumId w:val="127"/>
  </w:num>
  <w:num w:numId="18" w16cid:durableId="1086613856">
    <w:abstractNumId w:val="22"/>
  </w:num>
  <w:num w:numId="19" w16cid:durableId="1573080827">
    <w:abstractNumId w:val="116"/>
  </w:num>
  <w:num w:numId="20" w16cid:durableId="1275092317">
    <w:abstractNumId w:val="62"/>
  </w:num>
  <w:num w:numId="21" w16cid:durableId="1112093390">
    <w:abstractNumId w:val="25"/>
  </w:num>
  <w:num w:numId="22" w16cid:durableId="403844270">
    <w:abstractNumId w:val="74"/>
  </w:num>
  <w:num w:numId="23" w16cid:durableId="643192877">
    <w:abstractNumId w:val="92"/>
  </w:num>
  <w:num w:numId="24" w16cid:durableId="245387140">
    <w:abstractNumId w:val="154"/>
  </w:num>
  <w:num w:numId="25" w16cid:durableId="2075732556">
    <w:abstractNumId w:val="43"/>
  </w:num>
  <w:num w:numId="26" w16cid:durableId="326329150">
    <w:abstractNumId w:val="150"/>
  </w:num>
  <w:num w:numId="27" w16cid:durableId="466433401">
    <w:abstractNumId w:val="23"/>
  </w:num>
  <w:num w:numId="28" w16cid:durableId="347372427">
    <w:abstractNumId w:val="36"/>
  </w:num>
  <w:num w:numId="29" w16cid:durableId="1405569808">
    <w:abstractNumId w:val="117"/>
  </w:num>
  <w:num w:numId="30" w16cid:durableId="2139646188">
    <w:abstractNumId w:val="160"/>
  </w:num>
  <w:num w:numId="31" w16cid:durableId="626661856">
    <w:abstractNumId w:val="4"/>
  </w:num>
  <w:num w:numId="32" w16cid:durableId="1664551993">
    <w:abstractNumId w:val="102"/>
  </w:num>
  <w:num w:numId="33" w16cid:durableId="1571887330">
    <w:abstractNumId w:val="38"/>
  </w:num>
  <w:num w:numId="34" w16cid:durableId="912813753">
    <w:abstractNumId w:val="97"/>
  </w:num>
  <w:num w:numId="35" w16cid:durableId="2111966140">
    <w:abstractNumId w:val="1"/>
  </w:num>
  <w:num w:numId="36" w16cid:durableId="1117135912">
    <w:abstractNumId w:val="119"/>
  </w:num>
  <w:num w:numId="37" w16cid:durableId="1628318596">
    <w:abstractNumId w:val="89"/>
  </w:num>
  <w:num w:numId="38" w16cid:durableId="1678849925">
    <w:abstractNumId w:val="55"/>
  </w:num>
  <w:num w:numId="39" w16cid:durableId="1847014105">
    <w:abstractNumId w:val="65"/>
  </w:num>
  <w:num w:numId="40" w16cid:durableId="1351026093">
    <w:abstractNumId w:val="142"/>
  </w:num>
  <w:num w:numId="41" w16cid:durableId="488592162">
    <w:abstractNumId w:val="162"/>
  </w:num>
  <w:num w:numId="42" w16cid:durableId="1855028655">
    <w:abstractNumId w:val="11"/>
  </w:num>
  <w:num w:numId="43" w16cid:durableId="75249051">
    <w:abstractNumId w:val="174"/>
  </w:num>
  <w:num w:numId="44" w16cid:durableId="1469857425">
    <w:abstractNumId w:val="90"/>
  </w:num>
  <w:num w:numId="45" w16cid:durableId="631058429">
    <w:abstractNumId w:val="172"/>
  </w:num>
  <w:num w:numId="46" w16cid:durableId="1411076631">
    <w:abstractNumId w:val="60"/>
  </w:num>
  <w:num w:numId="47" w16cid:durableId="1702513962">
    <w:abstractNumId w:val="158"/>
  </w:num>
  <w:num w:numId="48" w16cid:durableId="1380320521">
    <w:abstractNumId w:val="30"/>
  </w:num>
  <w:num w:numId="49" w16cid:durableId="1175266218">
    <w:abstractNumId w:val="123"/>
  </w:num>
  <w:num w:numId="50" w16cid:durableId="1908152847">
    <w:abstractNumId w:val="129"/>
  </w:num>
  <w:num w:numId="51" w16cid:durableId="709502247">
    <w:abstractNumId w:val="132"/>
  </w:num>
  <w:num w:numId="52" w16cid:durableId="687485717">
    <w:abstractNumId w:val="2"/>
  </w:num>
  <w:num w:numId="53" w16cid:durableId="199822297">
    <w:abstractNumId w:val="144"/>
  </w:num>
  <w:num w:numId="54" w16cid:durableId="653488955">
    <w:abstractNumId w:val="93"/>
  </w:num>
  <w:num w:numId="55" w16cid:durableId="1519006527">
    <w:abstractNumId w:val="145"/>
  </w:num>
  <w:num w:numId="56" w16cid:durableId="1286159990">
    <w:abstractNumId w:val="75"/>
  </w:num>
  <w:num w:numId="57" w16cid:durableId="675889743">
    <w:abstractNumId w:val="139"/>
  </w:num>
  <w:num w:numId="58" w16cid:durableId="614408257">
    <w:abstractNumId w:val="5"/>
  </w:num>
  <w:num w:numId="59" w16cid:durableId="1403942575">
    <w:abstractNumId w:val="47"/>
  </w:num>
  <w:num w:numId="60" w16cid:durableId="1851988243">
    <w:abstractNumId w:val="120"/>
  </w:num>
  <w:num w:numId="61" w16cid:durableId="96681258">
    <w:abstractNumId w:val="28"/>
  </w:num>
  <w:num w:numId="62" w16cid:durableId="2139950498">
    <w:abstractNumId w:val="63"/>
  </w:num>
  <w:num w:numId="63" w16cid:durableId="2129273360">
    <w:abstractNumId w:val="83"/>
  </w:num>
  <w:num w:numId="64" w16cid:durableId="847519854">
    <w:abstractNumId w:val="155"/>
  </w:num>
  <w:num w:numId="65" w16cid:durableId="842628985">
    <w:abstractNumId w:val="111"/>
  </w:num>
  <w:num w:numId="66" w16cid:durableId="1542325542">
    <w:abstractNumId w:val="34"/>
  </w:num>
  <w:num w:numId="67" w16cid:durableId="873539950">
    <w:abstractNumId w:val="72"/>
  </w:num>
  <w:num w:numId="68" w16cid:durableId="1237976021">
    <w:abstractNumId w:val="49"/>
  </w:num>
  <w:num w:numId="69" w16cid:durableId="1811706436">
    <w:abstractNumId w:val="87"/>
  </w:num>
  <w:num w:numId="70" w16cid:durableId="96023134">
    <w:abstractNumId w:val="135"/>
  </w:num>
  <w:num w:numId="71" w16cid:durableId="978926216">
    <w:abstractNumId w:val="68"/>
  </w:num>
  <w:num w:numId="72" w16cid:durableId="815343142">
    <w:abstractNumId w:val="53"/>
  </w:num>
  <w:num w:numId="73" w16cid:durableId="1118178002">
    <w:abstractNumId w:val="88"/>
  </w:num>
  <w:num w:numId="74" w16cid:durableId="502664307">
    <w:abstractNumId w:val="152"/>
  </w:num>
  <w:num w:numId="75" w16cid:durableId="406538261">
    <w:abstractNumId w:val="77"/>
  </w:num>
  <w:num w:numId="76" w16cid:durableId="1991712032">
    <w:abstractNumId w:val="42"/>
  </w:num>
  <w:num w:numId="77" w16cid:durableId="974677674">
    <w:abstractNumId w:val="21"/>
  </w:num>
  <w:num w:numId="78" w16cid:durableId="1739785101">
    <w:abstractNumId w:val="103"/>
  </w:num>
  <w:num w:numId="79" w16cid:durableId="316955288">
    <w:abstractNumId w:val="121"/>
  </w:num>
  <w:num w:numId="80" w16cid:durableId="1723360209">
    <w:abstractNumId w:val="108"/>
  </w:num>
  <w:num w:numId="81" w16cid:durableId="1469855056">
    <w:abstractNumId w:val="37"/>
  </w:num>
  <w:num w:numId="82" w16cid:durableId="302734390">
    <w:abstractNumId w:val="17"/>
  </w:num>
  <w:num w:numId="83" w16cid:durableId="904221798">
    <w:abstractNumId w:val="163"/>
  </w:num>
  <w:num w:numId="84" w16cid:durableId="302123019">
    <w:abstractNumId w:val="3"/>
    <w:lvlOverride w:ilvl="0">
      <w:startOverride w:val="2"/>
    </w:lvlOverride>
  </w:num>
  <w:num w:numId="85" w16cid:durableId="1542748776">
    <w:abstractNumId w:val="24"/>
  </w:num>
  <w:num w:numId="86" w16cid:durableId="1635212555">
    <w:abstractNumId w:val="24"/>
    <w:lvlOverride w:ilvl="1">
      <w:lvl w:ilvl="1">
        <w:numFmt w:val="decimal"/>
        <w:lvlText w:val="%2."/>
        <w:lvlJc w:val="left"/>
      </w:lvl>
    </w:lvlOverride>
  </w:num>
  <w:num w:numId="87" w16cid:durableId="143741379">
    <w:abstractNumId w:val="168"/>
  </w:num>
  <w:num w:numId="88" w16cid:durableId="1770269131">
    <w:abstractNumId w:val="148"/>
  </w:num>
  <w:num w:numId="89" w16cid:durableId="1424833782">
    <w:abstractNumId w:val="12"/>
  </w:num>
  <w:num w:numId="90" w16cid:durableId="604272820">
    <w:abstractNumId w:val="170"/>
  </w:num>
  <w:num w:numId="91" w16cid:durableId="1051658899">
    <w:abstractNumId w:val="151"/>
  </w:num>
  <w:num w:numId="92" w16cid:durableId="67384659">
    <w:abstractNumId w:val="125"/>
  </w:num>
  <w:num w:numId="93" w16cid:durableId="1047415661">
    <w:abstractNumId w:val="171"/>
  </w:num>
  <w:num w:numId="94" w16cid:durableId="2070423522">
    <w:abstractNumId w:val="101"/>
  </w:num>
  <w:num w:numId="95" w16cid:durableId="222494867">
    <w:abstractNumId w:val="91"/>
  </w:num>
  <w:num w:numId="96" w16cid:durableId="619342252">
    <w:abstractNumId w:val="86"/>
  </w:num>
  <w:num w:numId="97" w16cid:durableId="993341713">
    <w:abstractNumId w:val="79"/>
  </w:num>
  <w:num w:numId="98" w16cid:durableId="1814374028">
    <w:abstractNumId w:val="9"/>
  </w:num>
  <w:num w:numId="99" w16cid:durableId="585724444">
    <w:abstractNumId w:val="8"/>
  </w:num>
  <w:num w:numId="100" w16cid:durableId="2085256587">
    <w:abstractNumId w:val="134"/>
  </w:num>
  <w:num w:numId="101" w16cid:durableId="1192844646">
    <w:abstractNumId w:val="6"/>
  </w:num>
  <w:num w:numId="102" w16cid:durableId="922764479">
    <w:abstractNumId w:val="124"/>
  </w:num>
  <w:num w:numId="103" w16cid:durableId="1485003251">
    <w:abstractNumId w:val="50"/>
  </w:num>
  <w:num w:numId="104" w16cid:durableId="1547721935">
    <w:abstractNumId w:val="20"/>
  </w:num>
  <w:num w:numId="105" w16cid:durableId="520701652">
    <w:abstractNumId w:val="67"/>
  </w:num>
  <w:num w:numId="106" w16cid:durableId="1030452494">
    <w:abstractNumId w:val="156"/>
  </w:num>
  <w:num w:numId="107" w16cid:durableId="1292707742">
    <w:abstractNumId w:val="153"/>
  </w:num>
  <w:num w:numId="108" w16cid:durableId="305625831">
    <w:abstractNumId w:val="26"/>
  </w:num>
  <w:num w:numId="109" w16cid:durableId="684405521">
    <w:abstractNumId w:val="82"/>
  </w:num>
  <w:num w:numId="110" w16cid:durableId="398557035">
    <w:abstractNumId w:val="104"/>
  </w:num>
  <w:num w:numId="111" w16cid:durableId="602762449">
    <w:abstractNumId w:val="149"/>
  </w:num>
  <w:num w:numId="112" w16cid:durableId="792595629">
    <w:abstractNumId w:val="122"/>
  </w:num>
  <w:num w:numId="113" w16cid:durableId="654067667">
    <w:abstractNumId w:val="175"/>
  </w:num>
  <w:num w:numId="114" w16cid:durableId="9307275">
    <w:abstractNumId w:val="54"/>
  </w:num>
  <w:num w:numId="115" w16cid:durableId="724185663">
    <w:abstractNumId w:val="137"/>
  </w:num>
  <w:num w:numId="116" w16cid:durableId="2097551078">
    <w:abstractNumId w:val="114"/>
  </w:num>
  <w:num w:numId="117" w16cid:durableId="716007012">
    <w:abstractNumId w:val="58"/>
  </w:num>
  <w:num w:numId="118" w16cid:durableId="251400635">
    <w:abstractNumId w:val="113"/>
  </w:num>
  <w:num w:numId="119" w16cid:durableId="1051878069">
    <w:abstractNumId w:val="140"/>
  </w:num>
  <w:num w:numId="120" w16cid:durableId="2060863923">
    <w:abstractNumId w:val="169"/>
  </w:num>
  <w:num w:numId="121" w16cid:durableId="484123704">
    <w:abstractNumId w:val="16"/>
  </w:num>
  <w:num w:numId="122" w16cid:durableId="78795938">
    <w:abstractNumId w:val="70"/>
  </w:num>
  <w:num w:numId="123" w16cid:durableId="934360145">
    <w:abstractNumId w:val="7"/>
  </w:num>
  <w:num w:numId="124" w16cid:durableId="316227468">
    <w:abstractNumId w:val="64"/>
  </w:num>
  <w:num w:numId="125" w16cid:durableId="751587186">
    <w:abstractNumId w:val="46"/>
  </w:num>
  <w:num w:numId="126" w16cid:durableId="1748841578">
    <w:abstractNumId w:val="31"/>
  </w:num>
  <w:num w:numId="127" w16cid:durableId="1233734175">
    <w:abstractNumId w:val="99"/>
  </w:num>
  <w:num w:numId="128" w16cid:durableId="1212226833">
    <w:abstractNumId w:val="107"/>
    <w:lvlOverride w:ilvl="0">
      <w:startOverride w:val="4"/>
    </w:lvlOverride>
  </w:num>
  <w:num w:numId="129" w16cid:durableId="1836071426">
    <w:abstractNumId w:val="48"/>
  </w:num>
  <w:num w:numId="130" w16cid:durableId="648244122">
    <w:abstractNumId w:val="48"/>
    <w:lvlOverride w:ilvl="1">
      <w:lvl w:ilvl="1">
        <w:numFmt w:val="decimal"/>
        <w:lvlText w:val="%2."/>
        <w:lvlJc w:val="left"/>
      </w:lvl>
    </w:lvlOverride>
  </w:num>
  <w:num w:numId="131" w16cid:durableId="390691894">
    <w:abstractNumId w:val="118"/>
  </w:num>
  <w:num w:numId="132" w16cid:durableId="1841266077">
    <w:abstractNumId w:val="138"/>
  </w:num>
  <w:num w:numId="133" w16cid:durableId="1252812632">
    <w:abstractNumId w:val="164"/>
  </w:num>
  <w:num w:numId="134" w16cid:durableId="1543126870">
    <w:abstractNumId w:val="126"/>
  </w:num>
  <w:num w:numId="135" w16cid:durableId="410470676">
    <w:abstractNumId w:val="13"/>
  </w:num>
  <w:num w:numId="136" w16cid:durableId="1942907608">
    <w:abstractNumId w:val="81"/>
  </w:num>
  <w:num w:numId="137" w16cid:durableId="1869444653">
    <w:abstractNumId w:val="84"/>
  </w:num>
  <w:num w:numId="138" w16cid:durableId="1013142602">
    <w:abstractNumId w:val="131"/>
  </w:num>
  <w:num w:numId="139" w16cid:durableId="113645233">
    <w:abstractNumId w:val="133"/>
  </w:num>
  <w:num w:numId="140" w16cid:durableId="1886332999">
    <w:abstractNumId w:val="59"/>
  </w:num>
  <w:num w:numId="141" w16cid:durableId="388964277">
    <w:abstractNumId w:val="141"/>
  </w:num>
  <w:num w:numId="142" w16cid:durableId="906115547">
    <w:abstractNumId w:val="35"/>
  </w:num>
  <w:num w:numId="143" w16cid:durableId="911112834">
    <w:abstractNumId w:val="106"/>
  </w:num>
  <w:num w:numId="144" w16cid:durableId="1986425490">
    <w:abstractNumId w:val="18"/>
  </w:num>
  <w:num w:numId="145" w16cid:durableId="581842361">
    <w:abstractNumId w:val="27"/>
  </w:num>
  <w:num w:numId="146" w16cid:durableId="1515341923">
    <w:abstractNumId w:val="98"/>
  </w:num>
  <w:num w:numId="147" w16cid:durableId="1978562767">
    <w:abstractNumId w:val="110"/>
  </w:num>
  <w:num w:numId="148" w16cid:durableId="335966276">
    <w:abstractNumId w:val="176"/>
  </w:num>
  <w:num w:numId="149" w16cid:durableId="1747608021">
    <w:abstractNumId w:val="78"/>
  </w:num>
  <w:num w:numId="150" w16cid:durableId="921569961">
    <w:abstractNumId w:val="147"/>
  </w:num>
  <w:num w:numId="151" w16cid:durableId="1707481196">
    <w:abstractNumId w:val="73"/>
  </w:num>
  <w:num w:numId="152" w16cid:durableId="848719848">
    <w:abstractNumId w:val="15"/>
  </w:num>
  <w:num w:numId="153" w16cid:durableId="1214150370">
    <w:abstractNumId w:val="161"/>
  </w:num>
  <w:num w:numId="154" w16cid:durableId="123623019">
    <w:abstractNumId w:val="33"/>
  </w:num>
  <w:num w:numId="155" w16cid:durableId="1902518242">
    <w:abstractNumId w:val="41"/>
  </w:num>
  <w:num w:numId="156" w16cid:durableId="1910114595">
    <w:abstractNumId w:val="136"/>
  </w:num>
  <w:num w:numId="157" w16cid:durableId="2021852970">
    <w:abstractNumId w:val="95"/>
  </w:num>
  <w:num w:numId="158" w16cid:durableId="1946769048">
    <w:abstractNumId w:val="14"/>
  </w:num>
  <w:num w:numId="159" w16cid:durableId="2144154566">
    <w:abstractNumId w:val="76"/>
  </w:num>
  <w:num w:numId="160" w16cid:durableId="869293493">
    <w:abstractNumId w:val="0"/>
  </w:num>
  <w:num w:numId="161" w16cid:durableId="546113">
    <w:abstractNumId w:val="69"/>
  </w:num>
  <w:num w:numId="162" w16cid:durableId="1067611586">
    <w:abstractNumId w:val="165"/>
  </w:num>
  <w:num w:numId="163" w16cid:durableId="1832913617">
    <w:abstractNumId w:val="32"/>
  </w:num>
  <w:num w:numId="164" w16cid:durableId="216161157">
    <w:abstractNumId w:val="52"/>
  </w:num>
  <w:num w:numId="165" w16cid:durableId="465390476">
    <w:abstractNumId w:val="80"/>
  </w:num>
  <w:num w:numId="166" w16cid:durableId="831719223">
    <w:abstractNumId w:val="29"/>
  </w:num>
  <w:num w:numId="167" w16cid:durableId="965113781">
    <w:abstractNumId w:val="143"/>
  </w:num>
  <w:num w:numId="168" w16cid:durableId="1807313631">
    <w:abstractNumId w:val="40"/>
  </w:num>
  <w:num w:numId="169" w16cid:durableId="1569610702">
    <w:abstractNumId w:val="66"/>
  </w:num>
  <w:num w:numId="170" w16cid:durableId="651720163">
    <w:abstractNumId w:val="51"/>
  </w:num>
  <w:num w:numId="171" w16cid:durableId="945044136">
    <w:abstractNumId w:val="105"/>
  </w:num>
  <w:num w:numId="172" w16cid:durableId="69038569">
    <w:abstractNumId w:val="157"/>
  </w:num>
  <w:num w:numId="173" w16cid:durableId="251357656">
    <w:abstractNumId w:val="94"/>
  </w:num>
  <w:num w:numId="174" w16cid:durableId="1940094068">
    <w:abstractNumId w:val="115"/>
  </w:num>
  <w:num w:numId="175" w16cid:durableId="962997344">
    <w:abstractNumId w:val="128"/>
  </w:num>
  <w:num w:numId="176" w16cid:durableId="1135873796">
    <w:abstractNumId w:val="44"/>
    <w:lvlOverride w:ilvl="0">
      <w:startOverride w:val="2"/>
    </w:lvlOverride>
  </w:num>
  <w:num w:numId="177" w16cid:durableId="2071151465">
    <w:abstractNumId w:val="100"/>
  </w:num>
  <w:num w:numId="178" w16cid:durableId="1292907220">
    <w:abstractNumId w:val="100"/>
    <w:lvlOverride w:ilvl="1">
      <w:lvl w:ilvl="1">
        <w:numFmt w:val="decimal"/>
        <w:lvlText w:val="%2."/>
        <w:lvlJc w:val="left"/>
      </w:lvl>
    </w:lvlOverride>
  </w:num>
  <w:num w:numId="179" w16cid:durableId="1061563260">
    <w:abstractNumId w:val="56"/>
  </w:num>
  <w:num w:numId="180" w16cid:durableId="1681932564">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6C"/>
    <w:rsid w:val="005C276C"/>
    <w:rsid w:val="00843904"/>
    <w:rsid w:val="00C956CC"/>
    <w:rsid w:val="00DD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7DEC"/>
  <w15:chartTrackingRefBased/>
  <w15:docId w15:val="{752AC779-E63E-461B-83E5-47CCB1FF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6C"/>
    <w:rPr>
      <w:rFonts w:eastAsiaTheme="majorEastAsia" w:cstheme="majorBidi"/>
      <w:color w:val="272727" w:themeColor="text1" w:themeTint="D8"/>
    </w:rPr>
  </w:style>
  <w:style w:type="paragraph" w:styleId="Title">
    <w:name w:val="Title"/>
    <w:basedOn w:val="Normal"/>
    <w:next w:val="Normal"/>
    <w:link w:val="TitleChar"/>
    <w:uiPriority w:val="10"/>
    <w:qFormat/>
    <w:rsid w:val="005C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6C"/>
    <w:pPr>
      <w:spacing w:before="160"/>
      <w:jc w:val="center"/>
    </w:pPr>
    <w:rPr>
      <w:i/>
      <w:iCs/>
      <w:color w:val="404040" w:themeColor="text1" w:themeTint="BF"/>
    </w:rPr>
  </w:style>
  <w:style w:type="character" w:customStyle="1" w:styleId="QuoteChar">
    <w:name w:val="Quote Char"/>
    <w:basedOn w:val="DefaultParagraphFont"/>
    <w:link w:val="Quote"/>
    <w:uiPriority w:val="29"/>
    <w:rsid w:val="005C276C"/>
    <w:rPr>
      <w:i/>
      <w:iCs/>
      <w:color w:val="404040" w:themeColor="text1" w:themeTint="BF"/>
    </w:rPr>
  </w:style>
  <w:style w:type="paragraph" w:styleId="ListParagraph">
    <w:name w:val="List Paragraph"/>
    <w:basedOn w:val="Normal"/>
    <w:uiPriority w:val="34"/>
    <w:qFormat/>
    <w:rsid w:val="005C276C"/>
    <w:pPr>
      <w:ind w:left="720"/>
      <w:contextualSpacing/>
    </w:pPr>
  </w:style>
  <w:style w:type="character" w:styleId="IntenseEmphasis">
    <w:name w:val="Intense Emphasis"/>
    <w:basedOn w:val="DefaultParagraphFont"/>
    <w:uiPriority w:val="21"/>
    <w:qFormat/>
    <w:rsid w:val="005C276C"/>
    <w:rPr>
      <w:i/>
      <w:iCs/>
      <w:color w:val="0F4761" w:themeColor="accent1" w:themeShade="BF"/>
    </w:rPr>
  </w:style>
  <w:style w:type="paragraph" w:styleId="IntenseQuote">
    <w:name w:val="Intense Quote"/>
    <w:basedOn w:val="Normal"/>
    <w:next w:val="Normal"/>
    <w:link w:val="IntenseQuoteChar"/>
    <w:uiPriority w:val="30"/>
    <w:qFormat/>
    <w:rsid w:val="005C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6C"/>
    <w:rPr>
      <w:i/>
      <w:iCs/>
      <w:color w:val="0F4761" w:themeColor="accent1" w:themeShade="BF"/>
    </w:rPr>
  </w:style>
  <w:style w:type="character" w:styleId="IntenseReference">
    <w:name w:val="Intense Reference"/>
    <w:basedOn w:val="DefaultParagraphFont"/>
    <w:uiPriority w:val="32"/>
    <w:qFormat/>
    <w:rsid w:val="005C276C"/>
    <w:rPr>
      <w:b/>
      <w:bCs/>
      <w:smallCaps/>
      <w:color w:val="0F4761" w:themeColor="accent1" w:themeShade="BF"/>
      <w:spacing w:val="5"/>
    </w:rPr>
  </w:style>
  <w:style w:type="character" w:styleId="Hyperlink">
    <w:name w:val="Hyperlink"/>
    <w:basedOn w:val="DefaultParagraphFont"/>
    <w:uiPriority w:val="99"/>
    <w:unhideWhenUsed/>
    <w:rsid w:val="00843904"/>
    <w:rPr>
      <w:color w:val="467886" w:themeColor="hyperlink"/>
      <w:u w:val="single"/>
    </w:rPr>
  </w:style>
  <w:style w:type="character" w:styleId="UnresolvedMention">
    <w:name w:val="Unresolved Mention"/>
    <w:basedOn w:val="DefaultParagraphFont"/>
    <w:uiPriority w:val="99"/>
    <w:semiHidden/>
    <w:unhideWhenUsed/>
    <w:rsid w:val="00843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4040</Words>
  <Characters>28446</Characters>
  <Application>Microsoft Office Word</Application>
  <DocSecurity>0</DocSecurity>
  <Lines>557</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Magyar, Daniel Laszlo</dc:creator>
  <cp:keywords/>
  <dc:description/>
  <cp:lastModifiedBy>Magyar, Daniel Laszlo</cp:lastModifiedBy>
  <cp:revision>1</cp:revision>
  <dcterms:created xsi:type="dcterms:W3CDTF">2025-11-01T17:23:00Z</dcterms:created>
  <dcterms:modified xsi:type="dcterms:W3CDTF">2025-11-01T17:50:00Z</dcterms:modified>
</cp:coreProperties>
</file>