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Table 1. Baseline firing properties of amygdala neurons.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Region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Cell Type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Firing Rate (Hz)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Burst Index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LA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PNs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276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3.33 ± 3.36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1.40 ± 5.35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16.58 ± 6.74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1.21 ± 0.91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PNs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196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4.39 ± 4.47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4.57 ± 10.21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INs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20.98 ± 7.94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0.71 ± 0.65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AStria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4.99 ± 6.80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0.54 ± 1.17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CeA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All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2.04 ± 2.96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0.44 ± 1.02</w:t>
            </w:r>
          </w:p>
        </w:tc>
      </w:tr>
    </w:tbl>
    <w:p>
      <w:r>
        <w:rPr>
          <w:rFonts w:ascii="Arial" w:hAnsi="Arial"/>
          <w:i/>
          <w:sz w:val="20"/>
        </w:rPr>
        <w:br/>
        <w:t>Values presented as Mean ± SD. n indicates number of neurons.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