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SOLICITUD DE CAMBIO DE ACCESOS</w:t>
      </w:r>
    </w:p>
    <w:p>
      <w:pPr>
        <w:pStyle w:val="BodyText"/>
      </w:pPr>
      <w:r>
        <w:rPr>
          <w:b/>
          <w:bCs/>
        </w:rPr>
        <w:t xml:space="preserve">Cómo se envía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 </w:t>
      </w:r>
      <w:r>
        <w:t xml:space="preserve">llena este formato en Word. En un cambio de puesto, lo llena el</w:t>
      </w:r>
      <w:r>
        <w:t xml:space="preserve"> </w:t>
      </w:r>
      <w:r>
        <w:rPr>
          <w:b/>
          <w:bCs/>
        </w:rPr>
        <w:t xml:space="preserve">gerente del área del puesto nuevo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 envía por correo a IT, con el formato adjunto y este asunto:</w:t>
      </w:r>
      <w:r>
        <w:t xml:space="preserve"> </w:t>
      </w:r>
      <w:r>
        <w:rPr>
          <w:rStyle w:val="VerbatimChar"/>
          <w:b/>
          <w:bCs/>
        </w:rPr>
        <w:t xml:space="preserve">Cambio de accesos – Apellido Nombre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correo del gerente del área es la autorización.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necesitas saber qué accesos tiene hoy el usuario.</w:t>
      </w:r>
      <w:r>
        <w:t xml:space="preserve"> </w:t>
      </w:r>
      <w:r>
        <w:t xml:space="preserve">Solo indica qué se agrega o qué se quita. IT registra cómo estaba antes.</w:t>
      </w:r>
    </w:p>
    <w:p>
      <w:pPr>
        <w:pStyle w:val="FirstParagraph"/>
      </w:pPr>
      <w:r>
        <w:rPr>
          <w:b/>
          <w:bCs/>
        </w:rPr>
        <w:t xml:space="preserve">1. Usuario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de empleado: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Puesto actual: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  <w:tc>
          <w:tcPr/>
          <w:p>
            <w:pPr>
              <w:pStyle w:val="Compact"/>
            </w:pPr>
            <w:r>
              <w:t xml:space="preserve">Jefe inmediato: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Tipo de cambio</w:t>
      </w:r>
      <w:r>
        <w:t xml:space="preserve"> </w:t>
      </w:r>
      <w:r>
        <w:t xml:space="preserve">(marca uno)</w:t>
      </w:r>
    </w:p>
    <w:p>
      <w:pPr>
        <w:pStyle w:val="BodyText"/>
      </w:pPr>
      <w:r>
        <w:t xml:space="preserve">☐ Agregar acceso ☐ Retirar acceso ☐ Cambio de puesto ☐ Excepción temporal</w:t>
      </w:r>
      <w:r>
        <w:t xml:space="preserve"> </w:t>
      </w:r>
      <w:r>
        <w:rPr>
          <w:i/>
          <w:iCs/>
        </w:rPr>
        <w:t xml:space="preserve">(USB u otra)</w:t>
      </w:r>
    </w:p>
    <w:p>
      <w:pPr>
        <w:pStyle w:val="BodyText"/>
      </w:pPr>
      <w:r>
        <w:rPr>
          <w:b/>
          <w:bCs/>
        </w:rPr>
        <w:t xml:space="preserve">Si es cambio de puesto: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Puesto nuevo: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efectiva: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Persona con la misma función en el puesto nuevo, para copiar sus accesos: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¿Requiere cambio de equipo?</w:t>
            </w:r>
          </w:p>
        </w:tc>
        <w:tc>
          <w:tcPr/>
          <w:p>
            <w:pPr>
              <w:pStyle w:val="Compact"/>
            </w:pPr>
            <w:r>
              <w:t xml:space="preserve">☐ No ☐ Sí: se devuelve el equipo del puesto anterior y se entrega el nuevo con NO-FIT-002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El equipo se queda en el puesto (NO-PIT-001, 5.5 B). Los accesos del puesto anterior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 retiran</w:t>
      </w:r>
      <w:r>
        <w:rPr>
          <w:i/>
          <w:iCs/>
        </w:rPr>
        <w:t xml:space="preserve"> </w:t>
      </w:r>
      <w:r>
        <w:rPr>
          <w:i/>
          <w:iCs/>
        </w:rPr>
        <w:t xml:space="preserve">salvo que aquí se indique lo contrario.</w:t>
      </w:r>
    </w:p>
    <w:p>
      <w:pPr>
        <w:pStyle w:val="BodyText"/>
      </w:pPr>
      <w:r>
        <w:rPr>
          <w:b/>
          <w:bCs/>
        </w:rPr>
        <w:t xml:space="preserve">Si es excepción temporal</w:t>
      </w:r>
      <w:r>
        <w:t xml:space="preserve"> </w:t>
      </w:r>
      <w:r>
        <w:rPr>
          <w:i/>
          <w:iCs/>
        </w:rPr>
        <w:t xml:space="preserve">(NO-PIT-001, 5.5 F)</w:t>
      </w:r>
      <w:r>
        <w:t xml:space="preserve">: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 se necesita (ej. memoria USB de la empresa):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 qué equipo(s), Asset ID: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Hasta qué fecha</w:t>
            </w:r>
            <w:r>
              <w:t xml:space="preserve"> </w:t>
            </w:r>
            <w:r>
              <w:rPr>
                <w:i/>
                <w:iCs/>
              </w:rPr>
              <w:t xml:space="preserve">(máximo 6 meses)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Qué se pide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o recurso</w:t>
            </w:r>
          </w:p>
        </w:tc>
        <w:tc>
          <w:tcPr/>
          <w:p>
            <w:pPr>
              <w:pStyle w:val="Compact"/>
            </w:pPr>
            <w:r>
              <w:t xml:space="preserve">Agregar / Quitar</w:t>
            </w:r>
          </w:p>
        </w:tc>
        <w:tc>
          <w:tcPr/>
          <w:p>
            <w:pPr>
              <w:pStyle w:val="Compact"/>
            </w:pPr>
            <w:r>
              <w:t xml:space="preserve">¿Qué necesita hacer el usuario? (en palabras simples)</w:t>
            </w:r>
          </w:p>
        </w:tc>
        <w:tc>
          <w:tcPr/>
          <w:p>
            <w:pPr>
              <w:pStyle w:val="Compact"/>
            </w:pPr>
            <w:r>
              <w:t xml:space="preserve">¿Temporal? Hasta: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Cualquier acceso se puede pedir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temporal</w:t>
      </w:r>
      <w:r>
        <w:rPr>
          <w:i/>
          <w:iCs/>
        </w:rPr>
        <w:t xml:space="preserve"> </w:t>
      </w:r>
      <w:r>
        <w:rPr>
          <w:i/>
          <w:iCs/>
        </w:rPr>
        <w:t xml:space="preserve">(por ejemplo, Internet ejecutivo o una carpeta del file server): indica hasta qué fecha. Al vencer, IT lo retira.</w:t>
      </w:r>
    </w:p>
    <w:p>
      <w:pPr>
        <w:pStyle w:val="BodyText"/>
      </w:pPr>
      <w:r>
        <w:rPr>
          <w:i/>
          <w:iCs/>
        </w:rPr>
        <w:t xml:space="preserve">Si el cambio es de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SAP</w:t>
      </w:r>
      <w:r>
        <w:rPr>
          <w:i/>
          <w:iCs/>
        </w:rPr>
        <w:t xml:space="preserve">, adjunta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Anexo SAP de NO-FIT-001</w:t>
      </w:r>
      <w:r>
        <w:rPr>
          <w:i/>
          <w:iCs/>
        </w:rPr>
        <w:t xml:space="preserve">, con solo lo que cambia.</w:t>
      </w:r>
    </w:p>
    <w:p>
      <w:pPr>
        <w:pStyle w:val="BodyText"/>
      </w:pPr>
      <w:r>
        <w:rPr>
          <w:b/>
          <w:bCs/>
        </w:rPr>
        <w:t xml:space="preserve">4. ¿Por qué se necesita el cambio?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recepción del correo: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Autorización de IT Administration</w:t>
            </w:r>
            <w:r>
              <w:t xml:space="preserve"> </w:t>
            </w:r>
            <w:r>
              <w:rPr>
                <w:i/>
                <w:iCs/>
              </w:rPr>
              <w:t xml:space="preserve">(solo excepciones temporales)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Autorizada ☐ Negada · 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Procesó (nombre, IT Administration):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ejecución: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Antes y después</w:t>
      </w:r>
      <w:r>
        <w:t xml:space="preserve"> </w:t>
      </w:r>
      <w:r>
        <w:rPr>
          <w:i/>
          <w:iCs/>
        </w:rPr>
        <w:t xml:space="preserve">(solo lo relacionado con el cambio)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o recurso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  <w:tc>
          <w:tcPr/>
          <w:p>
            <w:pPr>
              <w:pStyle w:val="Compact"/>
            </w:pPr>
            <w:r>
              <w:t xml:space="preserve">Si se negó, ¿por qué?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Accesos del puesto anterior retirados</w:t>
            </w:r>
            <w:r>
              <w:t xml:space="preserve"> </w:t>
            </w:r>
            <w:r>
              <w:rPr>
                <w:i/>
                <w:iCs/>
              </w:rPr>
              <w:t xml:space="preserve">(cambio de puesto)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Sí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a SAP Administration</w:t>
            </w:r>
            <w:r>
              <w:t xml:space="preserve"> </w:t>
            </w:r>
            <w:r>
              <w:rPr>
                <w:i/>
                <w:iCs/>
              </w:rPr>
              <w:t xml:space="preserve">(si aplica)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Fecha de solicitud: ______ · Fecha de confirmación: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actualizado</w:t>
            </w:r>
            <w:r>
              <w:t xml:space="preserve"> </w:t>
            </w:r>
            <w:r>
              <w:rPr>
                <w:i/>
                <w:iCs/>
              </w:rPr>
              <w:t xml:space="preserve">(equipo o USB)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Sí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vencimiento agendada</w:t>
            </w:r>
            <w:r>
              <w:t xml:space="preserve"> </w:t>
            </w:r>
            <w:r>
              <w:rPr>
                <w:i/>
                <w:iCs/>
              </w:rPr>
              <w:t xml:space="preserve">(cambios temporales)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Sí · Fecha: ______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Retiro al vencimiento</w:t>
            </w:r>
            <w:r>
              <w:t xml:space="preserve"> </w:t>
            </w:r>
            <w:r>
              <w:rPr>
                <w:i/>
                <w:iCs/>
              </w:rPr>
              <w:t xml:space="preserve">(cambios temporales)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Fecha: ______ · Ejecutó: 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Archivo:</w:t>
      </w:r>
      <w:r>
        <w:t xml:space="preserve"> </w:t>
      </w:r>
      <w:r>
        <w:t xml:space="preserve">el correo (.msg) y este formato se guardan en el expediente de IT del usuario como</w:t>
      </w:r>
      <w:r>
        <w:t xml:space="preserve"> </w:t>
      </w:r>
      <w:r>
        <w:rPr>
          <w:rStyle w:val="VerbatimChar"/>
        </w:rPr>
        <w:t xml:space="preserve">NO-FIT-010_AAAAMMDD_NúmeroEmpleado_Apellido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2026-10-08T18:29:11Z</dcterms:created>
  <dcterms:modified xsi:type="dcterms:W3CDTF">2026-10-08T18:29:11Z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