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3"/>
          <w:shd w:fill="auto" w:val="clear"/>
        </w:rPr>
        <w:t xml:space="preserve">REDES - T R A B A J O I N I C I A L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º Semestre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2018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Calvento Tobias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u w:val="single"/>
          <w:shd w:fill="auto" w:val="clear"/>
        </w:rPr>
        <w:t xml:space="preserve">REDES DE COMPUTADORAS</w:t>
      </w:r>
    </w:p>
    <w:p>
      <w:pPr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3"/>
          <w:u w:val="single"/>
          <w:shd w:fill="auto" w:val="clear"/>
        </w:rPr>
        <w:t xml:space="preserve">PROYECTO INICIAL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BJETIVO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Desarrollar el proyecto de una red de datos para la empresa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Comunicación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llamada “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BELGRANO S.R.L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” que cuenta con tres sedes: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a Ciudad Autónoma de Buenos Aires, una segunda en Mendoza y la última en Córdoba.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En este trabajo desarrollaremos solamente el edificio de Córdoba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2"/>
          <w:shd w:fill="auto" w:val="clear"/>
        </w:rPr>
        <w:t xml:space="preserve">NTRODUCCIÓN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El edificio de Córdoba, que BELGRANO posee, hace uso del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ro y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º piso.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En el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º piso se encuentran SUM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puestos de trabajo), Atención al Público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puestos de Trabajo) y Departamento Comercial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puestos de trabajo) En el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º piso se encuentran Departamento de Administración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puestos de trabajo) y Cuarto de Servidores y Conectividad (alojando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servidores).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2"/>
          <w:shd w:fill="auto" w:val="clear"/>
        </w:rPr>
        <w:t xml:space="preserve">ARCO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2"/>
          <w:shd w:fill="auto" w:val="clear"/>
        </w:rPr>
        <w:t xml:space="preserve">EÓRICO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8"/>
          <w:shd w:fill="auto" w:val="clear"/>
        </w:rPr>
        <w:t xml:space="preserve">– D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2"/>
          <w:shd w:fill="auto" w:val="clear"/>
        </w:rPr>
        <w:t xml:space="preserve">ISEÑO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La sede obtendrá conectividad a Internet por medio de un enlace dedicado punto a punto desde un router que se encuentra instalado físicamente en el cuarto de servidores el que se encuentra conectado a una abstracción del servicio DNS con el cual podrán hacer la delegación de zona a su dominio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En esta sede se utilizará un único segmento de red IP con direcciones públicas pertenecientes al rango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64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145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127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, con mascara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255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  <w:t xml:space="preserve">Switches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Para su desarrollo se colocó un switch principal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bocas el cual conecta los servidores Web, los servidores de Dhcp/Dns y ambos pisos.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br/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piso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cuenta con un switch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bocas al cual se conectan los switches de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SUM, Atención al Público y Departamento Comercial, los cuales también poseen switches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bocas.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En el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º piso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cuenta con un switch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bocas al cual se conectan los switches de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Departamento de Administración y  Cuarto de Servidores y Conectividad los cuales también poseen switches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bocas.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  <w:t xml:space="preserve">Sniffer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Del switch al que se conectan los servidores y el switch al que se conectan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los clientes  se colocó un sniffer, y otro entre el router de red y el de internet 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sniffer es un “espia” de los paquetes que circulan por la red, sea ésta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intranet como de Internet. Permite ver la información que transportan,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pudiendo especificar los paquetes que más interesan controlar y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despreciando otros.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br/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3"/>
          <w:shd w:fill="auto" w:val="clear"/>
        </w:rPr>
        <w:t xml:space="preserve">REDES - T R A B A J O I N I C I A L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º Semestre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2018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Calvento Tobias</w:t>
      </w:r>
    </w:p>
    <w:p>
      <w:pPr>
        <w:spacing w:before="0" w:after="0" w:line="240"/>
        <w:ind w:right="0" w:left="0" w:firstLine="0"/>
        <w:jc w:val="center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  <w:t xml:space="preserve">Puestos de trabajo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Las PCs de los puestos de trabajo tienen IP dinámicas, salvo las del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Departamento de Administración que las tienen estáticas porque son las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únicas que pueden acceder a la Web del Servidor de Tráfico Seguro, ya que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esta misma utiliza el protocolo HTTPS. Todas respetan la máscara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255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255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255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 interfaz que utilizan es FastEthernet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Cuando se configuró el Servidor de DHCP, se reservaron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30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direcciones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IP para que sean utilizadas como IP Dinámicas.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También cuenta con impresoras. En este caso una impresora conectada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por cable de red y la otra de forma Wireless.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  <w:t xml:space="preserve">Access Points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Pusimos dos Access point que se conectan con el switch “principal”.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Ambas tienen un sistema de seguridad WPA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-PSK. El tipo 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Encriptación es AES.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u w:val="single"/>
          <w:shd w:fill="auto" w:val="clear"/>
        </w:rPr>
        <w:t xml:space="preserve">Servidor DNS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DNS es un protocolo que permite realizar un mapeo entre nombres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máquinas y direcciones IP. Esto nos permite acceder a una PC o un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servidor a través de su nombre canónico y no de su IP.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servidor DNS utiliza una base de datos distribuida y jerárquica que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almacena información asociada a nombres de dominio en redes. Aunque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como base de datos el DNS es capaz de asociar diferentes tipos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información a cada nombre, los usos más comunes son la asignación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nombres de dominio a direcciones IP y la localización de los servidores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correo electrónico de cada dominio.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 asignación de nombres a direcciones IP es ciertamente la función más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conocida de los protocolos DNS.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 no existir los servidores DNS los usuarios tendrían que escribir la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dirección IP del sitio web en lugar de escribir la URL de este lo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cual generaría confusiones y la navegación en Internet/intranet se tornaría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muy complicada para los usuarios.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Los usuarios generalmente no se comunican directamente con el servidor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DNS: la asignación de nombres se hace de forma transparente por las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aplicaciones del cliente. Al realizar una petición que requiere una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búsqueda de DNS, la petición se envía al servidor DNS local del sistema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operativo. El sistema operativo, antes de establecer alguna comunicación,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comprueba si la respuesta se encuentra en la memoria caché. En el caso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 que no se encuentre, la petición se enviará a otro servidor DNS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resguardo para que se lo proporcione. Una vez que el servidor principal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almacena la dirección en la memoria cache, no necesita volver a acceder al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secundario ante la misma petición y devuelve el resultado.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Típicamente el protocolo DNS transporta las peticiones y respuestas entre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cliente y servidor usando el protocolo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UDP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, ya que es mucho más rápido.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Las ocasiones donde se usa el protocolo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TCP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son: cuando se necesitan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transportar respuestas mayores de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512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bytes de longitud y cuando se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intercambia información entre servidores (por ejemplo al hacer una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transferencia de zona), por razones de fiabilidad.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En nuestro trabajo el Servidor de DNS Principal le asignamos el rango de  IP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145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115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al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145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APARTIR DE ACA DANI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Lo primero que hicimos fue agregar un registro SOA, para asegurar que este es el DNS más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confiable a la hora de acceder a alguna de las páginas del dominio </w:t>
      </w: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  <w:t xml:space="preserve">eon.com.ar.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Esto puede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apreciarse en la imagen en el registro número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 En el registro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declaramos un NS que 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una derivación desde un DNS hacia otro con respecto a un dominio. En este caso, el DNS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principal (de nombre canónico dns.maveric.com.ar) se deriva a si mismo el dominio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  <w:t xml:space="preserve">eon.com.ar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 Esto quiere decir que cuando llegue una consulta con el dominio eon.com.ar,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será él mismo el que la resuelva y envíe respuesta.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Como el DNS debe conocerse a si mismo, en el registro número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declaró su IP. En el registro número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3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 hizo lo mismo con el DNS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secundario, que es una copia exacta del primario.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Todo lo que llegue con el subdominio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mail.eon.com.ar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será transmitido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directamente al servidor de correo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10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), debido a que no existen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delegaciones del DNS principal para tal dominio. Esto puede verse en el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registro número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Todo lo que llegue con el subdominio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webprincipalsegura.eon.com.ar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será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directamente transmitido al servidor de conexión segura de web principal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asegurada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), por el mismo motivo que el servidor de correo. No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hay delegaciones del servicio de DNS para este subdominio.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En el registro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, hay una delegación por parte del DNS principal (registro NS) hacia el DNS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 tráfico. Todo lo que llegue con el subdominio traf.eon.com.ar será delegado al DNS 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nombre canónico dns.traf.eon.com.ar. Como el DNS principal debe conocer a los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servidores a los que les hace las delegaciones en el registro número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 le indica que 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DNS con nombre canónico dns.traf.eon.com.ar es el que tiene la IP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 La misma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delegación se genera para el DNS secundario de tráfico que es una réplica exacta del DNS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primario de tráfico (registro número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En el último registro, si llega una petición para la página www.eon.com.ar, se enviará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directamente al Host hacia el servidor web de eon que es el que contiene la página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principal(registro numero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  <w:t xml:space="preserve">REDES - T R A B A J O I N I C I A L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º Semestre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Schvemler Federico, Rybczuk</w:t>
      </w:r>
    </w:p>
    <w:p>
      <w:pPr>
        <w:spacing w:before="0" w:after="0" w:line="240"/>
        <w:ind w:right="0" w:left="0" w:firstLine="0"/>
        <w:jc w:val="left"/>
        <w:rPr>
          <w:rFonts w:ascii="Calibri Bold Italic" w:hAnsi="Calibri Bold Italic" w:cs="Calibri Bold Italic" w:eastAsia="Calibri Bold Italic"/>
          <w:b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 Italic" w:hAnsi="Calibri Bold Italic" w:cs="Calibri Bold Italic" w:eastAsia="Calibri Bold Italic"/>
          <w:b/>
          <w:i/>
          <w:color w:val="auto"/>
          <w:spacing w:val="0"/>
          <w:position w:val="0"/>
          <w:sz w:val="23"/>
          <w:shd w:fill="auto" w:val="clear"/>
        </w:rPr>
        <w:t xml:space="preserve">Delegación de DNS: Departamento de Tráfico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En la imagen se muestra el DNS primario del departamento de Tráfico. El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DNS secundario del departamento de Tráfico es una réplica exacta del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primero.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Lo primero que hicimos fue declarar dos registros NS para el dominio traf.eon.com.ar. 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DNS se delega la responsabilidad de este dominio a si mismo y por este motivo, debe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conocerse a si mismo. Entonces en el registro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se asocia su nombre canónico con su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propia IP. Se realiza lo mismo para el DNS secundario de tráfico. Se crea su registro SOA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correspondiente. Por último, se asocia el nombre de los servidores de tráfico con su propia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ip correspondiente.</w:t>
      </w:r>
    </w:p>
    <w:p>
      <w:pPr>
        <w:spacing w:before="0" w:after="0" w:line="240"/>
        <w:ind w:right="0" w:left="0" w:firstLine="0"/>
        <w:jc w:val="left"/>
        <w:rPr>
          <w:rFonts w:ascii="Calibri Bold Italic" w:hAnsi="Calibri Bold Italic" w:cs="Calibri Bold Italic" w:eastAsia="Calibri Bold Italic"/>
          <w:b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 Italic" w:hAnsi="Calibri Bold Italic" w:cs="Calibri Bold Italic" w:eastAsia="Calibri Bold Italic"/>
          <w:b/>
          <w:i/>
          <w:color w:val="auto"/>
          <w:spacing w:val="0"/>
          <w:position w:val="0"/>
          <w:sz w:val="23"/>
          <w:shd w:fill="auto" w:val="clear"/>
        </w:rPr>
        <w:t xml:space="preserve">Servidor DHCP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  <w:t xml:space="preserve">REDES - T R A B A J O I N I C I A L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º Semestre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Schvemler Federico, Rybczuk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El servidor DCHP tiene establecido como default gateway el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porque se nos pidió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que no pongamos default gateway. La primer IP que el DHCP tiene disponible para asignar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es la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debido a que las anteriores están reservadas para los servidores(“ips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bien conocidas “). La máscara establecida para la red es la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255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255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255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ya que el único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octeto que varía es el último. A partir de la ip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30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existen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225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IPS disponibles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para que el DHCP asigne. Cada vez que el DHCP otorgue una IP a un Host, esté también 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indicará la dirección del DNS primario.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u w:val="single"/>
          <w:shd w:fill="auto" w:val="clear"/>
        </w:rPr>
      </w:pP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Servidor De Correo</w:t>
      </w:r>
    </w:p>
    <w:p>
      <w:pPr>
        <w:spacing w:before="0" w:after="0" w:line="240"/>
        <w:ind w:right="0" w:left="0" w:firstLine="0"/>
        <w:jc w:val="left"/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servidor de correo brinda a los hosts los servicios POP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3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y SMTP. POP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permite a los usuarios poder descargar los mails alojados en el servidor 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su computadora cuando lo deseen. En el caso del SMTP, su función es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permitir que un cliente se comunique con un servidor, posibilitando que el cliente envíe un correo a uno o más receptores. El SMTP trabaja con líneas de texto para brindar las instrucciones necesarias. Es el encargado de que los paquetes que conforman el mail lleguen al lugar correcto.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Creamos un servidor destinado al manejo de los correos, configurado con una ip estática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145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113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) y con su nombre de dominio "belgranosrl.com.ar", que es el que va a actuar de cliente entre los usuarios creados a continuación.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 crearon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3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usuarios (usuarioMail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,usuarioMail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,usuarioMail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3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) los cuales fueron seteados en el servidor de correo con su nombre de usuario y contraseña.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 cada uno de ellos se les configuro su propio mail con el dominio del servidor "@belgranosrl.com.ar" y la direccion ip en la cual enviarán y recibirán los mails, la cual es la ip del servidor de correo (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145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113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  <w:t xml:space="preserve">Servidor Web Principal HTTP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El servidor principal es el que está asociado a la página www.eon.com.ar y su IP es 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 Tiene encendido solamente el servicio HTTP, y tiene una página 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bienvenida al sitio de EON S.R.L con una imagen y links que ofrecen los servicios y otro 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redirige al servidor del departamento de tráfico (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  <w:t xml:space="preserve">Servidor Web Tráfico PrincipalHTTP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Este servidor, cuya IP correspondiente es la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192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168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y tiene alojada la página 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Departamento de Tráfico deEON S.R.L. Posee enlaces que redireccionan a las sucursales 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 los destinos disponibles.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  <w:t xml:space="preserve">REDES - T R A B A J O I N I C I A L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º Semestre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Schvemler Federico, Rybczuk</w:t>
      </w: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  <w:t xml:space="preserve">Servidor Web Tráfico Principal HTTPS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Este servidor web está protegido (datos cifrados (https) y posee una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pantalla de acceso con los campos a llenar de usuario y contraseña para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poder tener acceso al seguimiento de la carga.</w:t>
      </w: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  <w:t xml:space="preserve">Servidor Web Principal Seguro HTTPS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Este servidor web está protegido(datos cifrados (https) posee los datos de la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intranet y posee una pantalla de inicio,, sólo puede ser accedido por los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usuarios del Departamento de Administración (poseen ip estática ).Debido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 esto fue necesario configurar el Firewall tal que permita el acceso solo 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las IPS de las computadoras del departamento de administración. El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firewall, por defecto, niega el acceso para todas las IPS que sean distintas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de las que están en la tabla. Además niega el acceso al resto de los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servicios a todas las IPS. Solo se permite (o niega) lo que está configurado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en las tablas. El resto de las acciones se niega (o permite) por defecto.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 Bold" w:hAnsi="Calibri Bold" w:cs="Calibri Bold" w:eastAsia="Calibri Bold"/>
          <w:b/>
          <w:color w:val="auto"/>
          <w:spacing w:val="0"/>
          <w:position w:val="0"/>
          <w:sz w:val="23"/>
          <w:shd w:fill="auto" w:val="clear"/>
        </w:rPr>
        <w:t xml:space="preserve">REDES - T R A B A J O I N I C I A L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º Semestre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2017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Schvemler Federico, Rybczuk</w:t>
      </w: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  <w:t xml:space="preserve">Código HTML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Cada una de las páginas web disponibles en los servidores de EON S.R.L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(ya sea el principal, principalSeguro, tráfico o tráficoSeguro) fueron hechos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con código HTML (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HyperTextMarkupLanguage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por sus siglas en inglés)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cuyo método es encerrar entre corchetes (tags) cada segmento de la web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misma. Cada tag en si cumple una función distinta que es lo que le da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variedad a la página.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􀀀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tag “unorderedlist”, utilizado en la página de Tráfico(destinos),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comienza y termina con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&lt;ul&gt;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y por cada renglón se simboliza con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&lt;li&gt;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; es la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que nos ayuda a crear listas sin un orden en particular para cada ítem de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 misma.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􀀀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Para realizar una tabla, se utiliza el tag “table”, abarcando todo su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segmento por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&lt;table&gt;.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Por cada fila creada dentro de la tabla, se utiliza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&lt;tr&gt;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 A su vez, para crear cada columna en cada fila, se usa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&lt;td&gt;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􀀀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tag “form”, se utiliza para crear formularios. Para crear el formulario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 utiliza la etiqueta &lt;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form&gt;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 El tag </w:t>
      </w:r>
      <w:r>
        <w:rPr>
          <w:rFonts w:ascii="Bookman Old Style Negrita" w:hAnsi="Bookman Old Style Negrita" w:cs="Bookman Old Style Negrita" w:eastAsia="Bookman Old Style Negrita"/>
          <w:color w:val="auto"/>
          <w:spacing w:val="0"/>
          <w:position w:val="0"/>
          <w:sz w:val="23"/>
          <w:shd w:fill="auto" w:val="clear"/>
        </w:rPr>
        <w:t xml:space="preserve">&lt;input&gt;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lo usamos para crear usuario y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password como el utilizado en el Servidor Seguro HTTPS de Tráfico.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􀀀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El tag “a href”, es utilizado en todos los sitios para los enlaces hacia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otras paginas o servidores. Simplemente se le introduce la dirección URL al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especificar el href.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Por ejemplo &lt;a href = “http/https://unaURLCualquiera”&gt;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􀀀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También utilizamos otros tags de redacción sencilla, como &lt;head&gt; que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modifica la pestaña de la web, &lt;h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1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,h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2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... hn&gt; que modifica el tamaño de tal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segmento, mientras más chico el número más grande la letra. &lt;p&gt; se usa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para armar párrafos comunes.</w:t>
      </w:r>
    </w:p>
    <w:p>
      <w:pPr>
        <w:spacing w:before="0" w:after="0" w:line="240"/>
        <w:ind w:right="0" w:left="0" w:firstLine="0"/>
        <w:jc w:val="left"/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 Negrita Cursi" w:hAnsi="Bookman Old Style Negrita Cursi" w:cs="Bookman Old Style Negrita Cursi" w:eastAsia="Bookman Old Style Negrita Cursi"/>
          <w:i/>
          <w:color w:val="auto"/>
          <w:spacing w:val="0"/>
          <w:position w:val="0"/>
          <w:sz w:val="23"/>
          <w:shd w:fill="auto" w:val="clear"/>
        </w:rPr>
        <w:t xml:space="preserve">Conclusiones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Luego de analizar los temas desarrollados, podemos percibir que todo lo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que parecía inconexo, en realidad está íntimamente relacionado.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Al observar el modelo OSI que está dividido en capas donde cada una se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relaciona con la inferior y/o superior por medio de interfaces, y con capas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paralelas por medio de protocolos, una no puede desarrollar su función 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3"/>
          <w:shd w:fill="auto" w:val="clear"/>
        </w:rPr>
        <w:t xml:space="preserve">la participación de la otra, por lo que se asemeja a un modelo interconexo.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