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2º Semestre 2018 Calvento Tobias</w:t>
        <w:b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color w:val="00000A"/>
          <w:spacing w:val="0"/>
          <w:sz w:val="23"/>
          <w:u w:val="single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u w:val="single"/>
          <w:shd w:fill="auto" w:val="clear"/>
        </w:rPr>
        <w:t>REDES DE COMPUTADORAS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b/>
          <w:b/>
          <w:color w:val="00000A"/>
          <w:spacing w:val="0"/>
          <w:sz w:val="23"/>
          <w:u w:val="single"/>
        </w:rPr>
      </w:pPr>
      <w:r>
        <w:rPr>
          <w:rFonts w:eastAsia="Bookman Old Style" w:cs="Bookman Old Style" w:ascii="Bookman Old Style" w:hAnsi="Bookman Old Style"/>
          <w:b/>
          <w:color w:val="00000A"/>
          <w:spacing w:val="0"/>
          <w:sz w:val="23"/>
          <w:u w:val="single"/>
          <w:shd w:fill="auto" w:val="clear"/>
        </w:rPr>
        <w:t>PROYECTO INICIAL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8"/>
          <w:shd w:fill="auto" w:val="clear"/>
        </w:rPr>
        <w:t>O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BJETIVO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Desarrollar el proyecto de una red de datos para la empresa de 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Comunicación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llamada “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BELGRANO S.R.L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” que cuenta con tres sedes: 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a Ciudad Autónoma de Buenos Aires, una segunda en Mendoza y la última en Córdoba.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este trabajo desarrollaremos solamente el edificio de Córdoba</w:t>
      </w:r>
      <w:r>
        <w:rPr>
          <w:rFonts w:eastAsia="Times New Roman" w:cs="Times New Roman" w:ascii="Times New Roman" w:hAnsi="Times New Roman"/>
          <w:color w:val="00000A"/>
          <w:spacing w:val="0"/>
          <w:sz w:val="22"/>
          <w:shd w:fill="auto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" w:hAnsi="Bookman Old Style Negrita" w:eastAsia="Bookman Old Style Negrita" w:cs="Bookman Old Style Negrita"/>
          <w:color w:val="00000A"/>
          <w:spacing w:val="0"/>
          <w:sz w:val="22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I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>NTRODUCCIÓN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El edificio de Córdoba, que BELGRANO posee, hace uso del 1ro y 2º piso.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el 1º piso se encuentran SUM (20 puestos de trabajo), Atención al Público (5 puestos de Trabajo) y Departamento Comercial (3 puestos de trabajo) En el 2º piso se encuentran Departamento de Administración (4 puestos de trabajo) y Cuarto de Servidores y Conectividad (alojando 6 servidores).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" w:hAnsi="Bookman Old Style Negrita" w:eastAsia="Bookman Old Style Negrita" w:cs="Bookman Old Style Negrita"/>
          <w:color w:val="00000A"/>
          <w:spacing w:val="0"/>
          <w:sz w:val="22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M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 xml:space="preserve">ARCO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T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 xml:space="preserve">EÓRICO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8"/>
          <w:shd w:fill="auto" w:val="clear"/>
        </w:rPr>
        <w:t>– D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2"/>
          <w:shd w:fill="auto" w:val="clear"/>
        </w:rPr>
        <w:t>ISEÑO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La sede obtendrá conectividad a Internet por medio de un enlace dedicado punto a punto desde un router que se encuentra instalado físicamente en el cuarto de servidores el que se encuentra conectado a una abstracción del servicio DNS con el cual podrán hacer la delegación de zona a su dominio 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>En esta sede se utilizará un único segmento de red IP con direcciones públicas pertenecientes al rango 192.168.145.64/26 (192.168.145.64 – 192.168.145.127, con mascara 255.255.255.192).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Switches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su desarrollo se colocó un switch principal de 24 bocas el cual conecta los servidores Web, los servidores de Dhcp/Dns y ambos pisos.</w:t>
        <w:br/>
        <w:t>El piso 1 cuenta con un switch de 24 bocas al cual se conectan los switches de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 SUM, Atención al Público y Departamento Comercial, los cuales también poseen switches de 24 bocas.</w:t>
        <w:br/>
        <w:t xml:space="preserve">En el 2º piso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cuenta con un switch de 24 bocas al cual se conectan los switches de</w:t>
      </w:r>
      <w:r>
        <w:rPr>
          <w:rFonts w:eastAsia="Bookman Old Style" w:cs="Bookman Old Style" w:ascii="Bookman Old Style" w:hAnsi="Bookman Old Style"/>
          <w:color w:val="00000A"/>
          <w:spacing w:val="0"/>
          <w:sz w:val="22"/>
          <w:shd w:fill="auto" w:val="clear"/>
        </w:rPr>
        <w:t xml:space="preserve"> Departamento de Administración y  Cuarto de Servidores y Conectividad los cuales también poseen switches de 24 bocas.</w:t>
        <w:b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2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Sniffer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Del switch al que se conectan los servidores y el switch al que se conectan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los clientes  se colocó un sniffer, y otro entre el router de red y el de internet 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sniffer es un “espia” de los paquetes que circulan por la red, sea ésta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intranet como de Internet. Permite ver la información que transportan,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pudiendo especificar los paquetes que más interesan controlar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despreciando otros.</w:t>
        <w:br/>
        <w:br/>
        <w:br/>
        <w:b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2º Semestre 2018 Calvento Tobias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Puestos de trabajo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Las PCs de los puestos de trabajo tienen IP dinámicas, salvo las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Departamento de Administración que las tienen estáticas porque son las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únicas que pueden acceder a la Web del Servidor de Tráfico Seguro, ya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esta misma utiliza el protocolo HTTPS. Todas respetan la máscara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255.255.255.192.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interfaz que utilizan es FastEthernet0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Cuando se configuró el Servidor de DHCP, se reservaron 30 direcciones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IP para que sean utilizadas como IP Dinámicas.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También cuenta con impresoras. En este caso una impresora conectada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cable de red y la otra de forma Wireless.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Access Points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Pusimos dos Access point que se conectan con el switch “principal”.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Ambas tienen un sistema de seguridad WPA2-PSK. El tipo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Encriptación es AES.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  <w:u w:val="single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u w:val="single"/>
          <w:shd w:fill="auto" w:val="clear"/>
        </w:rPr>
        <w:t>Servidor DNS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DNS es un protocolo que permite realizar un mapeo entre nombres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máquinas y direcciones IP. Esto nos permite acceder a una PC o un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servidor a través de su nombre canónico y no de su IP.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servidor DNS utiliza una base de datos distribuida y jerárquica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almacena información asociada a nombres de dominio en redes. Aunque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como base de datos el DNS es capaz de asociar diferentes tipos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información a cada nombre, los usos más comunes son la asignación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nombres de dominio a direcciones IP y la localización de los servidores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correo electrónico de cada dominio.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asignación de nombres a direcciones IP es ciertamente la función más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conocida de los protocolos DNS.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no existir los servidores DNS los usuarios tendrían que escribir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dirección IP del sitio web en lugar de escribir la URL de este lo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cual generaría confusiones y la navegación en Internet/intranet se tornaría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muy complicada para los usuarios.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Los usuarios generalmente no se comunican directamente con el servidor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DNS: la asignación de nombres se hace de forma transparente por las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aplicaciones del cliente. Al realizar una petición que requiere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búsqueda de DNS, la petición se envía al servidor DNS local del sistema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operativo. El sistema operativo, antes de establecer alguna comunicación,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comprueba si la respuesta se encuentra en la memoria caché. En el caso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que no se encuentre, la petición se enviará a otro servidor DNS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resguardo para que se lo proporcione. Una vez que el servidor principal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almacena la dirección en la memoria cache, no necesita volver a acceder 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secundario ante la misma petición y devuelve el resultado.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Típicamente el protocolo DNS transporta las peticiones y respuestas entre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cliente y servidor usando el protocolo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UDP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, ya que es mucho más rápido.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Las ocasiones donde se usa el protocolo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 xml:space="preserve">TCP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son: cuando se necesitan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transportar respuestas mayores de 512 bytes de longitud y cuando 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intercambia información entre servidores (por ejemplo al hacer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transferencia de zona), por razones de fiabilidad.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 nuestro trabajo el Servidor de DNS Principal le asignamos el rango de  IP 192.168.145.115 al 192.168.145.118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/>
          <w:color w:val="00000A"/>
          <w:spacing w:val="0"/>
          <w:sz w:val="23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636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Lo primero que hicimos fue agregar un registro SOA, para asegurar que este es el DNS más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confiable a la hora de acceder a alguna de las páginas del 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belgranosrl.com.ar</w:t>
      </w:r>
      <w:r>
        <w:rPr>
          <w:rFonts w:eastAsia="Calibri Bold" w:cs="Calibri Bold" w:ascii="Calibri Bold" w:hAnsi="Calibri Bold"/>
          <w:b/>
          <w:bCs/>
          <w:color w:val="00000A"/>
          <w:spacing w:val="0"/>
          <w:sz w:val="23"/>
          <w:shd w:fill="auto" w:val="clear"/>
        </w:rPr>
        <w:t xml:space="preserve">.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Esto puede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apreciarse en la imagen en el registro número 3.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En el registro 1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declaramos un NS que 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una derivación desde un DNS hacia otro con respecto a un dominio. En este caso,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principal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(dns1_sistemas.belgranosrl.com.ar)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se deriva a si mismo el dominio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>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. Esto quiere decir que cuando llegue una consulta con el 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belgranosrl.com.ar.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será él mismo el que la resuelva y envíe respuesta.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Como el DNS debe conocerse a si mismo, en el registro número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4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se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declar</w:t>
      </w:r>
      <w:bookmarkStart w:id="0" w:name="__DdeLink__251_2866950307"/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ó</w:t>
      </w:r>
      <w:bookmarkEnd w:id="0"/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su IP. En el registro número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0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se hizo lo mismo con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secundario, que es una copia exacta del primario.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 xml:space="preserve">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>En el registro 6 se le asign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ó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 xml:space="preserve">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>su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</w:rPr>
        <w:t xml:space="preserve"> IP.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Todo lo que llegue con el subdominio </w:t>
      </w:r>
      <w:r>
        <w:rPr>
          <w:rFonts w:eastAsia="Bookman Old Style" w:cs="Bookman Old Style" w:ascii="Bookman Old Style" w:hAnsi="Bookman Old Style"/>
          <w:b/>
          <w:bCs/>
          <w:color w:val="00000A"/>
          <w:spacing w:val="0"/>
          <w:sz w:val="23"/>
          <w:shd w:fill="auto" w:val="clear"/>
        </w:rPr>
        <w:t>int.belgranosrl.com.ar</w:t>
      </w:r>
      <w:r>
        <w:rPr>
          <w:rFonts w:eastAsia="Bookman Old Style Negrita" w:cs="Bookman Old Style Negrita" w:ascii="Bookman Old Style Negrita" w:hAnsi="Bookman Old Style Negrita"/>
          <w:b/>
          <w:bCs/>
          <w:color w:val="00000A"/>
          <w:spacing w:val="0"/>
          <w:sz w:val="23"/>
          <w:shd w:fill="auto" w:val="clear"/>
        </w:rPr>
        <w:t xml:space="preserve">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será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directamente transmitido al servidor de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web seguro/Intranet con IP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(192.168.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145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.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114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). No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hay delegaciones del servicio de DNS para este subdominio.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En el registro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7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, hay una delegación por parte del DNS principal (registro NS) hacia 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prensa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. Todo lo que llegue con el subdominio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prensa.belgranosrl.com.ar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será delegado al DNS de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nombre canónico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dns1.prensa.belgranosrl.com.ar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. Como el DNS principal debe conocer a los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servidores a los que les hace las delegaciones en el registro número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se le indica que el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DNS con nombre canónico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dns1.prensa.belgranosrl.com.ar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es el que tiene la IP 192.168.1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45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.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117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. La misma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delegación se genera para el DNS secundario 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prensa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que es una réplica exacta del DNS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primario 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prensa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(registro número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8,5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).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En el registro 9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, si llega una petición para la página www.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belgranosrl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.com.ar, se enviará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directamente al Host hacia el servidor web 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belgranosrl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que es el que contiene la página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principal.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2º Semestre 2017Schvemler Federico, Rybczuk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  <w:shd w:fill="auto" w:val="clear"/>
        </w:rPr>
        <w:t xml:space="preserve">Delegación de DNS: Departamento de </w:t>
      </w: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</w:rPr>
        <w:t>Prensa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 Italic" w:hAnsi="Calibri Bold Italic" w:eastAsia="Calibri Bold Italic" w:cs="Calibri Bold Italic"/>
          <w:b/>
          <w:b/>
          <w:i/>
          <w:i/>
          <w:color w:val="00000A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7097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En la imagen se muestra el DNS primario del departamento de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Prensa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. El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DNS secundario del departamento de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Prensa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 es una réplica exacta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primero.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Lo primero que hicimos fue declarar dos registros NS para el dominio </w:t>
      </w:r>
      <w:r>
        <w:rPr>
          <w:rFonts w:eastAsia="Calibri" w:cs="Calibri"/>
          <w:b/>
          <w:bCs/>
          <w:color w:val="00000A"/>
          <w:spacing w:val="0"/>
          <w:sz w:val="23"/>
          <w:shd w:fill="auto" w:val="clear"/>
        </w:rPr>
        <w:t>prensa.belgranosrl.com.ar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. 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DNS se delega la responsabilidad de este dominio a si mismo y por este motivo, debe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conocerse a si mismo. Entonces en el registro 0 se asocia su nombre canónico con su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propia IP. Se realiza lo mismo para el DNS secundario 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prensa (registro 2)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. Se crea su registro SOA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correspondiente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(registro 1)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. Por último, se asocia el nombre de los servidores de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prensa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 xml:space="preserve"> con su propia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3"/>
          <w:shd w:fill="auto" w:val="clear"/>
        </w:rPr>
        <w:t>ip correspondie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nte.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 Italic" w:hAnsi="Calibri Bold Italic" w:eastAsia="Calibri Bold Italic" w:cs="Calibri Bold Italic"/>
          <w:b/>
          <w:b/>
          <w:i/>
          <w:i/>
          <w:color w:val="00000A"/>
          <w:spacing w:val="0"/>
          <w:sz w:val="23"/>
        </w:rPr>
      </w:pPr>
      <w:r>
        <w:rPr>
          <w:rFonts w:eastAsia="Calibri Bold Italic" w:cs="Calibri Bold Italic" w:ascii="Calibri Bold Italic" w:hAnsi="Calibri Bold Italic"/>
          <w:b/>
          <w:i/>
          <w:color w:val="00000A"/>
          <w:spacing w:val="0"/>
          <w:sz w:val="23"/>
          <w:shd w:fill="auto" w:val="clear"/>
        </w:rPr>
        <w:t>Servidor DHCP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2º Semestre 2017Schvemler Federico, Rybczuk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El servidor DCHP tiene establecido como default gateway el 0.0.0.0 porque se nos pidió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que no pongamos default gateway. La primer IP que el DHCP tiene disponible para asignar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es la 192.168.1.30 debido a que las anteriores están reservadas para los servidores(“ips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bien conocidas “). La máscara establecida para la red es la 255.255.255.0 ya que el único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octeto que varía es el último. A partir de la ip 192.168.1.30 existen 225 IPS disponibles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para que el DHCP asigne. Cada vez que el DHCP otorgue una IP a un Host, esté también le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indicará la dirección del DNS primario.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" w:hAnsi="Calibri Bold" w:eastAsia="Calibri Bold" w:cs="Calibri Bold"/>
          <w:b/>
          <w:b/>
          <w:color w:val="00000A"/>
          <w:spacing w:val="0"/>
          <w:sz w:val="23"/>
          <w:u w:val="single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4"/>
          <w:u w:val="single"/>
          <w:shd w:fill="auto" w:val="clear"/>
        </w:rPr>
        <w:t>Servidor De Correo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Bold" w:hAnsi="Calibri Bold" w:eastAsia="Calibri Bold" w:cs="Calibri Bold"/>
          <w:b/>
          <w:b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servidor de correo brinda a los hosts los servicios POP3 y SMTP. POP3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permite a los usuarios poder descargar los mails alojados en el servidor 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su computadora cuando lo deseen. En el caso del SMTP, su función 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permitir que un cliente se comunique con un servidor, posibilitando que el cliente envíe un correo a uno o más receptores. El SMTP trabaja con líneas de texto para brindar las instrucciones necesarias. Es el encargado de que los paquetes que conforman el mail lleguen al lugar correcto.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Creamos un servidor destinado al manejo de los correos, configurado con una ip estática (192.168.145.113) y con su nombre de dominio "belgranosrl.com.ar", que es el que va a actuar de cliente entre los usuarios creados a continuación.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 crearon 3 usuarios (usuarioMail1,usuarioMail2,usuarioMail3) los cuales fueron seteados en el servidor de correo con su nombre de usuario y contraseña.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 cada uno de ellos se les configuro su propio mail con el dominio del servidor "@belgranosrl.com.ar" y la direccion ip en la cual enviarán y recibirán los mails, la cual es la ip del servidor de correo (192.168.145.113).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Principal HTTP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El servidor principal es el que está asociado a la página www.eon.com.ar y su IP es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192.168.1.5. Tiene encendido solamente el servicio HTTP, y tiene una página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bienvenida al sitio de EON S.R.L con una imagen y links que ofrecen los servicios y otro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redirige al servidor del departamento de tráfico (192.168.1.7).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Tráfico PrincipalHTTP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Este servidor, cuya IP correspondiente es la 192.168.1.7y tiene alojada la página del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Departamento de Tráfico deEON S.R.L. Posee enlaces que redireccionan a las sucursales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" w:cs="Calibri"/>
          <w:color w:val="00000A"/>
          <w:spacing w:val="0"/>
          <w:sz w:val="23"/>
          <w:shd w:fill="auto" w:val="clear"/>
        </w:rPr>
        <w:t>a los destinos disponibles.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2º Semestre 2017Schvemler Federico, Rybczuk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Tráfico Principal HTTPS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Este servidor web está protegido (datos cifrados (https) y posee una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pantalla de acceso con los campos a llenar de usuario y contraseña para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poder tener acceso al seguimiento de la carga.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Servidor Web Principal Seguro HTTPS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Este servidor web está protegido(datos cifrados (https) posee los datos de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intranet y posee una pantalla de inicio,, sólo puede ser accedido por los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usuarios del Departamento de Administración (poseen ip estática ).Debido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 esto fue necesario configurar el Firewall tal que permita el acceso solo 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las IPS de las computadoras del departamento de administración. 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firewall, por defecto, niega el acceso para todas las IPS que sean distintas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de las que están en la tabla. Además niega el acceso al resto de los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servicios a todas las IPS. Solo se permite (o niega) lo que está configurado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en las tablas. El resto de las acciones se niega (o permite) por defecto.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3"/>
        </w:rPr>
      </w:pPr>
      <w:r>
        <w:rPr>
          <w:rFonts w:eastAsia="Calibri Bold" w:cs="Calibri Bold" w:ascii="Calibri Bold" w:hAnsi="Calibri Bold"/>
          <w:b/>
          <w:color w:val="00000A"/>
          <w:spacing w:val="0"/>
          <w:sz w:val="23"/>
          <w:shd w:fill="auto" w:val="clear"/>
        </w:rPr>
        <w:t xml:space="preserve">REDES - T R A B A J O I N I C I A L </w:t>
      </w:r>
      <w:r>
        <w:rPr>
          <w:rFonts w:eastAsia="Calibri" w:cs="Calibri"/>
          <w:color w:val="00000A"/>
          <w:spacing w:val="0"/>
          <w:sz w:val="23"/>
          <w:shd w:fill="auto" w:val="clear"/>
        </w:rPr>
        <w:t>2º Semestre 2017Schvemler Federico, Rybczuk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Código HTML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Cada una de las páginas web disponibles en los servidores de EON S.R.L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(ya sea el principal, principalSeguro, tráfico o tráficoSeguro) fueron hechos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con código HTML (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HyperTextMarkupLanguage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sus siglas en inglés)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cuyo método es encerrar entre corchetes (tags) cada segmento de la web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misma. Cada tag en si cumple una función distinta que es lo que le da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variedad a la página.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“unorderedlist”, utilizado en la página de Tráfico(destinos),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comienza y termina con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&lt;ul&gt;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y por cada renglón se simboliza con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&lt;li&gt;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; es la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que nos ayuda a crear listas sin un orden en particular para cada ítem de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misma.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realizar una tabla, se utiliza el tag “table”, abarcando todo su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segmento por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 xml:space="preserve">&lt;table&gt;.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cada fila creada dentro de la tabla, se utiliza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&lt;tr&gt;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. A su vez, para crear cada columna en cada fila, se usa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&lt;td&gt;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“form”, se utiliza para crear formularios. Para crear el formulario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 utiliza la etiqueta &lt;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form&gt;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. El tag </w:t>
      </w:r>
      <w:r>
        <w:rPr>
          <w:rFonts w:eastAsia="Bookman Old Style Negrita" w:cs="Bookman Old Style Negrita" w:ascii="Bookman Old Style Negrita" w:hAnsi="Bookman Old Style Negrita"/>
          <w:color w:val="00000A"/>
          <w:spacing w:val="0"/>
          <w:sz w:val="23"/>
          <w:shd w:fill="auto" w:val="clear"/>
        </w:rPr>
        <w:t>&lt;input&gt;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lo usamos para crear usuario 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password como el utilizado en el Servidor Seguro HTTPS de Tráfico.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El tag “a href”, es utilizado en todos los sitios para los enlaces hacia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otras paginas o servidores. Simplemente se le introduce la dirección URL 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especificar el href.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Por ejemplo &lt;a href = “http/https://unaURLCualquiera”&gt;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 xml:space="preserve">􀀀 </w:t>
      </w: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También utilizamos otros tags de redacción sencilla, como &lt;head&gt; que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modifica la pestaña de la web, &lt;h1,h2 ... hn&gt; que modifica el tamaño de tal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segmento, mientras más chico el número más grande la letra. &lt;p&gt; se usa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 armar párrafos comunes.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 Negrita Cursi" w:hAnsi="Bookman Old Style Negrita Cursi" w:eastAsia="Bookman Old Style Negrita Cursi" w:cs="Bookman Old Style Negrita Cursi"/>
          <w:i/>
          <w:i/>
          <w:color w:val="00000A"/>
          <w:spacing w:val="0"/>
          <w:sz w:val="23"/>
        </w:rPr>
      </w:pPr>
      <w:r>
        <w:rPr>
          <w:rFonts w:eastAsia="Bookman Old Style Negrita Cursi" w:cs="Bookman Old Style Negrita Cursi" w:ascii="Bookman Old Style Negrita Cursi" w:hAnsi="Bookman Old Style Negrita Cursi"/>
          <w:i/>
          <w:color w:val="00000A"/>
          <w:spacing w:val="0"/>
          <w:sz w:val="23"/>
          <w:shd w:fill="auto" w:val="clear"/>
        </w:rPr>
        <w:t>Conclusiones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Luego de analizar los temas desarrollados, podemos percibir que todo lo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que parecía inconexo, en realidad está íntimamente relacionado.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Al observar el modelo OSI que está dividido en capas donde cada una 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relaciona con la inferior y/o superior por medio de interfaces, y con capas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color w:val="00000A"/>
          <w:spacing w:val="0"/>
          <w:sz w:val="23"/>
        </w:rPr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paralelas por medio de protocolos, una no puede desarrollar su función sin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Bookman Old Style" w:cs="Bookman Old Style" w:ascii="Bookman Old Style" w:hAnsi="Bookman Old Style"/>
          <w:color w:val="00000A"/>
          <w:spacing w:val="0"/>
          <w:sz w:val="23"/>
          <w:shd w:fill="auto" w:val="clear"/>
        </w:rPr>
        <w:t>la participación de la otra, por lo que se asemeja a un modelo interconexo.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Bookman Old Style Negrita">
    <w:charset w:val="01"/>
    <w:family w:val="roman"/>
    <w:pitch w:val="variable"/>
  </w:font>
  <w:font w:name="Bookman Old Style Negrita Cursi">
    <w:charset w:val="01"/>
    <w:family w:val="roman"/>
    <w:pitch w:val="variable"/>
  </w:font>
  <w:font w:name="Calibri Bold">
    <w:charset w:val="01"/>
    <w:family w:val="roman"/>
    <w:pitch w:val="variable"/>
  </w:font>
  <w:font w:name="Calibri Bold 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00000A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7</Pages>
  <Words>2251</Words>
  <Characters>10962</Characters>
  <CharactersWithSpaces>13049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2018-10-11T10:49:07Z</dcterms:modified>
  <cp:revision>5</cp:revision>
  <dc:subject/>
  <dc:title/>
</cp:coreProperties>
</file>