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6539727" w:rsidR="002D2FA5" w:rsidRPr="00E247BC" w:rsidRDefault="002D2FA5" w:rsidP="00E247BC">
      <w:pPr>
        <w:pStyle w:val="Title"/>
        <w:jc w:val="center"/>
        <w:rPr>
          <w:sz w:val="32"/>
          <w:szCs w:val="32"/>
        </w:rPr>
      </w:pPr>
      <w:r w:rsidRPr="00E247BC">
        <w:rPr>
          <w:sz w:val="32"/>
          <w:szCs w:val="32"/>
        </w:rPr>
        <w:t>[</w:t>
      </w:r>
      <w:r w:rsidR="00BD6D33">
        <w:rPr>
          <w:sz w:val="32"/>
          <w:szCs w:val="32"/>
        </w:rPr>
        <w:t>Muhammad Danial Hakim Bin Nor Azman</w:t>
      </w:r>
      <w:r w:rsidRPr="00E247BC">
        <w:rPr>
          <w:sz w:val="32"/>
          <w:szCs w:val="32"/>
        </w:rPr>
        <w:t>]</w:t>
      </w:r>
    </w:p>
    <w:p w14:paraId="21C2233E" w14:textId="1B64B420" w:rsidR="002D2FA5" w:rsidRPr="00E247BC" w:rsidRDefault="002D2FA5" w:rsidP="00E247BC">
      <w:pPr>
        <w:pStyle w:val="Title"/>
        <w:jc w:val="center"/>
        <w:rPr>
          <w:sz w:val="32"/>
          <w:szCs w:val="32"/>
        </w:rPr>
      </w:pPr>
      <w:r w:rsidRPr="00E247BC">
        <w:rPr>
          <w:sz w:val="32"/>
          <w:szCs w:val="32"/>
        </w:rPr>
        <w:t>[</w:t>
      </w:r>
      <w:r w:rsidR="00BD6D33">
        <w:rPr>
          <w:sz w:val="32"/>
          <w:szCs w:val="32"/>
        </w:rPr>
        <w:t>C00253517</w:t>
      </w:r>
      <w:r w:rsidRPr="00E247BC">
        <w:rPr>
          <w:sz w:val="32"/>
          <w:szCs w:val="32"/>
        </w:rPr>
        <w:t>]</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015EE86D" w:rsidR="00255E27" w:rsidRDefault="00916337" w:rsidP="005105CE">
      <w:pPr>
        <w:pStyle w:val="Heading1"/>
        <w:rPr>
          <w:sz w:val="24"/>
          <w:szCs w:val="24"/>
        </w:rPr>
      </w:pPr>
      <w:bookmarkStart w:id="1" w:name="_Toc54714374"/>
      <w:r w:rsidRPr="00F474B1">
        <w:rPr>
          <w:sz w:val="24"/>
          <w:szCs w:val="24"/>
        </w:rPr>
        <w:t>Project Abstract</w:t>
      </w:r>
      <w:bookmarkEnd w:id="1"/>
    </w:p>
    <w:p w14:paraId="310744F0" w14:textId="7A40A874" w:rsidR="00BD6D33" w:rsidRPr="00BD6D33" w:rsidRDefault="00BD6D33" w:rsidP="00BD6D33"/>
    <w:p w14:paraId="12E4E88A" w14:textId="5316BA0A" w:rsidR="005105CE"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4EB8B393" w14:textId="2C5821F6" w:rsidR="0077436A" w:rsidRDefault="0077436A" w:rsidP="00F04A6C">
      <w:pPr>
        <w:pStyle w:val="ReportGuidelines"/>
      </w:pPr>
      <w:r w:rsidRPr="0077436A">
        <w:t>Why should game developers consider utilizing eye tracking technology when developing a game?</w:t>
      </w:r>
    </w:p>
    <w:p w14:paraId="36BBBF38" w14:textId="7CE3C602" w:rsidR="20C5B163" w:rsidRDefault="00A27ABF" w:rsidP="20C5B163">
      <w:pPr>
        <w:pStyle w:val="ReportGuidelines"/>
      </w:pPr>
      <w:r w:rsidRPr="00A27ABF">
        <w:t>In this project, I want to demonstrate that employing an eye tracker, like the Tobii, for game creation or game play is a real possibility. Some gamers are merely unable to play games using conventional methods because of their impairment or disability. For game developers, including eye tracking as an input might increase the number of players, which is an advantage. There aren't many games that support eye tracking, but as gaming has developed over the years, the number of games made to support it has increased.</w:t>
      </w: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6D2CE556" w:rsidR="004760BE" w:rsidRDefault="004760BE" w:rsidP="004760BE">
      <w:pPr>
        <w:pStyle w:val="Heading1"/>
        <w:rPr>
          <w:sz w:val="24"/>
          <w:szCs w:val="24"/>
        </w:rPr>
      </w:pPr>
      <w:bookmarkStart w:id="3" w:name="_Toc54714376"/>
      <w:r w:rsidRPr="20C5B163">
        <w:rPr>
          <w:sz w:val="24"/>
          <w:szCs w:val="24"/>
        </w:rPr>
        <w:t>Literature Review</w:t>
      </w:r>
      <w:bookmarkEnd w:id="3"/>
    </w:p>
    <w:p w14:paraId="3691A36E" w14:textId="418123B5" w:rsidR="00400755" w:rsidRDefault="001E11F0" w:rsidP="00400755">
      <w:pPr>
        <w:jc w:val="both"/>
      </w:pPr>
      <w:r w:rsidRPr="001E11F0">
        <w:t>The fact that gaming is one of the most well-liked pastimes out there and that there are over 3 billion players worldwide—nearly half of the world's population—comes as no surprise</w:t>
      </w:r>
      <w:sdt>
        <w:sdtPr>
          <w:id w:val="700602695"/>
          <w:citation/>
        </w:sdtPr>
        <w:sdtContent>
          <w:r w:rsidR="00245A2F">
            <w:fldChar w:fldCharType="begin"/>
          </w:r>
          <w:r w:rsidR="00245A2F">
            <w:rPr>
              <w:lang w:val="en-MY"/>
            </w:rPr>
            <w:instrText xml:space="preserve"> CITATION Jov22 \l 17417 </w:instrText>
          </w:r>
          <w:r w:rsidR="00245A2F">
            <w:fldChar w:fldCharType="separate"/>
          </w:r>
          <w:r w:rsidR="00245A2F">
            <w:rPr>
              <w:noProof/>
              <w:lang w:val="en-MY"/>
            </w:rPr>
            <w:t xml:space="preserve"> </w:t>
          </w:r>
          <w:r w:rsidR="00245A2F" w:rsidRPr="00245A2F">
            <w:rPr>
              <w:noProof/>
              <w:lang w:val="en-MY"/>
            </w:rPr>
            <w:t>(Jovanovic, 2022)</w:t>
          </w:r>
          <w:r w:rsidR="00245A2F">
            <w:fldChar w:fldCharType="end"/>
          </w:r>
        </w:sdtContent>
      </w:sdt>
      <w:r w:rsidRPr="001E11F0">
        <w:t>. 20.5% of casual gamers had disabilities in 2008. This figure does not account for the professional gamers with a range of disabilities, which would bring the total up even higher</w:t>
      </w:r>
      <w:sdt>
        <w:sdtPr>
          <w:id w:val="-804472462"/>
          <w:citation/>
        </w:sdtPr>
        <w:sdtContent>
          <w:r w:rsidR="00245A2F">
            <w:fldChar w:fldCharType="begin"/>
          </w:r>
          <w:r w:rsidR="00245A2F">
            <w:rPr>
              <w:lang w:val="en-MY"/>
            </w:rPr>
            <w:instrText xml:space="preserve"> CITATION Eye22 \l 17417 </w:instrText>
          </w:r>
          <w:r w:rsidR="00245A2F">
            <w:fldChar w:fldCharType="separate"/>
          </w:r>
          <w:r w:rsidR="00245A2F">
            <w:rPr>
              <w:noProof/>
              <w:lang w:val="en-MY"/>
            </w:rPr>
            <w:t xml:space="preserve"> </w:t>
          </w:r>
          <w:r w:rsidR="00245A2F" w:rsidRPr="00245A2F">
            <w:rPr>
              <w:noProof/>
              <w:lang w:val="en-MY"/>
            </w:rPr>
            <w:t>(Eyeware Beam , 2022)</w:t>
          </w:r>
          <w:r w:rsidR="00245A2F">
            <w:fldChar w:fldCharType="end"/>
          </w:r>
        </w:sdtContent>
      </w:sdt>
      <w:r w:rsidRPr="001E11F0">
        <w:t xml:space="preserve">. The majority of computer interfaces and game controllers are designed with non-disabled users in mind. </w:t>
      </w:r>
      <w:r w:rsidR="00B86BFA" w:rsidRPr="00B86BFA">
        <w:t>With the development of eye trackers and games that allow the use of eye trackers as one of their optional inputs, options for gamers with disabilities have increased.</w:t>
      </w:r>
      <w:r>
        <w:t xml:space="preserve"> </w:t>
      </w:r>
      <w:r w:rsidRPr="001E11F0">
        <w:t>However, using eye trackers when playing games is different like using them while performing normal chores because playing games requires extreme accuracy and quick thinking. Fortunately, technology has advanced significantly, and specialized hardware like TrackIR or Tobii makes tracking quick enough to be employed in video games.</w:t>
      </w:r>
    </w:p>
    <w:p w14:paraId="409D6527" w14:textId="5F10C547" w:rsidR="00400755" w:rsidRDefault="00400755" w:rsidP="00400755">
      <w:pPr>
        <w:jc w:val="both"/>
      </w:pPr>
      <w:r w:rsidRPr="00400755">
        <w:t>As was already established, most people play video games with a mouse, keyboard, and controller</w:t>
      </w:r>
      <w:r w:rsidR="00085924">
        <w:t xml:space="preserve">. </w:t>
      </w:r>
      <w:r w:rsidR="00D85D8E">
        <w:t>However,</w:t>
      </w:r>
      <w:r w:rsidR="00085924">
        <w:t xml:space="preserve"> a</w:t>
      </w:r>
      <w:r w:rsidRPr="00400755">
        <w:t>ccording to studies by Pedro Santana and Joao Antunes, utilizing an eye tracker increased player immersion</w:t>
      </w:r>
      <w:sdt>
        <w:sdtPr>
          <w:id w:val="-761147864"/>
          <w:citation/>
        </w:sdtPr>
        <w:sdtContent>
          <w:r w:rsidR="00CC279C">
            <w:fldChar w:fldCharType="begin"/>
          </w:r>
          <w:r w:rsidR="00CC279C">
            <w:rPr>
              <w:lang w:val="en-MY"/>
            </w:rPr>
            <w:instrText xml:space="preserve"> CITATION Joã18 \l 17417 </w:instrText>
          </w:r>
          <w:r w:rsidR="00CC279C">
            <w:fldChar w:fldCharType="separate"/>
          </w:r>
          <w:r w:rsidR="00CC279C">
            <w:rPr>
              <w:noProof/>
              <w:lang w:val="en-MY"/>
            </w:rPr>
            <w:t xml:space="preserve"> </w:t>
          </w:r>
          <w:r w:rsidR="00CC279C" w:rsidRPr="00CC279C">
            <w:rPr>
              <w:noProof/>
              <w:lang w:val="en-MY"/>
            </w:rPr>
            <w:t>(João Antunes, 2018)</w:t>
          </w:r>
          <w:r w:rsidR="00CC279C">
            <w:fldChar w:fldCharType="end"/>
          </w:r>
        </w:sdtContent>
      </w:sdt>
      <w:r w:rsidRPr="00400755">
        <w:t xml:space="preserve">. This includes both unfavourable and advantageous consequences. The player may experience increased annoyance, tension, and frustration as a result. The data shows that the player performs better </w:t>
      </w:r>
      <w:r w:rsidRPr="00400755">
        <w:lastRenderedPageBreak/>
        <w:t>and achieves greater scores when the eye tracker is turned on. A more entertaining experience all around.</w:t>
      </w:r>
    </w:p>
    <w:p w14:paraId="100E34F4" w14:textId="7C46347A" w:rsidR="00DD4C0E" w:rsidRDefault="00DD4C0E" w:rsidP="00400755">
      <w:pPr>
        <w:jc w:val="both"/>
      </w:pPr>
      <w:r w:rsidRPr="00DD4C0E">
        <w:t>Eye tracking technology has other advantages when utilized in video games besides immersion. Response time would be another advantage, as demonstrated in a study conducted by a team of experts from Iraq</w:t>
      </w:r>
      <w:sdt>
        <w:sdtPr>
          <w:id w:val="770980715"/>
          <w:citation/>
        </w:sdtPr>
        <w:sdtContent>
          <w:r>
            <w:fldChar w:fldCharType="begin"/>
          </w:r>
          <w:r>
            <w:rPr>
              <w:lang w:val="en-MY"/>
            </w:rPr>
            <w:instrText xml:space="preserve">CITATION Tar22 \l 17417 </w:instrText>
          </w:r>
          <w:r>
            <w:fldChar w:fldCharType="separate"/>
          </w:r>
          <w:r>
            <w:rPr>
              <w:noProof/>
              <w:lang w:val="en-MY"/>
            </w:rPr>
            <w:t xml:space="preserve"> </w:t>
          </w:r>
          <w:r w:rsidRPr="00DD4C0E">
            <w:rPr>
              <w:noProof/>
              <w:lang w:val="en-MY"/>
            </w:rPr>
            <w:t>(Tara Qadir Kaka Muhammad, 2022)</w:t>
          </w:r>
          <w:r>
            <w:fldChar w:fldCharType="end"/>
          </w:r>
        </w:sdtContent>
      </w:sdt>
      <w:r w:rsidRPr="00DD4C0E">
        <w:t>. The test was carried out in Unity, where the player deflates balloons to get points as they appear on the screen. Prior to the game, the player can select their input options. According to the findings, eye input performs better than mouse input in 45% of cases. Therefore, in addition to mouse input, eye interface technology can be used in the gaming sector.</w:t>
      </w:r>
    </w:p>
    <w:p w14:paraId="42067DFC" w14:textId="3F8C9A74" w:rsidR="009C2F20" w:rsidRDefault="001E11F0" w:rsidP="00400755">
      <w:pPr>
        <w:jc w:val="both"/>
      </w:pPr>
      <w:r w:rsidRPr="001E11F0">
        <w:t>Eye tracking technology can be utilized to highlight how long and where you should gaze</w:t>
      </w:r>
      <w:r w:rsidR="00D85D8E">
        <w:t xml:space="preserve">. </w:t>
      </w:r>
      <w:r w:rsidRPr="001E11F0">
        <w:t>This is done in a research study carried out by a team of Belgian experts</w:t>
      </w:r>
      <w:sdt>
        <w:sdtPr>
          <w:id w:val="-644579411"/>
          <w:citation/>
        </w:sdtPr>
        <w:sdtContent>
          <w:r w:rsidR="00CC279C">
            <w:fldChar w:fldCharType="begin"/>
          </w:r>
          <w:r w:rsidR="00CC279C">
            <w:rPr>
              <w:lang w:val="en-MY"/>
            </w:rPr>
            <w:instrText xml:space="preserve">CITATION Jor \l 17417 </w:instrText>
          </w:r>
          <w:r w:rsidR="00CC279C">
            <w:fldChar w:fldCharType="separate"/>
          </w:r>
          <w:r w:rsidR="00CC279C">
            <w:rPr>
              <w:noProof/>
              <w:lang w:val="en-MY"/>
            </w:rPr>
            <w:t xml:space="preserve"> </w:t>
          </w:r>
          <w:r w:rsidR="00CC279C" w:rsidRPr="00CC279C">
            <w:rPr>
              <w:noProof/>
              <w:lang w:val="en-MY"/>
            </w:rPr>
            <w:t>(Jorge De Greef, 2018)</w:t>
          </w:r>
          <w:r w:rsidR="00CC279C">
            <w:fldChar w:fldCharType="end"/>
          </w:r>
        </w:sdtContent>
      </w:sdt>
      <w:r w:rsidRPr="001E11F0">
        <w:t xml:space="preserve">. To teach </w:t>
      </w:r>
      <w:r w:rsidR="00D85D8E">
        <w:t>students</w:t>
      </w:r>
      <w:r w:rsidRPr="001E11F0">
        <w:t xml:space="preserve"> how to function more effectively, a medical team used eye trackers. They accomplish this by hiring a specialist to use augmented reality, to whom they attach an eye tracker to monitor where his eyes were directed and how long they stayed there before shifting their focus. Compared to the conventional method, it enables students to learn more rapidly and with more comprehension.</w:t>
      </w:r>
      <w:r w:rsidR="00E1178B" w:rsidRPr="00E1178B">
        <w:t xml:space="preserve"> Additionally, streamers and professional gamers use this technique to demonstrate to their audience where their gaze would be, which makes it easier for those who have trouble focusing or have a particular sort of vision impairment to know where they should be looking</w:t>
      </w:r>
      <w:sdt>
        <w:sdtPr>
          <w:id w:val="607788862"/>
          <w:citation/>
        </w:sdtPr>
        <w:sdtContent>
          <w:r w:rsidR="0077436A">
            <w:fldChar w:fldCharType="begin"/>
          </w:r>
          <w:r w:rsidR="0077436A">
            <w:rPr>
              <w:lang w:val="en-MY"/>
            </w:rPr>
            <w:instrText xml:space="preserve"> CITATION Eye22 \l 17417 </w:instrText>
          </w:r>
          <w:r w:rsidR="0077436A">
            <w:fldChar w:fldCharType="separate"/>
          </w:r>
          <w:r w:rsidR="0077436A">
            <w:rPr>
              <w:noProof/>
              <w:lang w:val="en-MY"/>
            </w:rPr>
            <w:t xml:space="preserve"> </w:t>
          </w:r>
          <w:r w:rsidR="0077436A" w:rsidRPr="0077436A">
            <w:rPr>
              <w:noProof/>
              <w:lang w:val="en-MY"/>
            </w:rPr>
            <w:t>(Eyeware Beam , 2022)</w:t>
          </w:r>
          <w:r w:rsidR="0077436A">
            <w:fldChar w:fldCharType="end"/>
          </w:r>
        </w:sdtContent>
      </w:sdt>
      <w:r w:rsidR="00E1178B" w:rsidRPr="00E1178B">
        <w:t>.</w:t>
      </w:r>
    </w:p>
    <w:p w14:paraId="32F7ACAF" w14:textId="01D4E2E3" w:rsidR="0077436A" w:rsidRDefault="0077436A" w:rsidP="00400755">
      <w:pPr>
        <w:jc w:val="both"/>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lastRenderedPageBreak/>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23542" w14:textId="77777777" w:rsidR="00E9140F" w:rsidRDefault="00E9140F" w:rsidP="00255E27">
      <w:pPr>
        <w:spacing w:after="0" w:line="240" w:lineRule="auto"/>
      </w:pPr>
      <w:r>
        <w:separator/>
      </w:r>
    </w:p>
  </w:endnote>
  <w:endnote w:type="continuationSeparator" w:id="0">
    <w:p w14:paraId="0334328B" w14:textId="77777777" w:rsidR="00E9140F" w:rsidRDefault="00E9140F"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A858" w14:textId="77777777" w:rsidR="00E9140F" w:rsidRDefault="00E9140F" w:rsidP="00255E27">
      <w:pPr>
        <w:spacing w:after="0" w:line="240" w:lineRule="auto"/>
      </w:pPr>
      <w:r>
        <w:separator/>
      </w:r>
    </w:p>
  </w:footnote>
  <w:footnote w:type="continuationSeparator" w:id="0">
    <w:p w14:paraId="6B2E7D16" w14:textId="77777777" w:rsidR="00E9140F" w:rsidRDefault="00E9140F"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270059">
    <w:abstractNumId w:val="6"/>
  </w:num>
  <w:num w:numId="2" w16cid:durableId="1109083842">
    <w:abstractNumId w:val="2"/>
  </w:num>
  <w:num w:numId="3" w16cid:durableId="116029619">
    <w:abstractNumId w:val="1"/>
  </w:num>
  <w:num w:numId="4" w16cid:durableId="867719663">
    <w:abstractNumId w:val="3"/>
  </w:num>
  <w:num w:numId="5" w16cid:durableId="1217625017">
    <w:abstractNumId w:val="9"/>
  </w:num>
  <w:num w:numId="6" w16cid:durableId="539321165">
    <w:abstractNumId w:val="12"/>
  </w:num>
  <w:num w:numId="7" w16cid:durableId="2140221631">
    <w:abstractNumId w:val="4"/>
  </w:num>
  <w:num w:numId="8" w16cid:durableId="542520517">
    <w:abstractNumId w:val="5"/>
  </w:num>
  <w:num w:numId="9" w16cid:durableId="686906183">
    <w:abstractNumId w:val="7"/>
  </w:num>
  <w:num w:numId="10" w16cid:durableId="67534334">
    <w:abstractNumId w:val="11"/>
  </w:num>
  <w:num w:numId="11" w16cid:durableId="890578857">
    <w:abstractNumId w:val="8"/>
  </w:num>
  <w:num w:numId="12" w16cid:durableId="2029600375">
    <w:abstractNumId w:val="10"/>
  </w:num>
  <w:num w:numId="13" w16cid:durableId="156683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C84"/>
    <w:rsid w:val="000516B4"/>
    <w:rsid w:val="00064BC5"/>
    <w:rsid w:val="00065F0F"/>
    <w:rsid w:val="00085924"/>
    <w:rsid w:val="000B498C"/>
    <w:rsid w:val="00120596"/>
    <w:rsid w:val="001913E3"/>
    <w:rsid w:val="001D0C3A"/>
    <w:rsid w:val="001E11F0"/>
    <w:rsid w:val="0023675E"/>
    <w:rsid w:val="00245A2F"/>
    <w:rsid w:val="00255E27"/>
    <w:rsid w:val="002926D4"/>
    <w:rsid w:val="002D2FA5"/>
    <w:rsid w:val="002D5C1E"/>
    <w:rsid w:val="002E6B0D"/>
    <w:rsid w:val="00301ACB"/>
    <w:rsid w:val="003101CE"/>
    <w:rsid w:val="00356F01"/>
    <w:rsid w:val="003A3056"/>
    <w:rsid w:val="003C1C99"/>
    <w:rsid w:val="00400755"/>
    <w:rsid w:val="0046532A"/>
    <w:rsid w:val="004760BE"/>
    <w:rsid w:val="004764CE"/>
    <w:rsid w:val="004B083A"/>
    <w:rsid w:val="004B1BB4"/>
    <w:rsid w:val="004D2BA6"/>
    <w:rsid w:val="004F523F"/>
    <w:rsid w:val="0050745D"/>
    <w:rsid w:val="005105CE"/>
    <w:rsid w:val="00581F02"/>
    <w:rsid w:val="005836E7"/>
    <w:rsid w:val="005E316F"/>
    <w:rsid w:val="006418F0"/>
    <w:rsid w:val="00644886"/>
    <w:rsid w:val="00646A5E"/>
    <w:rsid w:val="00650520"/>
    <w:rsid w:val="00663590"/>
    <w:rsid w:val="006871F2"/>
    <w:rsid w:val="006E11AE"/>
    <w:rsid w:val="00703555"/>
    <w:rsid w:val="0077436A"/>
    <w:rsid w:val="007C3283"/>
    <w:rsid w:val="008A45C6"/>
    <w:rsid w:val="008B2D8D"/>
    <w:rsid w:val="008B54A9"/>
    <w:rsid w:val="008D41A8"/>
    <w:rsid w:val="00916337"/>
    <w:rsid w:val="009408C2"/>
    <w:rsid w:val="0097326D"/>
    <w:rsid w:val="009C2F20"/>
    <w:rsid w:val="009D1885"/>
    <w:rsid w:val="00A114D5"/>
    <w:rsid w:val="00A27ABF"/>
    <w:rsid w:val="00A86448"/>
    <w:rsid w:val="00AD5918"/>
    <w:rsid w:val="00B213EB"/>
    <w:rsid w:val="00B278F0"/>
    <w:rsid w:val="00B31D61"/>
    <w:rsid w:val="00B77AF0"/>
    <w:rsid w:val="00B86BFA"/>
    <w:rsid w:val="00BC2D1F"/>
    <w:rsid w:val="00BD4880"/>
    <w:rsid w:val="00BD6D33"/>
    <w:rsid w:val="00BF3219"/>
    <w:rsid w:val="00C04D97"/>
    <w:rsid w:val="00C152C3"/>
    <w:rsid w:val="00CA4211"/>
    <w:rsid w:val="00CC279C"/>
    <w:rsid w:val="00CD4D98"/>
    <w:rsid w:val="00D10EFC"/>
    <w:rsid w:val="00D24C21"/>
    <w:rsid w:val="00D26C84"/>
    <w:rsid w:val="00D364F7"/>
    <w:rsid w:val="00D459F1"/>
    <w:rsid w:val="00D63021"/>
    <w:rsid w:val="00D85D8E"/>
    <w:rsid w:val="00DA3710"/>
    <w:rsid w:val="00DC42F7"/>
    <w:rsid w:val="00DD1C99"/>
    <w:rsid w:val="00DD4C0E"/>
    <w:rsid w:val="00DE3D9B"/>
    <w:rsid w:val="00E055F3"/>
    <w:rsid w:val="00E1178B"/>
    <w:rsid w:val="00E247BC"/>
    <w:rsid w:val="00E50CEE"/>
    <w:rsid w:val="00E9140F"/>
    <w:rsid w:val="00EB49CF"/>
    <w:rsid w:val="00EB7F79"/>
    <w:rsid w:val="00EC3277"/>
    <w:rsid w:val="00EC3E8B"/>
    <w:rsid w:val="00EE2130"/>
    <w:rsid w:val="00F02456"/>
    <w:rsid w:val="00F04A6C"/>
    <w:rsid w:val="00F11E8C"/>
    <w:rsid w:val="00F403F3"/>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docId w15:val="{B206E84B-A038-430B-B26E-09C6252B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145">
      <w:bodyDiv w:val="1"/>
      <w:marLeft w:val="0"/>
      <w:marRight w:val="0"/>
      <w:marTop w:val="0"/>
      <w:marBottom w:val="0"/>
      <w:divBdr>
        <w:top w:val="none" w:sz="0" w:space="0" w:color="auto"/>
        <w:left w:val="none" w:sz="0" w:space="0" w:color="auto"/>
        <w:bottom w:val="none" w:sz="0" w:space="0" w:color="auto"/>
        <w:right w:val="none" w:sz="0" w:space="0" w:color="auto"/>
      </w:divBdr>
    </w:div>
    <w:div w:id="97875609">
      <w:bodyDiv w:val="1"/>
      <w:marLeft w:val="0"/>
      <w:marRight w:val="0"/>
      <w:marTop w:val="0"/>
      <w:marBottom w:val="0"/>
      <w:divBdr>
        <w:top w:val="none" w:sz="0" w:space="0" w:color="auto"/>
        <w:left w:val="none" w:sz="0" w:space="0" w:color="auto"/>
        <w:bottom w:val="none" w:sz="0" w:space="0" w:color="auto"/>
        <w:right w:val="none" w:sz="0" w:space="0" w:color="auto"/>
      </w:divBdr>
    </w:div>
    <w:div w:id="399257416">
      <w:bodyDiv w:val="1"/>
      <w:marLeft w:val="0"/>
      <w:marRight w:val="0"/>
      <w:marTop w:val="0"/>
      <w:marBottom w:val="0"/>
      <w:divBdr>
        <w:top w:val="none" w:sz="0" w:space="0" w:color="auto"/>
        <w:left w:val="none" w:sz="0" w:space="0" w:color="auto"/>
        <w:bottom w:val="none" w:sz="0" w:space="0" w:color="auto"/>
        <w:right w:val="none" w:sz="0" w:space="0" w:color="auto"/>
      </w:divBdr>
    </w:div>
    <w:div w:id="555240043">
      <w:bodyDiv w:val="1"/>
      <w:marLeft w:val="0"/>
      <w:marRight w:val="0"/>
      <w:marTop w:val="0"/>
      <w:marBottom w:val="0"/>
      <w:divBdr>
        <w:top w:val="none" w:sz="0" w:space="0" w:color="auto"/>
        <w:left w:val="none" w:sz="0" w:space="0" w:color="auto"/>
        <w:bottom w:val="none" w:sz="0" w:space="0" w:color="auto"/>
        <w:right w:val="none" w:sz="0" w:space="0" w:color="auto"/>
      </w:divBdr>
    </w:div>
    <w:div w:id="650715538">
      <w:bodyDiv w:val="1"/>
      <w:marLeft w:val="0"/>
      <w:marRight w:val="0"/>
      <w:marTop w:val="0"/>
      <w:marBottom w:val="0"/>
      <w:divBdr>
        <w:top w:val="none" w:sz="0" w:space="0" w:color="auto"/>
        <w:left w:val="none" w:sz="0" w:space="0" w:color="auto"/>
        <w:bottom w:val="none" w:sz="0" w:space="0" w:color="auto"/>
        <w:right w:val="none" w:sz="0" w:space="0" w:color="auto"/>
      </w:divBdr>
    </w:div>
    <w:div w:id="774440733">
      <w:bodyDiv w:val="1"/>
      <w:marLeft w:val="0"/>
      <w:marRight w:val="0"/>
      <w:marTop w:val="0"/>
      <w:marBottom w:val="0"/>
      <w:divBdr>
        <w:top w:val="none" w:sz="0" w:space="0" w:color="auto"/>
        <w:left w:val="none" w:sz="0" w:space="0" w:color="auto"/>
        <w:bottom w:val="none" w:sz="0" w:space="0" w:color="auto"/>
        <w:right w:val="none" w:sz="0" w:space="0" w:color="auto"/>
      </w:divBdr>
    </w:div>
    <w:div w:id="791481495">
      <w:bodyDiv w:val="1"/>
      <w:marLeft w:val="0"/>
      <w:marRight w:val="0"/>
      <w:marTop w:val="0"/>
      <w:marBottom w:val="0"/>
      <w:divBdr>
        <w:top w:val="none" w:sz="0" w:space="0" w:color="auto"/>
        <w:left w:val="none" w:sz="0" w:space="0" w:color="auto"/>
        <w:bottom w:val="none" w:sz="0" w:space="0" w:color="auto"/>
        <w:right w:val="none" w:sz="0" w:space="0" w:color="auto"/>
      </w:divBdr>
    </w:div>
    <w:div w:id="908230210">
      <w:bodyDiv w:val="1"/>
      <w:marLeft w:val="0"/>
      <w:marRight w:val="0"/>
      <w:marTop w:val="0"/>
      <w:marBottom w:val="0"/>
      <w:divBdr>
        <w:top w:val="none" w:sz="0" w:space="0" w:color="auto"/>
        <w:left w:val="none" w:sz="0" w:space="0" w:color="auto"/>
        <w:bottom w:val="none" w:sz="0" w:space="0" w:color="auto"/>
        <w:right w:val="none" w:sz="0" w:space="0" w:color="auto"/>
      </w:divBdr>
    </w:div>
    <w:div w:id="1214192140">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524587544">
      <w:bodyDiv w:val="1"/>
      <w:marLeft w:val="0"/>
      <w:marRight w:val="0"/>
      <w:marTop w:val="0"/>
      <w:marBottom w:val="0"/>
      <w:divBdr>
        <w:top w:val="none" w:sz="0" w:space="0" w:color="auto"/>
        <w:left w:val="none" w:sz="0" w:space="0" w:color="auto"/>
        <w:bottom w:val="none" w:sz="0" w:space="0" w:color="auto"/>
        <w:right w:val="none" w:sz="0" w:space="0" w:color="auto"/>
      </w:divBdr>
    </w:div>
    <w:div w:id="1585333653">
      <w:bodyDiv w:val="1"/>
      <w:marLeft w:val="0"/>
      <w:marRight w:val="0"/>
      <w:marTop w:val="0"/>
      <w:marBottom w:val="0"/>
      <w:divBdr>
        <w:top w:val="none" w:sz="0" w:space="0" w:color="auto"/>
        <w:left w:val="none" w:sz="0" w:space="0" w:color="auto"/>
        <w:bottom w:val="none" w:sz="0" w:space="0" w:color="auto"/>
        <w:right w:val="none" w:sz="0" w:space="0" w:color="auto"/>
      </w:divBdr>
    </w:div>
    <w:div w:id="1801731225">
      <w:bodyDiv w:val="1"/>
      <w:marLeft w:val="0"/>
      <w:marRight w:val="0"/>
      <w:marTop w:val="0"/>
      <w:marBottom w:val="0"/>
      <w:divBdr>
        <w:top w:val="none" w:sz="0" w:space="0" w:color="auto"/>
        <w:left w:val="none" w:sz="0" w:space="0" w:color="auto"/>
        <w:bottom w:val="none" w:sz="0" w:space="0" w:color="auto"/>
        <w:right w:val="none" w:sz="0" w:space="0" w:color="auto"/>
      </w:divBdr>
    </w:div>
    <w:div w:id="1912109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Joã18</b:Tag>
    <b:SourceType>JournalArticle</b:SourceType>
    <b:Guid>{51D8B45A-09E0-4FB8-A5D0-08249B348A0F}</b:Guid>
    <b:Author>
      <b:Author>
        <b:NameList>
          <b:Person>
            <b:Last>João Antunes</b:Last>
            <b:First>Pedro</b:First>
            <b:Middle>Santana</b:Middle>
          </b:Person>
        </b:NameList>
      </b:Author>
    </b:Author>
    <b:Title>A Study on the Use of Eye Tracking to Adapt Gameplay and Procedural Content Generation in First-Person Shooter Games</b:Title>
    <b:Year>2018</b:Year>
    <b:Month>May</b:Month>
    <b:Day>7</b:Day>
    <b:URL>https://www.mdpi.com/2414-4088/2/2/23/pdf</b:URL>
    <b:RefOrder>3</b:RefOrder>
  </b:Source>
  <b:Source>
    <b:Tag>Zal21</b:Tag>
    <b:SourceType>JournalArticle</b:SourceType>
    <b:Guid>{63D99E02-C195-4046-836B-2AB2AC437248}</b:Guid>
    <b:Author>
      <b:Author>
        <b:NameList>
          <b:Person>
            <b:Last>Zalewski</b:Last>
            <b:First>Dawid</b:First>
          </b:Person>
        </b:NameList>
      </b:Author>
    </b:Author>
    <b:Title>Eye tracking and video games research</b:Title>
    <b:Year>2021</b:Year>
    <b:Month>November</b:Month>
    <b:Day>4</b:Day>
    <b:URL>https://tryevidence.com/blog/eye-tracking-and-video-games-research/#:~:text=The%20eye%20tracking%20device%20emits,the%20screen%20player%20was%20looking</b:URL>
    <b:RefOrder>6</b:RefOrder>
  </b:Source>
  <b:Source>
    <b:Tag>Eye22</b:Tag>
    <b:SourceType>JournalArticle</b:SourceType>
    <b:Guid>{18C89E2E-875F-4A9D-A321-94FA9305497A}</b:Guid>
    <b:Author>
      <b:Author>
        <b:Corporate>Eyeware Beam </b:Corporate>
      </b:Author>
    </b:Author>
    <b:Title>How Eye Tracking and Head Tracking Help Disabled Gamers Level Up</b:Title>
    <b:Year>2022</b:Year>
    <b:URL>https://beam.eyeware.tech/disabled-gamers-level-up-head-eye-tracker/</b:URL>
    <b:RefOrder>2</b:RefOrder>
  </b:Source>
  <b:Source>
    <b:Tag>Sen04</b:Tag>
    <b:SourceType>JournalArticle</b:SourceType>
    <b:Guid>{C77C45E7-DD8B-4E6B-9858-00659ADC3862}</b:Guid>
    <b:Author>
      <b:Author>
        <b:NameList>
          <b:Person>
            <b:Last>Sennersten</b:Last>
            <b:First>Charlotte</b:First>
          </b:Person>
        </b:NameList>
      </b:Author>
    </b:Author>
    <b:Title>Eye movements in an Action Game</b:Title>
    <b:Year>2004</b:Year>
    <b:URL>https://lup.lub.lu.se/student-papers/record/1328850/file/1328851.pdf</b:URL>
    <b:RefOrder>7</b:RefOrder>
  </b:Source>
  <b:Source>
    <b:Tag>Jov22</b:Tag>
    <b:SourceType>JournalArticle</b:SourceType>
    <b:Guid>{F2E86FD7-221C-4E22-AB8A-4DD70278DDEF}</b:Guid>
    <b:Title>Gamer Demographics: Facts and Stats About the Most Popular Hobby in the World</b:Title>
    <b:Year>2022</b:Year>
    <b:Author>
      <b:Author>
        <b:NameList>
          <b:Person>
            <b:Last>Jovanovic</b:Last>
            <b:First>Bojan</b:First>
          </b:Person>
        </b:NameList>
      </b:Author>
    </b:Author>
    <b:URL>https://dataprot.net/statistics/gamer-demographics/</b:URL>
    <b:RefOrder>1</b:RefOrder>
  </b:Source>
  <b:Source>
    <b:Tag>Jor</b:Tag>
    <b:SourceType>JournalArticle</b:SourceType>
    <b:Guid>{894B1A6F-2B0B-40E3-8007-6CE667E8001E}</b:Guid>
    <b:Author>
      <b:Author>
        <b:NameList>
          <b:Person>
            <b:Last>Jorge De Greef</b:Last>
            <b:First>Vladimir</b:First>
            <b:Middle>Poliakov, Caspar Gruijthuijsen, Allan Javaux, Awais Ahmad, Johan</b:Middle>
          </b:Person>
        </b:NameList>
      </b:Author>
    </b:Author>
    <b:Title>Evaluating the Benefit of Assistive AR Technology through Eye Tracking in a Surgical Simulation System</b:Title>
    <b:URL>https://lirias.kuleuven.be/retrieve/520081</b:URL>
    <b:Year>2018</b:Year>
    <b:RefOrder>5</b:RefOrder>
  </b:Source>
  <b:Source>
    <b:Tag>Tar22</b:Tag>
    <b:SourceType>JournalArticle</b:SourceType>
    <b:Guid>{7A764F12-0247-4FE2-ABE8-026F9011B2C9}</b:Guid>
    <b:Author>
      <b:Author>
        <b:NameList>
          <b:Person>
            <b:Last>Tara Qadir Kaka Muhammad</b:Last>
            <b:First>Hawar</b:First>
            <b:Middle>Othman Sharif, Mazen Ismaeel Ghareb</b:Middle>
          </b:Person>
        </b:NameList>
      </b:Author>
    </b:Author>
    <b:Title>Eye Tracking Technique for Controlling  Computer Game Objects</b:Title>
    <b:Year>2022</b:Year>
    <b:Month>April</b:Month>
    <b:Day>4</b:Day>
    <b:URL>http://65.21.159.25/index.php/uhdjst/article/view/903/683</b:URL>
    <b:RefOrder>4</b:RefOrder>
  </b:Source>
</b:Sources>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6F122-E123-4157-82F6-3A948184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5</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Muhammad Danial Hakim Nor Azman</cp:lastModifiedBy>
  <cp:revision>8</cp:revision>
  <dcterms:created xsi:type="dcterms:W3CDTF">2022-10-28T07:36:00Z</dcterms:created>
  <dcterms:modified xsi:type="dcterms:W3CDTF">2022-11-13T22:38:00Z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