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/>
        <w:jc w:val="center"/>
      </w:pPr>
      <w:r>
        <w:rPr>
          <w:rFonts w:ascii="Arial" w:hAnsi="Arial"/>
          <w:b/>
          <w:color w:val="1F4E79"/>
          <w:sz w:val="48"/>
        </w:rPr>
        <w:t>Лабораторная работа №2</w:t>
      </w:r>
    </w:p>
    <w:p>
      <w:pPr>
        <w:jc w:val="center"/>
      </w:pPr>
      <w:r>
        <w:rPr>
          <w:rFonts w:ascii="Arial" w:hAnsi="Arial"/>
          <w:b/>
          <w:sz w:val="32"/>
        </w:rPr>
        <w:t>Включение и агрегирование компонентов ACOM</w:t>
      </w:r>
    </w:p>
    <w:p>
      <w:pPr>
        <w:spacing w:before="600"/>
        <w:jc w:val="center"/>
      </w:pPr>
      <w:r>
        <w:rPr>
          <w:rFonts w:ascii="Arial" w:hAnsi="Arial"/>
          <w:sz w:val="24"/>
        </w:rPr>
        <w:t>Eco.Lab1, Eco.Lab2 и компоненты-калькуляторы A–E</w:t>
      </w:r>
    </w:p>
    <w:p>
      <w:pPr>
        <w:spacing w:before="3600"/>
        <w:jc w:val="center"/>
      </w:pPr>
      <w:r>
        <w:rPr>
          <w:rFonts w:ascii="Arial" w:hAnsi="Arial"/>
          <w:sz w:val="24"/>
        </w:rPr>
        <w:t>Выполнил</w:t>
        <w:br/>
        <w:t>Анвари Д.А</w:t>
        <w:br/>
        <w:t>24ТИДИ</w:t>
      </w:r>
    </w:p>
    <w:p>
      <w:pPr>
        <w:spacing w:before="700"/>
        <w:jc w:val="center"/>
      </w:pPr>
      <w:r>
        <w:rPr>
          <w:rFonts w:ascii="Arial" w:hAnsi="Arial"/>
          <w:sz w:val="22"/>
        </w:rPr>
        <w:t>Москва, 2026</w:t>
      </w:r>
    </w:p>
    <w:p>
      <w:r>
        <w:br w:type="page"/>
      </w:r>
    </w:p>
    <w:p>
      <w:pPr>
        <w:pStyle w:val="Title"/>
      </w:pPr>
      <w:r>
        <w:t>Содержание</w:t>
      </w:r>
    </w:p>
    <w:p>
      <w:pPr>
        <w:spacing w:after="100"/>
        <w:ind w:left="288"/>
      </w:pPr>
      <w:r>
        <w:t>1. Постановка задачи</w:t>
      </w:r>
    </w:p>
    <w:p>
      <w:pPr>
        <w:spacing w:after="100"/>
        <w:ind w:left="288"/>
      </w:pPr>
      <w:r>
        <w:t>2. Архитектура решения</w:t>
      </w:r>
    </w:p>
    <w:p>
      <w:pPr>
        <w:spacing w:after="100"/>
        <w:ind w:left="288"/>
      </w:pPr>
      <w:r>
        <w:t>3. Интерфейсы ACOM</w:t>
      </w:r>
    </w:p>
    <w:p>
      <w:pPr>
        <w:spacing w:after="100"/>
        <w:ind w:left="288"/>
      </w:pPr>
      <w:r>
        <w:t>4. Включение и агрегирование</w:t>
      </w:r>
    </w:p>
    <w:p>
      <w:pPr>
        <w:spacing w:after="100"/>
        <w:ind w:left="288"/>
      </w:pPr>
      <w:r>
        <w:t>5. Реализация Eco.Lab2</w:t>
      </w:r>
    </w:p>
    <w:p>
      <w:pPr>
        <w:spacing w:after="100"/>
        <w:ind w:left="288"/>
      </w:pPr>
      <w:r>
        <w:t>6. UnitTest и критерии проверки</w:t>
      </w:r>
    </w:p>
    <w:p>
      <w:pPr>
        <w:spacing w:after="100"/>
        <w:ind w:left="288"/>
      </w:pPr>
      <w:r>
        <w:t>7. Сборка и результаты</w:t>
      </w:r>
    </w:p>
    <w:p>
      <w:pPr>
        <w:spacing w:after="100"/>
        <w:ind w:left="288"/>
      </w:pPr>
      <w:r>
        <w:t>8. Выводы</w:t>
      </w:r>
    </w:p>
    <w:p>
      <w:r>
        <w:br w:type="page"/>
      </w:r>
    </w:p>
    <w:p>
      <w:pPr>
        <w:pStyle w:val="Heading1"/>
      </w:pPr>
      <w:r>
        <w:t>1. Постановка задачи</w:t>
      </w:r>
    </w:p>
    <w:p>
      <w:r>
        <w:t>Цель работы — расширить компонент лабораторной работы №1 средствами ACOM. В существующий Eco.Lab1 добавлены интерфейсы калькулятора, а также реализован внешний Eco.Lab2, который демонстрирует включение и агрегирование вложенных компонентов. Работа выполнена по заданию №2 и материалам InsideACOM из Eco.Education.</w:t>
      </w:r>
    </w:p>
    <w:p>
      <w:r>
        <w:t>В соответствии с максимальным критерием необходимо продемонстрировать работу всех компонентов A, B, C, D, E и Eco.Lab1, переходы между интерфейсами через QueryInterface, а также поддержку агрегирования Eco.Lab1 внешним Eco.Lab2.</w:t>
      </w:r>
    </w:p>
    <w:p>
      <w:pPr>
        <w:pStyle w:val="Heading1"/>
      </w:pPr>
      <w:r>
        <w:t>2. Архитектура решения</w:t>
      </w:r>
    </w:p>
    <w:p>
      <w:r>
        <w:t>Компонентная схема разделяет операции калькулятора и полиномиальную аппроксимацию. Lab1 сохраняет polyfit, обе реализации алгоритма и IEcoPolynomial. Дополнительные calculator-компоненты имеют отдельные CID и регистрируются на IEcoInterfaceBus1.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02"/>
        <w:gridCol w:w="2502"/>
        <w:gridCol w:w="2502"/>
        <w:gridCol w:w="2502"/>
      </w:tblGrid>
      <w:tr>
        <w:tc>
          <w:tcPr>
            <w:tcW w:type="dxa" w:w="1440"/>
            <w:vAlign w:val="center"/>
            <w:shd w:fill="1F4E7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Компонент</w:t>
            </w:r>
          </w:p>
        </w:tc>
        <w:tc>
          <w:tcPr>
            <w:tcW w:type="dxa" w:w="2880"/>
            <w:vAlign w:val="center"/>
            <w:shd w:fill="1F4E7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Назначение</w:t>
            </w:r>
          </w:p>
        </w:tc>
        <w:tc>
          <w:tcPr>
            <w:tcW w:type="dxa" w:w="2232"/>
            <w:vAlign w:val="center"/>
            <w:shd w:fill="1F4E7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Способ подключения</w:t>
            </w:r>
          </w:p>
        </w:tc>
        <w:tc>
          <w:tcPr>
            <w:tcW w:type="dxa" w:w="2880"/>
            <w:vAlign w:val="center"/>
            <w:shd w:fill="1F4E7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Интерфейс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A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Сложение и вычитание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Включение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IEcoCalculatorX</w:t>
            </w:r>
          </w:p>
        </w:tc>
      </w:tr>
      <w:tr>
        <w:tc>
          <w:tcPr>
            <w:tcW w:type="dxa" w:w="1440"/>
            <w:vAlign w:val="center"/>
            <w:shd w:fill="F2F6FA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B</w:t>
            </w:r>
          </w:p>
        </w:tc>
        <w:tc>
          <w:tcPr>
            <w:tcW w:type="dxa" w:w="2880"/>
            <w:vAlign w:val="center"/>
            <w:shd w:fill="F2F6FA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Сложение и вычитание</w:t>
            </w:r>
          </w:p>
        </w:tc>
        <w:tc>
          <w:tcPr>
            <w:tcW w:type="dxa" w:w="2232"/>
            <w:vAlign w:val="center"/>
            <w:shd w:fill="F2F6FA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Агрегирование</w:t>
            </w:r>
          </w:p>
        </w:tc>
        <w:tc>
          <w:tcPr>
            <w:tcW w:type="dxa" w:w="2880"/>
            <w:vAlign w:val="center"/>
            <w:shd w:fill="F2F6FA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IEcoCalculatorX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C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Компоновщик X и Y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Включение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IEcoCalculatorX, IEcoCalculatorY</w:t>
            </w:r>
          </w:p>
        </w:tc>
      </w:tr>
      <w:tr>
        <w:tc>
          <w:tcPr>
            <w:tcW w:type="dxa" w:w="1440"/>
            <w:vAlign w:val="center"/>
            <w:shd w:fill="F2F6FA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D</w:t>
            </w:r>
          </w:p>
        </w:tc>
        <w:tc>
          <w:tcPr>
            <w:tcW w:type="dxa" w:w="2880"/>
            <w:vAlign w:val="center"/>
            <w:shd w:fill="F2F6FA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Умножение и деление</w:t>
            </w:r>
          </w:p>
        </w:tc>
        <w:tc>
          <w:tcPr>
            <w:tcW w:type="dxa" w:w="2232"/>
            <w:vAlign w:val="center"/>
            <w:shd w:fill="F2F6FA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Включение</w:t>
            </w:r>
          </w:p>
        </w:tc>
        <w:tc>
          <w:tcPr>
            <w:tcW w:type="dxa" w:w="2880"/>
            <w:vAlign w:val="center"/>
            <w:shd w:fill="F2F6FA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IEcoCalculatorY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E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Умножение и деление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Агрегирование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IEcoCalculatorY</w:t>
            </w:r>
          </w:p>
        </w:tc>
      </w:tr>
      <w:tr>
        <w:tc>
          <w:tcPr>
            <w:tcW w:type="dxa" w:w="1440"/>
            <w:vAlign w:val="center"/>
            <w:shd w:fill="F2F6FA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Eco.Lab1</w:t>
            </w:r>
          </w:p>
        </w:tc>
        <w:tc>
          <w:tcPr>
            <w:tcW w:type="dxa" w:w="2880"/>
            <w:vAlign w:val="center"/>
            <w:shd w:fill="F2F6FA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polyfit и calculator facade</w:t>
            </w:r>
          </w:p>
        </w:tc>
        <w:tc>
          <w:tcPr>
            <w:tcW w:type="dxa" w:w="2232"/>
            <w:vAlign w:val="center"/>
            <w:shd w:fill="F2F6FA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Агрегируется Eco.Lab2</w:t>
            </w:r>
          </w:p>
        </w:tc>
        <w:tc>
          <w:tcPr>
            <w:tcW w:type="dxa" w:w="2880"/>
            <w:vAlign w:val="center"/>
            <w:shd w:fill="F2F6FA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IEcoLab1, IEcoPolynomialMath, X, Y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Eco.Lab2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Внешний компоновщик</w:t>
            </w:r>
          </w:p>
        </w:tc>
        <w:tc>
          <w:tcPr>
            <w:tcW w:type="dxa" w:w="2232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Владеет графом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IEcoLab2, IEcoLab1, X, Y</w:t>
            </w:r>
          </w:p>
        </w:tc>
      </w:tr>
    </w:tbl>
    <w:p>
      <w:pPr>
        <w:spacing w:after="40"/>
      </w:pPr>
    </w:p>
    <w:p>
      <w:pPr>
        <w:pStyle w:val="Heading1"/>
      </w:pPr>
      <w:r>
        <w:t>3. Интерфейсы ACOM</w:t>
      </w:r>
    </w:p>
    <w:p>
      <w:r>
        <w:t>IEcoCalculatorX содержит операции Addition и Subtraction. IEcoCalculatorY содержит Multiplication, Division и TryDivision. Первые четыре метода совместимы с учебным примером из задания и возвращают числовой результат напрямую. TryDivision возвращает int16_t и записывает результат через out-параметр, поэтому деление на ноль обрабатывается без неопределённого поведения.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6"/>
        <w:gridCol w:w="3336"/>
        <w:gridCol w:w="3336"/>
      </w:tblGrid>
      <w:tr>
        <w:tc>
          <w:tcPr>
            <w:tcW w:type="dxa" w:w="1872"/>
            <w:vAlign w:val="center"/>
            <w:shd w:fill="1F4E7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Интерфейс</w:t>
            </w:r>
          </w:p>
        </w:tc>
        <w:tc>
          <w:tcPr>
            <w:tcW w:type="dxa" w:w="4608"/>
            <w:vAlign w:val="center"/>
            <w:shd w:fill="1F4E7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Ключевые методы</w:t>
            </w:r>
          </w:p>
        </w:tc>
        <w:tc>
          <w:tcPr>
            <w:tcW w:type="dxa" w:w="2304"/>
            <w:vAlign w:val="center"/>
            <w:shd w:fill="1F4E7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IID</w:t>
            </w:r>
          </w:p>
        </w:tc>
      </w:tr>
      <w:tr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IEcoCalculatorX</w:t>
            </w:r>
          </w:p>
        </w:tc>
        <w:tc>
          <w:tcPr>
            <w:tcW w:type="dxa" w:w="4608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Addition, Subtraction</w:t>
            </w:r>
          </w:p>
        </w:tc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...0050</w:t>
            </w:r>
          </w:p>
        </w:tc>
      </w:tr>
      <w:tr>
        <w:tc>
          <w:tcPr>
            <w:tcW w:type="dxa" w:w="1872"/>
            <w:vAlign w:val="center"/>
            <w:shd w:fill="F2F6FA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IEcoCalculatorY</w:t>
            </w:r>
          </w:p>
        </w:tc>
        <w:tc>
          <w:tcPr>
            <w:tcW w:type="dxa" w:w="4608"/>
            <w:vAlign w:val="center"/>
            <w:shd w:fill="F2F6FA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Multiplication, Division, TryDivision</w:t>
            </w:r>
          </w:p>
        </w:tc>
        <w:tc>
          <w:tcPr>
            <w:tcW w:type="dxa" w:w="2304"/>
            <w:vAlign w:val="center"/>
            <w:shd w:fill="F2F6FA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...0051</w:t>
            </w:r>
          </w:p>
        </w:tc>
      </w:tr>
      <w:tr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IEcoLab1</w:t>
            </w:r>
          </w:p>
        </w:tc>
        <w:tc>
          <w:tcPr>
            <w:tcW w:type="dxa" w:w="4608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QueryInterface, AddRef, Release</w:t>
            </w:r>
          </w:p>
        </w:tc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...0052</w:t>
            </w:r>
          </w:p>
        </w:tc>
      </w:tr>
      <w:tr>
        <w:tc>
          <w:tcPr>
            <w:tcW w:type="dxa" w:w="1872"/>
            <w:vAlign w:val="center"/>
            <w:shd w:fill="F2F6FA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IEcoLab2</w:t>
            </w:r>
          </w:p>
        </w:tc>
        <w:tc>
          <w:tcPr>
            <w:tcW w:type="dxa" w:w="4608"/>
            <w:vAlign w:val="center"/>
            <w:shd w:fill="F2F6FA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QueryInterface, AddRef, Release</w:t>
            </w:r>
          </w:p>
        </w:tc>
        <w:tc>
          <w:tcPr>
            <w:tcW w:type="dxa" w:w="2304"/>
            <w:vAlign w:val="center"/>
            <w:shd w:fill="F2F6FA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...0053</w:t>
            </w:r>
          </w:p>
        </w:tc>
      </w:tr>
    </w:tbl>
    <w:p>
      <w:pPr>
        <w:spacing w:after="40"/>
      </w:pPr>
    </w:p>
    <w:p>
      <w:r>
        <w:t>Для A–E и Eco.Lab2 определены отдельные CID. QueryInterface очищает out-параметр до обработки запроса, проверяет me и riid и возвращает ERR_ECO_NOINTERFACE для неизвестного идентификатора.</w:t>
      </w:r>
    </w:p>
    <w:p>
      <w:pPr>
        <w:pStyle w:val="Heading1"/>
      </w:pPr>
      <w:r>
        <w:t>4. Включение и агрегирование</w:t>
      </w:r>
    </w:p>
    <w:p>
      <w:pPr>
        <w:pStyle w:val="Heading2"/>
      </w:pPr>
      <w:r>
        <w:t>4.1. Включение</w:t>
      </w:r>
    </w:p>
    <w:p>
      <w:r>
        <w:t>Включённый компонент создаётся внешним объектом и хранится как дочерний интерфейс. Внешний объект владеет ссылкой и освобождает её при завершении. Identity включённого объекта остаётся самостоятельной.</w:t>
      </w:r>
    </w:p>
    <w:p>
      <w:pPr>
        <w:pStyle w:val="Heading2"/>
      </w:pPr>
      <w:r>
        <w:t>4.2. Агрегирование</w:t>
      </w:r>
    </w:p>
    <w:p>
      <w:r>
        <w:t>При создании B, E и Eco.Lab1 фабрика получает pIUnknownOuter, которым является controlling unknown Eco.Lab2. Запрос IEcoUnknown агрегированной части возвращает identity внешнего объекта. Eco.Lab2 хранит обычные A/C/D-интерфейсы как владеемые ссылки, а агрегированные Lab1/B/E views — как borrowed views; при завершении он освобождает агрегированные объекты через owner-aware destroy до освобождения allocator и system.</w:t>
      </w:r>
    </w:p>
    <w:p>
      <w:r>
        <w:t>UnitTest получает IEcoUnknown через Eco.Lab2 и через агрегированный Eco.Lab1, после чего сравнивает указатели identity. Это подтверждает работу внешнего агрегирования.</w:t>
      </w:r>
    </w:p>
    <w:p>
      <w:pPr>
        <w:pStyle w:val="Heading1"/>
      </w:pPr>
      <w:r>
        <w:t>5. Реализация Eco.Lab2</w:t>
      </w:r>
    </w:p>
    <w:p>
      <w:r>
        <w:t>Eco.Lab2 регистрируется через IEcoInterfaceBus1 как CID_EcoLab2. При создании он получает allocator и system, запрашивает Eco.Lab1, компоненты A–E и сохраняет необходимые интерфейсы. Через собственный QueryInterface наружу выдаются IEcoLab1, IEcoCalculatorX и IEcoCalculatorY.</w:t>
      </w:r>
    </w:p>
    <w:p>
      <w:r>
        <w:t>В численном коде не используются math.h, malloc, free, memcpy, memset или printf. Память выделяется через IEcoMemoryAllocator1. Существующая polyfit-функциональность Lab1 не изменяет результаты предыдущей лабораторной работы.</w:t>
      </w:r>
    </w:p>
    <w:p>
      <w:pPr>
        <w:pStyle w:val="Heading1"/>
      </w:pPr>
      <w:r>
        <w:t>6. UnitTest и критерии проверки</w:t>
      </w:r>
    </w:p>
    <w:p>
      <w:r>
        <w:t>Eco UnitTest использует реальные factory и IEcoInterfaceBus1. Тестовый allocator присутствует только в Host UnitTest лабораторной работы №1 и не подменяет component, factory, interface bus или результат QueryInterface.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6"/>
        <w:gridCol w:w="3336"/>
        <w:gridCol w:w="3336"/>
      </w:tblGrid>
      <w:tr>
        <w:tc>
          <w:tcPr>
            <w:tcW w:type="dxa" w:w="1728"/>
            <w:vAlign w:val="center"/>
            <w:shd w:fill="1F4E7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Группа</w:t>
            </w:r>
          </w:p>
        </w:tc>
        <w:tc>
          <w:tcPr>
            <w:tcW w:type="dxa" w:w="5040"/>
            <w:vAlign w:val="center"/>
            <w:shd w:fill="1F4E7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Проверка</w:t>
            </w:r>
          </w:p>
        </w:tc>
        <w:tc>
          <w:tcPr>
            <w:tcW w:type="dxa" w:w="1728"/>
            <w:vAlign w:val="center"/>
            <w:shd w:fill="1F4E78"/>
          </w:tcPr>
          <w:p>
            <w:pPr>
              <w:jc w:val="left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Результат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Host Lab1</w:t>
            </w:r>
          </w:p>
        </w:tc>
        <w:tc>
          <w:tcPr>
            <w:tcW w:type="dxa" w:w="5040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polyfit, типы, ошибки, allocator</w:t>
            </w:r>
          </w:p>
        </w:tc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72/0</w:t>
            </w:r>
          </w:p>
        </w:tc>
      </w:tr>
      <w:tr>
        <w:tc>
          <w:tcPr>
            <w:tcW w:type="dxa" w:w="1728"/>
            <w:vAlign w:val="center"/>
            <w:shd w:fill="F2F6FA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A–E</w:t>
            </w:r>
          </w:p>
        </w:tc>
        <w:tc>
          <w:tcPr>
            <w:tcW w:type="dxa" w:w="5040"/>
            <w:vAlign w:val="center"/>
            <w:shd w:fill="F2F6FA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Получение компонентов по CID</w:t>
            </w:r>
          </w:p>
        </w:tc>
        <w:tc>
          <w:tcPr>
            <w:tcW w:type="dxa" w:w="1728"/>
            <w:vAlign w:val="center"/>
            <w:shd w:fill="F2F6FA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выполнено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CalculatorX</w:t>
            </w:r>
          </w:p>
        </w:tc>
        <w:tc>
          <w:tcPr>
            <w:tcW w:type="dxa" w:w="5040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Addition/Subtraction</w:t>
            </w:r>
          </w:p>
        </w:tc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выполнено</w:t>
            </w:r>
          </w:p>
        </w:tc>
      </w:tr>
      <w:tr>
        <w:tc>
          <w:tcPr>
            <w:tcW w:type="dxa" w:w="1728"/>
            <w:vAlign w:val="center"/>
            <w:shd w:fill="F2F6FA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CalculatorY</w:t>
            </w:r>
          </w:p>
        </w:tc>
        <w:tc>
          <w:tcPr>
            <w:tcW w:type="dxa" w:w="5040"/>
            <w:vAlign w:val="center"/>
            <w:shd w:fill="F2F6FA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Multiplication/Division</w:t>
            </w:r>
          </w:p>
        </w:tc>
        <w:tc>
          <w:tcPr>
            <w:tcW w:type="dxa" w:w="1728"/>
            <w:vAlign w:val="center"/>
            <w:shd w:fill="F2F6FA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выполнено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Ошибки</w:t>
            </w:r>
          </w:p>
        </w:tc>
        <w:tc>
          <w:tcPr>
            <w:tcW w:type="dxa" w:w="5040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TryDivision при делении на ноль</w:t>
            </w:r>
          </w:p>
        </w:tc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выполнено</w:t>
            </w:r>
          </w:p>
        </w:tc>
      </w:tr>
      <w:tr>
        <w:tc>
          <w:tcPr>
            <w:tcW w:type="dxa" w:w="1728"/>
            <w:vAlign w:val="center"/>
            <w:shd w:fill="F2F6FA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QueryInterface</w:t>
            </w:r>
          </w:p>
        </w:tc>
        <w:tc>
          <w:tcPr>
            <w:tcW w:type="dxa" w:w="5040"/>
            <w:vAlign w:val="center"/>
            <w:shd w:fill="F2F6FA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Lab1↔X/Y и Lab2→Lab1/X/Y</w:t>
            </w:r>
          </w:p>
        </w:tc>
        <w:tc>
          <w:tcPr>
            <w:tcW w:type="dxa" w:w="1728"/>
            <w:vAlign w:val="center"/>
            <w:shd w:fill="F2F6FA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выполнено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Aggregation</w:t>
            </w:r>
          </w:p>
        </w:tc>
        <w:tc>
          <w:tcPr>
            <w:tcW w:type="dxa" w:w="5040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controlling unknown для B/E/Lab1</w:t>
            </w:r>
          </w:p>
        </w:tc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выполнено</w:t>
            </w:r>
          </w:p>
        </w:tc>
      </w:tr>
      <w:tr>
        <w:tc>
          <w:tcPr>
            <w:tcW w:type="dxa" w:w="1728"/>
            <w:vAlign w:val="center"/>
            <w:shd w:fill="F2F6FA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Eco integration</w:t>
            </w:r>
          </w:p>
        </w:tc>
        <w:tc>
          <w:tcPr>
            <w:tcW w:type="dxa" w:w="5040"/>
            <w:vAlign w:val="center"/>
            <w:shd w:fill="F2F6FA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полный Eco UnitTest</w:t>
            </w:r>
          </w:p>
        </w:tc>
        <w:tc>
          <w:tcPr>
            <w:tcW w:type="dxa" w:w="1728"/>
            <w:vAlign w:val="center"/>
            <w:shd w:fill="F2F6FA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9"/>
              </w:rPr>
              <w:t>108/0</w:t>
            </w:r>
          </w:p>
        </w:tc>
      </w:tr>
    </w:tbl>
    <w:p>
      <w:pPr>
        <w:spacing w:after="40"/>
      </w:pPr>
    </w:p>
    <w:p>
      <w:pPr>
        <w:pStyle w:val="Heading1"/>
      </w:pPr>
      <w:r>
        <w:t>7. Сборка и результаты</w:t>
      </w:r>
    </w:p>
    <w:p>
      <w:r>
        <w:t>Сборка выполнена на macOS arm64 с Eco Framework, распакованным в /Users/danial2006/Downloads/Eco.Framework.</w:t>
      </w:r>
    </w:p>
    <w:p>
      <w:pPr>
        <w:pStyle w:val="ListBullet"/>
      </w:pPr>
      <w:r>
        <w:t>make check — 72 проверки Host UnitTest, строгий C89, отсутствие libc и sanitizer.</w:t>
      </w:r>
    </w:p>
    <w:p>
      <w:pPr>
        <w:pStyle w:val="ListBullet"/>
      </w:pPr>
      <w:r>
        <w:t>make ECO_FRAMEWORK=/Users/danial2006/Downloads/Eco.Framework eco-test — 108 проверки, ошибок 0.</w:t>
      </w:r>
    </w:p>
    <w:p>
      <w:pPr>
        <w:pStyle w:val="ListBullet"/>
      </w:pPr>
      <w:r>
        <w:t>EcoLab1 Static Debug в Xcode — BUILD SUCCEEDED.</w:t>
      </w:r>
    </w:p>
    <w:p>
      <w:pPr>
        <w:pStyle w:val="ListBullet"/>
      </w:pPr>
      <w:r>
        <w:t>EcoLab1 Dynamic Release в Xcode — BUILD SUCCEEDED.</w:t>
      </w:r>
    </w:p>
    <w:p>
      <w:pPr>
        <w:pStyle w:val="ListBullet"/>
      </w:pPr>
      <w:r>
        <w:t>EcoLab1UnitTest Static Debug в Xcode — BUILD SUCCEEDED.</w:t>
      </w:r>
    </w:p>
    <w:p>
      <w:r>
        <w:t>Производные каталоги Xcode и бинарные файлы не являются частью исходной поставки. В проекте сохранены исходники, интерфейсы, factory, UnitTest, скрипты и отчёт.</w:t>
      </w:r>
    </w:p>
    <w:p>
      <w:r>
        <w:rPr>
          <w:rFonts w:ascii="Arial" w:hAnsi="Arial"/>
          <w:sz w:val="19"/>
        </w:rPr>
        <w:t>Команды Xcode:</w:t>
      </w:r>
    </w:p>
    <w:p>
      <w:r>
        <w:rPr>
          <w:rFonts w:ascii="Arial" w:hAnsi="Arial"/>
          <w:sz w:val="19"/>
        </w:rPr>
        <w:t>xcodebuild -project AssemblyFiles/Mac/Xcode_v123/EcoLab1.xcodeproj -scheme Static -configuration Debug -derivedDataPath BuildFiles/XcodeComponentStaticDebug -jobs 1 ECO_FRAMEWORK=/Users/danial2006/Downloads/Eco.Framework CODE_SIGNING_ALLOWED=NO build</w:t>
      </w:r>
    </w:p>
    <w:p>
      <w:r>
        <w:rPr>
          <w:rFonts w:ascii="Arial" w:hAnsi="Arial"/>
          <w:sz w:val="19"/>
        </w:rPr>
        <w:t>xcodebuild -project AssemblyFiles/Mac/Xcode_v123/EcoLab1.xcodeproj -scheme Dynamic -configuration Release -derivedDataPath BuildFiles/XcodeComponentDynamicRelease -jobs 1 ECO_FRAMEWORK=/Users/danial2006/Downloads/Eco.Framework CODE_SIGNING_ALLOWED=NO build</w:t>
      </w:r>
    </w:p>
    <w:p>
      <w:r>
        <w:rPr>
          <w:rFonts w:ascii="Arial" w:hAnsi="Arial"/>
          <w:sz w:val="19"/>
        </w:rPr>
        <w:t>xcodebuild -project AssemblyFiles/Mac/Xcode_v123/EcoLab1UnitTest.xcodeproj -scheme Static -configuration Debug -derivedDataPath BuildFiles/XcodeUnitDebug -jobs 1 ECO_FRAMEWORK=/Users/danial2006/Downloads/Eco.Framework CODE_SIGNING_ALLOWED=NO build</w:t>
      </w:r>
    </w:p>
    <w:p>
      <w:pPr>
        <w:pStyle w:val="Heading1"/>
      </w:pPr>
      <w:r>
        <w:t>8. Выводы</w:t>
      </w:r>
    </w:p>
    <w:p>
      <w:r>
        <w:t>В лабораторной работе №2 реализован полноценный ACOM-граф: компоненты A–E, расширенный Eco.Lab1 и внешний Eco.Lab2. Продемонстрированы включение, агрегирование, controlling unknown, переходы QueryInterface и корректное управление временем жизни объектов. Реальные проверки через Eco Interface Bus завершились результатом 108 успешных проверки без ошибок, а тесты polyfit лабораторной работы №1 сохранены.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08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46464"/>
        <w:sz w:val="16"/>
      </w:rPr>
      <w:t xml:space="preserve">Анвари Д.А. | 24ТИДИ | Страница </w:t>
    </w:r>
    <w:r/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646464"/>
        <w:sz w:val="16"/>
      </w:rPr>
      <w:t>Лабораторная работа №2 по АСОМ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E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F5597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2F5597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1F4E78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