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20"/>
      </w:pPr>
    </w:p>
    <w:p>
      <w:pPr>
        <w:pStyle w:val="Title"/>
        <w:widowControl/>
        <w:jc w:val="center"/>
      </w:pPr>
      <w:r>
        <w:t>Лабораторная работа 2</w:t>
      </w:r>
    </w:p>
    <w:p>
      <w:pPr>
        <w:widowControl/>
        <w:jc w:val="center"/>
      </w:pPr>
      <w:r>
        <w:rPr>
          <w:b/>
          <w:sz w:val="36"/>
        </w:rPr>
        <w:t>Включение и агрегирование</w:t>
        <w:br/>
        <w:t>компонентов ACOM</w:t>
      </w:r>
    </w:p>
    <w:p>
      <w:pPr>
        <w:widowControl/>
        <w:spacing w:after="440"/>
      </w:pPr>
    </w:p>
    <w:p>
      <w:pPr>
        <w:widowControl/>
        <w:jc w:val="center"/>
      </w:pPr>
      <w:r>
        <w:rPr>
          <w:sz w:val="28"/>
        </w:rPr>
        <w:t>Eco.Lab1 и Eco.Lab2</w:t>
        <w:br/>
        <w:t>Калькуляторные компоненты A–E</w:t>
      </w:r>
    </w:p>
    <w:p>
      <w:pPr>
        <w:widowControl/>
        <w:spacing w:after="1560"/>
      </w:pPr>
    </w:p>
    <w:p>
      <w:pPr>
        <w:widowControl/>
        <w:jc w:val="center"/>
      </w:pPr>
      <w:r>
        <w:rPr>
          <w:sz w:val="28"/>
        </w:rPr>
        <w:t>Выполнил</w:t>
        <w:br/>
        <w:t>Анвари Д.А</w:t>
        <w:br/>
        <w:t>24ТИДИ</w:t>
      </w:r>
    </w:p>
    <w:p>
      <w:pPr>
        <w:widowControl/>
        <w:spacing w:after="900"/>
      </w:pPr>
    </w:p>
    <w:p>
      <w:pPr>
        <w:widowControl/>
        <w:jc w:val="center"/>
      </w:pPr>
      <w:r>
        <w:t>Нижний Новгород, 2026</w:t>
      </w:r>
    </w:p>
    <w:p>
      <w:r>
        <w:br w:type="page"/>
      </w:r>
    </w:p>
    <w:p>
      <w:pPr>
        <w:pStyle w:val="Heading1"/>
      </w:pPr>
      <w:r>
        <w:t>1 Постановка задачи и критерии</w:t>
      </w:r>
    </w:p>
    <w:p>
      <w:pPr>
        <w:widowControl/>
      </w:pPr>
      <w:r>
        <w:t>Лабораторная работа расширяет компонент полиномиальной аппроксимации из ЛР1 калькуляторными интерфейсами. Реализованы включение и агрегирование ACOM-компонентов, внешний Eco.Lab2 и получение интерфейсов через QueryInterface. Проверка выполнена на macOS arm64 с официальным Eco Framework; исходники Framework не изменялись.</w:t>
      </w:r>
    </w:p>
    <w:p>
      <w:pPr>
        <w:widowControl/>
      </w:pPr>
      <w:r>
        <w:t>Основание — «Задание_2.pdf». Для варианта на 9–10 баллов требуется внешний Eco.Lab2, агрегирование существующего Eco.Lab1 и демонстрация A, B, C, D, E, Eco.Lab1. Приведённые ниже результаты подтверждают проверенные свойства реализации; итоговую оценку определяет преподаватель.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Калькулятор в прежнем компоненте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Lab1 агрегирует B для X и включает E для 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Включение и агрегирование A–E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 включает B, E агрегирует B; A/C заменяют друг друга по одному CID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Внешнее агрегирование Lab1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Lab2 → Lab1 → B; общий controlling unknown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Переходы QueryInterface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Матрицы всех поддерживаемых интерфейсов, включая X → Lab2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Реальное взаимодействие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Horner вызывает Addition у A/C и Multiplication у 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Отдельный клиент и серверы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Готовые архивы компонентов и один неизменяемый объект клиента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t>Материалы и совместимость</w:t>
      </w:r>
    </w:p>
    <w:p>
      <w:pPr>
        <w:widowControl/>
      </w:pPr>
      <w:r>
        <w:t>Контракты проверены по InsideACOM и репозиторию Zzzpize/EcoLab1, commit 57d07171c5c92b492ac3f1fd48b93ce2155dd67c. Применены официальные целочисленные X/Y и CID A–E. Клиент собирается по неизменённым учебным заголовкам; собственное безопасное деление вынесено в отдельный интерфейс.</w:t>
      </w:r>
    </w:p>
    <w:p>
      <w:pPr>
        <w:widowControl/>
      </w:pPr>
      <w:r>
        <w:t>Функциональность ЛР1 сохранена: polyfit для пяти типов, нормальные уравнения/Гаусс и QR/Givens, FitVector, IEcoPolynomial и прежние CID. Численное ядро не менялось. Новые калькуляторные операции принимают int16, а не double; типы численного API polyfit остаются прежними.</w:t>
      </w:r>
    </w:p>
    <w:p>
      <w:r>
        <w:br w:type="page"/>
      </w:r>
    </w:p>
    <w:p>
      <w:pPr>
        <w:pStyle w:val="Heading1"/>
      </w:pPr>
      <w:r>
        <w:t>2 Компонентная архитектура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1. Владение объектами и пути вызовов в Lab2</w:t>
      </w:r>
    </w:p>
    <w:p>
      <w:pPr>
        <w:widowControl/>
      </w:pPr>
      <w:r>
        <w:t>Сплошные стрелки означают включение, пунктирные — агрегирование. B1, B2 и B3 — разные экземпляры одной фабрики. Все зависимости Eco-режима создаются через IEcoInterfaceBus1::QueryComponent. При отсутствии E Lab1 использует D; при отсутствии B компонент D включает A/C. Ошибка выделения памяти не запускает резервный путь.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Вызов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Реальный исполнитель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Lab2.QueryInterface(X)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B1.X из цепочки Lab2 → Lab1 → B1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Lab2.QueryInterface(Y)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Фасад Lab1.Y → включённый E.Y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Horner: произведение и сумма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D.Y.Multiplication и A/C.X.Addition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D.QueryInterface(X)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Фасад D.X → включённый B3.X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E.QueryInterface(X)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Агрегированный B2.X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C — независимая реализация X/Y, заменяющая A с тем же CID. В один runtime устанавливается A или C. Это проверяет заменяемость компонентов: остальные серверы и объект клиента при замене не перекомпилируются.</w:t>
      </w:r>
    </w:p>
    <w:p>
      <w:r>
        <w:br w:type="page"/>
      </w:r>
    </w:p>
    <w:p>
      <w:pPr>
        <w:pStyle w:val="Heading1"/>
      </w:pPr>
      <w:r>
        <w:t>3 Публичные контракты и идентификаторы</w:t>
      </w:r>
    </w:p>
    <w:p>
      <w:pPr>
        <w:widowControl/>
      </w:pPr>
      <w:r>
        <w:t>X и Y содержат ровно пять слотов vtable: QueryInterface, AddRef, Release и две арифметические операции. Аргументы — int16; Addition/Multiplication возвращают int32, Subtraction/Division — int16. Division округляет к нулю. Subtraction явно приводит результат по модулю 65536.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Интерфейс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IEcoCalculatorX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93221116-2248-4742-AE06-82819447843D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IEcoCalculatorY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BD6414C2-9096-423E-A90C-04D77AFD1CAD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IEcoCalculatorSafe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D3B3E2F1-8D21-4A6B-9A40-440000000054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IEcoLab1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D3B3E2F1-8D21-4A6B-9A40-440000000052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IEcoLab2 с Horner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D3B3E2F1-8D21-4A6B-9A40-440000000055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Компонент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A и C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4828F655-2E45-40E7-8121-EBD220DC360E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AE202E54-3CE5-4550-8996-03BD70C62565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3A8E4467-7E82-475C-B4A3-719ED8397E61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872FEF1D-E331-4B87-AD44-D1E7C232C2F0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Lab1 normal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D3B3E2F1-8D21-4A6B-9A40-440000000045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Lab1 QR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D3B3E2F1-8D21-4A6B-9A40-440000000046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Lab2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D3B3E2F1-8D21-4A6B-9A40-440000000065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t>Безопасное деление и Horner</w:t>
      </w:r>
    </w:p>
    <w:p>
      <w:pPr>
        <w:widowControl/>
      </w:pPr>
      <w:r>
        <w:t>IEcoCalculatorSafe::TryDivision возвращает status и результат через int16*. При b = 0 выдаётся 1101, при −32768 / −1 — 1102; выход обнуляется. Обычный Division в этих случаях возвращает 0. Метод Safe не добавлен в официальную таблицу Y.</w:t>
      </w:r>
    </w:p>
    <w:p>
      <w:pPr>
        <w:widowControl/>
      </w:pPr>
      <w:r>
        <w:t>Horner принимает коэффициенты от старшей степени и возвращает status/int32 out. Перед передачей аргументов калькуляторам промежуточный аккумулятор и произведение проверяются на диапазон int16. Последнее сложение может дать int32, например 65534. Ошибка диапазона возвращает 1102 и нулевой выход. NULL, нулевая длина и переполнение размера отклоняются.</w:t>
      </w:r>
    </w:p>
    <w:p>
      <w:pPr>
        <w:widowControl/>
      </w:pPr>
      <w:r>
        <w:t>Добавление Horner изменило IID Lab2 с …0053 на …0055. Заголовки и IDL согласованы; генерация межпроцессного маршалинга не входит в работу.</w:t>
      </w:r>
    </w:p>
    <w:p>
      <w:r>
        <w:br w:type="page"/>
      </w:r>
    </w:p>
    <w:p>
      <w:pPr>
        <w:pStyle w:val="Heading1"/>
      </w:pPr>
      <w:r>
        <w:t>4 Управление ссылками и временем жизни</w:t>
      </w:r>
    </w:p>
    <w:p>
      <w:pPr>
        <w:widowControl/>
      </w:pPr>
      <w:r>
        <w:t>При включении владелец хранит обычную дочернюю ссылку. Дочерний объект сохраняет собственный IEcoUnknown. Фасад владельца вызывает методы дочернего интерфейса и сохраняет identity владельца.</w:t>
      </w:r>
    </w:p>
    <w:p>
      <w:pPr>
        <w:widowControl/>
      </w:pPr>
      <w:r>
        <w:t>Агрегирующая фабрика принимает внешний unknown только вместе с IID_IEcoUnknown. Она возвращает приватный неделегирующий unknown, управляющий внутренним временем жизни. Публичные QI/AddRef/Release делегируют controlling unknown внешнего объекта.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99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life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99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2. Публичные ссылки и приватное владение агрегатом</w:t>
      </w:r>
    </w:p>
    <w:p>
      <w:pPr>
        <w:widowControl/>
      </w:pPr>
      <w:r>
        <w:t>Lab2 создаёт Lab1 с outer = Lab2. Lab1 создаёт B с тем же controlling unknown. Поэтому B.X.QueryInterface(IEcoUnknown) возвращает identity Lab2, а AddRef/Release изменяют внешний счётчик. Независимый клиент освобождает исходную ссылку Lab2, продолжает вызывать B.X, получает Lab2 обратно через QI и завершает все ссылки.</w:t>
      </w:r>
    </w:p>
    <w:p>
      <w:pPr>
        <w:widowControl/>
      </w:pPr>
      <w:r>
        <w:t>Последний внешний Release освобождает приватный unknown Lab1 и включённые A/C и D. Lab1 освобождает private B и включённый E; E — private B своего экземпляра. Каждый объект освобождает дочерние ссылки раньше system/allocator. Внешний код не приводит чужие интерфейсы к concrete-структурам и не вызывает чужие destroy-функции.</w:t>
      </w:r>
    </w:p>
    <w:p>
      <w:pPr>
        <w:widowControl/>
      </w:pPr>
      <w:r>
        <w:t>Повторный Release уже уничтоженного объекта недопустим: проверки касаются баланса владеемых ссылок и отсутствия двойного освобождения, а не обращения к освобождённой памяти.</w:t>
      </w:r>
    </w:p>
    <w:p>
      <w:r>
        <w:br w:type="page"/>
      </w:r>
    </w:p>
    <w:p>
      <w:pPr>
        <w:pStyle w:val="Heading1"/>
      </w:pPr>
      <w:r>
        <w:t>5 Методика и результаты тестирования</w:t>
      </w:r>
    </w:p>
    <w:p>
      <w:pPr>
        <w:widowControl/>
      </w:pPr>
      <w:r>
        <w:t>Результаты ниже получены 28 октября 2026. Host использует явно обозначенный тестовый allocator. Eco-клиент работает с настоящими Framework и Interface Bus; фабрики и QueryInterface не подменяются. Наблюдатель allocator считает выделения и позволяет вызвать детерминированный отказ Alloc.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Проверка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6E6E6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Host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180 условий, 0 ошибок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Eco с A / с C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1062 / 1110 условий, 0 ошибок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Allocator в каждом Eco-варианте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267 выделений, 267 освобождений, live = 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Независимый клиент Debug и Release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A: 523 / 0; C: 559 / 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Dynamic Debug/Release × A/C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Все 4 запуска: A 523 / 0, C 559 / 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Xcode Static Debug и Release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Компонент и UnitTest собраны; запуск: 1062 / 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C89, libc, ASan/UBSan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Проверки пройдены, диагностик sanitizer нет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Отрицательные мутации и сборочные зависимости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7F7F7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Ошибочная операция и abort() обнаружены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Валидатор численных эталонов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8 проверок пройдены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Счётчики отражают количество условий, а не процент покрытия. Тесты возвращают ненулевой код при ошибке или неполном плане. Полные логи сохранены в DesignFiles/Review/Verification_2026-10-28.</w:t>
      </w:r>
    </w:p>
    <w:p>
      <w:pPr>
        <w:pStyle w:val="Heading2"/>
      </w:pPr>
      <w:r>
        <w:t>Проверенные сценарии</w:t>
      </w:r>
    </w:p>
    <w:p>
      <w:pPr>
        <w:widowControl/>
      </w:pPr>
      <w:r>
        <w:t>Для семи уникальных CID в каждом A/C-варианте выполнены матрицы QI, identity, счётчики ссылок и реальные операции. Отдельно проверены восемь фабрик, семь групп отказов Alloc, четыре случая отсутствующих зависимостей и два резервных пути. Агрегированные интерфейсы проверены после раннего освобождения корня.</w:t>
      </w:r>
    </w:p>
    <w:p>
      <w:pPr>
        <w:widowControl/>
      </w:pPr>
      <w:r>
        <w:t>Публичный клиент проверяет полином Horner в восьми точках по независимому арифметическому эталону, границы int16/int32, NULL и ошибочные размеры. Polyfit проверяется через Lab1, QR и Lab2; существующие численные тесты ЛР1 сохранены.</w:t>
      </w:r>
    </w:p>
    <w:p>
      <w:pPr>
        <w:widowControl/>
      </w:pPr>
      <w:r>
        <w:t>Мутации выполняются в временной копии проекта: неправильная реальная арифметика заставляет UnitTest завершиться ошибкой; добавленный abort() обнаруживается через nm. Изменение заголовков/флагов запускает пересборку, неверный путь Framework отклоняется.</w:t>
      </w:r>
    </w:p>
    <w:p>
      <w:r>
        <w:br w:type="page"/>
      </w:r>
    </w:p>
    <w:p>
      <w:pPr>
        <w:pStyle w:val="Heading1"/>
      </w:pPr>
      <w:r>
        <w:t>6 Сборка и независимый клиент</w:t>
      </w:r>
    </w:p>
    <w:p>
      <w:pPr>
        <w:widowControl/>
      </w:pPr>
      <w:r>
        <w:t>Среда проверки — macOS arm64, Xcode и распакованный официальный Eco.Framework. Команды выполняются из корня репозитория последовательно. Путь Framework должен указывать на существующий каталог.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export ECO_FRAMEWORK="$HOME/Downloads/Eco.Framework"</w:t>
        <w:br/>
        <w:t>make ECO_FRAMEWORK="$ECO_FRAMEWORK" check</w:t>
        <w:br/>
        <w:t>make ECO_FRAMEWORK="$ECO_FRAMEWORK" eco-test-variants</w:t>
        <w:br/>
        <w:t>CONFIGURATION=Release make ECO_FRAMEWORK="$ECO_FRAMEWORK" component-clients</w:t>
        <w:br/>
        <w:t>make ECO_FRAMEWORK="$ECO_FRAMEWORK" validation-build</w:t>
      </w:r>
    </w:p>
    <w:p>
      <w:pPr>
        <w:widowControl/>
      </w:pPr>
      <w:r>
        <w:t>check запускает Host, C89, проверку libc, ASan/UBSan для Host и Eco в обоих вариантах, валидатор эталонов и отдельный клиент Debug. eco-test-variants отдельно запускает обычную Eco-интеграцию для A/C.</w:t>
      </w:r>
    </w:p>
    <w:p>
      <w:pPr>
        <w:pStyle w:val="Heading2"/>
      </w:pPr>
      <w:r>
        <w:t>Архивы и общий клиент</w:t>
      </w:r>
    </w:p>
    <w:p>
      <w:pPr>
        <w:widowControl/>
      </w:pPr>
      <w:r>
        <w:t>build_component_clients.py создаёт восемь отдельных архивов: A, B, C, D, E, Lab1, Lab1QR и Lab2. Компиляция Lab2Client.c использует ExternalContracts, SharedFiles и официальные заголовки Framework; закрытый HeaderFiles и C-файлы серверов исключены. Один Lab2Client.o линкуется с семью архивами: сначала A, затем C. SHA256 объекта после обоих запусков совпадает.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ECO_EXPECT_CALCULATOR=A BuildFiles/Components/Debug/EcoLab2ClientA</w:t>
        <w:br/>
        <w:t>ECO_EXPECT_CALCULATOR=C BuildFiles/Components/Debug/EcoLab2ClientC</w:t>
      </w:r>
    </w:p>
    <w:p>
      <w:pPr>
        <w:pStyle w:val="Heading2"/>
      </w:pPr>
      <w:r>
        <w:t>Xcode Static</w:t>
      </w:r>
    </w:p>
    <w:p>
      <w:pPr>
        <w:widowControl/>
      </w:pPr>
      <w:r>
        <w:t>Схема Static компонента оставлена общим архивом ради совместимости проекта ЛР1. Отдельные архивы поставки проверяются предыдущим скриптом. Оба Xcode-проекта собираются в Debug/Release; после сборки UnitTest нужно запустить.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for configuration in Debug Release; do</w:t>
        <w:br/>
        <w:t xml:space="preserve">  xcodebuild -project AssemblyFiles/Mac/Xcode_v123/EcoLab1.xcodeproj \</w:t>
        <w:br/>
        <w:t xml:space="preserve">    -scheme Static -configuration "$configuration" -jobs 1 \</w:t>
        <w:br/>
        <w:t xml:space="preserve">    -derivedDataPath "BuildFiles/XcodeStandardABI/Component$configuration" \</w:t>
        <w:br/>
        <w:t xml:space="preserve">    ECO_FRAMEWORK="$ECO_FRAMEWORK" CODE_SIGNING_ALLOWED=NO build</w:t>
        <w:br/>
        <w:t xml:space="preserve">  xcodebuild -project AssemblyFiles/Mac/Xcode_v123/EcoLab1UnitTest.xcodeproj \</w:t>
        <w:br/>
        <w:t xml:space="preserve">    -scheme Static -configuration "$configuration" -jobs 1 \</w:t>
        <w:br/>
        <w:t xml:space="preserve">    -derivedDataPath "BuildFiles/XcodeStandardABI/Unit$configuration" \</w:t>
        <w:br/>
        <w:t xml:space="preserve">    ECO_FRAMEWORK="$ECO_FRAMEWORK" CODE_SIGNING_ALLOWED=NO build</w:t>
        <w:br/>
        <w:t xml:space="preserve">  "BuildFiles/XcodeStandardABI/Unit$configuration/Build/Products/$configuration/Static"</w:t>
        <w:br/>
        <w:t>done</w:t>
      </w:r>
    </w:p>
    <w:p>
      <w:pPr>
        <w:widowControl/>
      </w:pPr>
      <w:r>
        <w:t>Нельзя запускать параллельные сборки в один derivedDataPath: это блокирует build.db. Сборки текущего прогона использовали отдельные каталоги для проекта и конфигурации.</w:t>
      </w:r>
    </w:p>
    <w:p>
      <w:r>
        <w:br w:type="page"/>
      </w:r>
    </w:p>
    <w:p>
      <w:pPr>
        <w:pStyle w:val="Heading1"/>
      </w:pPr>
      <w:r>
        <w:t>7 Dynamic runtime и ограничения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for configuration in Debug Release; do</w:t>
        <w:br/>
        <w:t xml:space="preserve">  for variant in A C; do</w:t>
        <w:br/>
        <w:t xml:space="preserve">    ECO_FRAMEWORK="$ECO_FRAMEWORK" CONFIGURATION="$configuration" \</w:t>
        <w:br/>
        <w:t xml:space="preserve">      CALCULATOR_VARIANT="$variant" \</w:t>
        <w:br/>
        <w:t xml:space="preserve">      DesignFiles/Report/build_dynamic_runtime_macos.sh || break 2</w:t>
        <w:br/>
        <w:t xml:space="preserve">  done</w:t>
        <w:br/>
        <w:t>done</w:t>
      </w:r>
    </w:p>
    <w:p>
      <w:pPr>
        <w:widowControl/>
      </w:pPr>
      <w:r>
        <w:t>На каждый запуск создаётся семь CID-named dylib: A либо C, B, D, E, Lab1 normal, Lab1 QR и Lab2. A/C имеют одно имя файла и размещаются в разных runtime-каталогах. Отдельный Dynamic-клиент использует те же публичные тесты, но линкует только Framework и не регистрирует лабораторные фабрики.</w:t>
      </w:r>
    </w:p>
    <w:p>
      <w:pPr>
        <w:widowControl/>
      </w:pPr>
      <w:r>
        <w:t>Официальный загрузчик получает библиотеки через ECO_FRAMEWORK_RT. DYLD trace подтверждает загрузку всех семи. Дополнительный процесс с пустым runtime обязан завершиться ошибкой. Для каждой dylib проверены nm -u и otool -L. Логи: BuildFiles/DynamicRuntimeLogs/&lt;Debug|Release&gt;/&lt;A|C&gt;.</w:t>
      </w:r>
    </w:p>
    <w:p>
      <w:pPr>
        <w:pStyle w:val="Heading2"/>
      </w:pPr>
      <w:r>
        <w:t>Численные эталоны ЛР1</w:t>
      </w:r>
    </w:p>
    <w:p>
      <w:pPr>
        <w:widowControl/>
      </w:pPr>
      <w:r>
        <w:t>Сохранённые прогоны от 25 октября 2026 сравнили 36 массивов коэффициентов SciPy/NumPy и 18 массивов MATLAB R2026b для девяти наборов и обоих алгоритмов. При текущей правке внешние MATLAB/SciPy не перезапускались; регрессионные Host/Eco-тесты выполнены заново. Повторные команды: make PYTHON=/opt/anaconda3/bin/python reference и matlab-reference.</w:t>
      </w:r>
    </w:p>
    <w:p>
      <w:pPr>
        <w:pStyle w:val="Heading2"/>
      </w:pPr>
      <w:r>
        <w:t>Ограничения</w:t>
      </w:r>
    </w:p>
    <w:p>
      <w:pPr>
        <w:widowControl/>
      </w:pPr>
      <w:r>
        <w:t>Проверена macOS arm64. Бинарные сборки Windows/Linux/EcoOS не выполнялись; отсутствие официального ECO_TOOLCHAIN обозначается SKIPPED. В архиве нет Eco.StdIO.C89 arm64, поэтому стандартный вывод используется только консольными клиентами. Компоненты не содержат StdIOShim и не вызывают libc; платформенная зависимость dylib от libSystem проверяется отдельно от собственных неопределённых символов.</w:t>
      </w:r>
    </w:p>
    <w:p>
      <w:pPr>
        <w:widowControl/>
      </w:pPr>
      <w:r>
        <w:t>На macOS arm64 long double имеет точность double. Непредставимые точно long отклоняются численным API с 1005. Horner ограничен целочисленными аргументами учебных калькуляторов; полный диапазон произвольных полиномов не заявляется.</w:t>
      </w:r>
    </w:p>
    <w:p>
      <w:pPr>
        <w:pStyle w:val="Heading2"/>
      </w:pPr>
      <w:r>
        <w:t>Вывод</w:t>
      </w:r>
    </w:p>
    <w:p>
      <w:pPr>
        <w:widowControl/>
      </w:pPr>
      <w:r>
        <w:t>Реализация демонстрирует требуемые механизмы включения и агрегирования, вложенный controlling unknown и заменяемость A/C. Клиент проверен отдельно от реализации серверов, операции вызывают реальные дочерние интерфейсы, а отрицательные сценарии дают ошибку. Архитектурное сравнение не ограничивается именами папок: проверены ABI, владение ссылками, загрузка и наблюдаемое поведение.</w:t>
      </w:r>
    </w:p>
    <w:p>
      <w:pPr>
        <w:pStyle w:val="Caption"/>
        <w:widowControl/>
      </w:pPr>
      <w:r>
        <w:t>Источники: Задание_2.pdf; peerf-eco/Eco.Education, 001.InsideACOM; Zzzpize/EcoLab1 (commit указан в разделе 1); официальные заголовки Eco.Framework; исходники и логи этого проекта. Текст системного промпта хранится отдельно в DesignFiles/Prompt.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ACOM  •  Лабораторная работа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69" w:lineRule="auto" w:after="160"/>
    </w:pPr>
    <w:rPr>
      <w:rFonts w:ascii="Arial" w:hAnsi="Arial"/>
      <w:b/>
      <w:bCs/>
      <w:color w:val="4D59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