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cc1ad3abab9198de8a67e59eb923f8a05f0dd67"/>
    <w:p>
      <w:pPr>
        <w:pStyle w:val="Heading1"/>
      </w:pPr>
      <w:r>
        <w:t xml:space="preserve">Цільовий профіль безпеки систем у сфері організації та проведення азартних ігор (АС «FortunaPlay»)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Назва дії з безпеки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Зміст дії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Заходи захисту інформації відповідно до НД ТЗІ 3.6-006-24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Мінімальні необхідні параметри налаштування заходів захисту відповідно до НД ТЗІ 3.6-006-24</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1 2</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5</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Управління доступом</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Управління обліковими записами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Визначити дозволені та заборонені типи облікових записів у системі. 2. Створювати, активувати, змінювати, деактивувати та видаляти облікові записи із системи відповідно до політики, процедур, передумов і критеріїв організації. 3. Визначити авторизованих користувачів системи, належність до груп і ролей, а також повноваження доступу (тобто привілеї). 4. Авторизувати доступ до системи на основі чинного дозволу на доступ та цілей використання систем. 5. Контролювати використання облікових записів у системі. 6. Оповістити персонал або ролі організації, коли: (призначення: визначений організацією період часу) коли облікові записи більше не потрібні; (призначення: визначений організацією період часу) коли користувачі звільняються або переводяться; (призначення: визначений організацією період часу) коли у системі наявні зміни, які потребують нових знань.</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h.1. 24 години h.2. 24 години h.3. 24 години j. мінімум щоквартально</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AC-2(5)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кінець робочого дня користувача</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AC-2(13)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7. Вимагати, щоб користувачі виходили з системи після (призначення: визначений організацією період часу) очікуваної бездіяльності або за (призначення: визначені організацією обставин). 8. Деактивувати облікові записи користувачів, які становлять значний ризик, у межах (призначення: визначеного організацією періоду часу) після виявлення ризику.</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Забезпечення доступу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Застосовувати затверджені повноваження для логічного доступу до конфіденційної інформації та ресурсів у системі. 2. Застосовувати (призначення: визначену організацією дискреційну політику управління доступом) щодо визначених суб’єктів і об’єктів доступу, для яких політика визначає, що суб’єкт, якому було надано доступ до інформації, може виконати одну чи більше з таких дій: – передача інформацію будь-яким іншим суб’єктам чи об’єктам; – призначення своїх привілей іншим суб’єктам; – зміна атрибутів безпеки суб’єктів, об’єктів, систем або компонентів системи; – вибір атрибутів безпеки, які будуть пов’язані з новоствореними або переглянутими об’єктами; – зміна правил, що регулюють управління доступом.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АС-3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AC-3(4)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Управління інформаційними потоками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Застосовувати затверджені дії для управління потоками відкритої та конфіденційної інформації всередині системи та між підключеними системами.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Розмежування обов’язків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Визначити обов’язки осіб, які потребують розмежування. 2. Установити правила авторизації доступу для підтримки розмежування обов’язків.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Мінімізація повноважень</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Надавати користувачам (або процесам, що діють від імені користувачів) лише авторизований доступ до системи, необхідний для виконання поставлених завдань організації. 2. Авторизувати доступ до (призначення: функції безпеки, визначені організацією, та важлива для безпеки інформація).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AC-6</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AC-6(1)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AU-9(4)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Мінімізація повноважень – непривілейований доступ до незахищених функцій</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Обмежити привілейовані облікові записи в системі для (призначення: персонал або ролі, що визначається організацією). 2. Вимагати, щоб користувачі (або ролі) з привілейованими обліковими записами використовували непривілейовані облікові записи для доступу до незахищених функцій або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AC-6(2)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привілейовані функції</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AC-6(5)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Мінімізація повноважень – заборона непривілейованим користувачам виконувати привілейовані функції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Заборонити непривілейованим користувачам виконувати привілейовані функції.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AC-6(10)</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Невдалі спроби входу в систему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Встановити обмеження на кількість (не більше 5) невдалих спроб входу в систему протягом певного часу. 2. Автоматично заблокувати обліковий запис до зняття адміністратором та повідомити відповідального адміністратора засобами системи журналювання, коли перевищено максимальну кількість невдалих спроб входу в систему.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5 послідовних невдалих спроб; b. заблокувати обліковий запис до зняття адміністратором та повідомити відповідального адміністратора</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Попередження про використання системи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Відображати повідомлення в системі з попередженнями про конфіденційність і безпеку відповідно до застосовних правил керівних документів для відкритої та конфіденційної інформації перед тим, як надати доступ до системи.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Блокування пристрою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Заборонити доступ до системи за допомогою дій (вибір (один або декілька): – ініціювання блокування пристрою після (призначення: період часу, визначений організацією) бездіяльності; – вимагати від користувача ініціювати блокування пристрою перед тим, як залишити систему без нагляду); – зберігати блокування пристрою до відновлення користувачем доступу за допомогою встановлених процедур ідентифікації та автентифікації; – приховати за допомогою блокування пристрою інформацію, яку раніше було видно на дисплеї, за допомогою публічно доступного зображення.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AC-11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ініціювання блокування пристрою через період, що не перевищує 15 хвилин; дія до користувача ініціювати блокування пристрою перед тим, як залишити систему без нагляду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AC-11(1)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Припинення сеансу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Автоматично завершувати сеанс користувача у вебзастосунку Системи після 30 хвилин бездіяльності.</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AC-12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30 хвилин бездіяльності у вебзастосунку</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Віддалений доступ</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Встановити обмеження на використання, дії до конфігурації та підключення для кожного типу допустимого віддаленого доступу до системи. 2. Авторизувати кожен тип віддаленого доступу до системи перед встановленням таких з’єднань. 3. Виконувати маршрутизацію всього віддаленого доступу до системи через авторизовані та керовані точки контролю управління доступом до мережі. 4. Авторизувати віддалене виконання привілейованих команд і віддалений доступ до інформації, важливої для безпеки. Віддалений доступ здійснюється виключно через захищений VPN-канал з обмеженням за переліком дозволених IP-адрес; сесії журналюються у SIEM.</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AC-17</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AC-17(3)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AC-17(4)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Бездротовий доступ</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Встановити обмеження на використання, дії до конфігурації та підключення для кожного типу бездротового доступу до системи. 2. Авторизувати бездротовий доступ до системи, перш ніж будуть дозволені такі підключення.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AC-18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Контроль доступу для мобільних пристроїв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Встановити обмеження на використання, дії до конфігурації та підключення для мобільних пристроїв. 2. Авторизувати підключення мобільних пристроїв до системи. 3. Застосувати повне шифрування носія інформації пристрою або шифрування на основі шифрування сховищ інформації (контейнерів).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AC-19</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AC-19(5)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2-ий параметр: всі мобільні комп’ютери/пристрої, які обробляють дані організації</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Використання зовнішніх систем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Заборонити використання зовнішніх систем, крім систем дозволених організацією. 2. Установити такі положення, умови та дії щодо безпеки, які повинні бути виконані у зовнішніх системах, перш ніж дозволити використання або доступ до цих систем авторизованим особам: (призначення: умови, положення та дії визначаються організацією). 3. Дозволити авторизованим особам використовувати зовнішню систему для доступу до системи організації або для обробки, зберігання чи передачі відкритої та конфіденційної інформації, лише після: – перевірки реалізації дій безпеки на зовнішній системі, як зазначено в планах безпеки організації; – збереження затверджених угод про підключення або обробку даних з організацією, що розміщує зовнішню систему, з якою укладено відповідну угоду. 4. Обмежити використання портативних пристроїв зберігання даних авторизованими особами на зовнішніх системах.</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AC-20</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AC-20(1)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AC-20(2)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Публічно доступний контент</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Навчати авторизованих осіб щодо нерозголошення відкритої та конфіденційної інформації в загальнодоступних системах. 2. Періодично переглядати вміст загальнодоступних систем на предмет наявності відкритої та конфіденційної інформації та видаляти таку інформацію, якщо її виявлено.</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AC-22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 щоквартально або в міру надходження нової інформації</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Обізнаність та навчання</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Навчання з підвищення обізнаності</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Забезпечити навчання користувачів системи з питань безпеки: – як частину початкового навчання для нових користувачів і періодично після цього; – якщо цього потребують зміни в системі або наступні (призначення: події, визначені організацією); – щодо розпізнавання та повідомлення про індикатори внутрішньої загрози, соціальної інженерії, та соціального шпіонажу. 2. Оновлювати зміст тренінгу з безпекової обізнаності (призначення: визначена організацією періодичність) та після (призначення: визначені організацією події).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AT-2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a.1. щонайменше раз на рік</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AT-2(2)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Рольове навчання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Провести тренінги з безпеки для персоналу організації на основі покладених обов’язків: – перед авторизацією доступу до системи або відкритої та конфіденційної інформації, перед виконанням призначених обов’язків, а також (призначення: частота визначається організацією) після цього; – коли цього вимагають зміни в системі або після (призначення: події, визначені організацією); 2. Оновлювати зміст тренінгів (призначення: частота, визначена організацією) на основі покладених обов’язків, а також після (призначення: події, визначені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АТ-3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a.1.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Аудит та підзвітність</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Події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Визначити перелік подій, які реєструються в системі: – (призначення: типи подій, визначені організацією) з урахуванням, зокрема, частини першої статті 23 Закону України «Про державне регулювання діяльності щодо організації та проведення азартних ігор»; – переглядати та оновлювати (призначення: частота визначається організацією) типи подій, обрані для реєстрації.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Зміст записів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Записи аудиту повинні містити таку інформацію: – який тип події стався; – коли відбулася подія; – де відбулася подія; – джерело події; – наслідки події; – результат події та ідентифікатор будь-яких осіб або суб’єктів, пов’язаних з подією. 2. За потреби надавати додаткову інформацію для записів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AU-3(1)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Збереження записів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Згенерувати записи аудиту для вибраних типів подій згідно з вмістом записів аудиту, вказаних в пунктах 19 та 20. 2. Зберігати записи аудиту протягом періоду часу, який відповідає політиці зберігання записів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AU-11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AU-12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всі інформаційні системи та мережеві компоненти</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Реагування на відмови обробки даних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Сповіщати персонал або ролі організації в межах (призначення: визначений організацією період часу) у разі збою обробки даних аудиту. 2. Виконати додаткові дії: (призначення: додаткові дії, визначені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2-ий параметр: майже в реальному часі</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Огляд, аналіз і звітність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Переглядати та аналізувати (призначення: частота, визначена організацією) записи аудиту системи на предмет виявлення ознак і потенційного впливу не властивої або незвичної діяльності. 2. Повідомляти про результати аудиту співробітникам організації або ролям. 3. Аналізувати та зіставляти записи аудиту в різних сховищах задля забезпечення ситуативної обізнаності в масштабах організації. Огляд та аналіз здійснюється цілодобово силами центру моніторингу (SOC).</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1-ий параметр: безперервно (цілодобовий моніторинг SOC)</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AU-6(3)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Скорочення записів аудиту та формування звіту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Впровадити функцію скорочення записів аудиту і створення звітів, яка підтримує перегляд записів аудиту, аналіз, дії до звітності та постфактум розслідування інцидентів. 2. Зберігати оригінальний зміст і часовий порядок записів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AU-7</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Позначка часу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Використовувати внутрішній годинник у системі для створення позначок часу для записів аудиту. 2. Застосовувати позначки часу, які відповідають (призначення: деталізація вимірювання часу, визначена організацією), і використовують: – всесвітній координований час (UTC); – фіксоване зміщення місцевого часу відносно UTC або зміщення місцевого часу як частину позначки часу.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Захист інформації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Захистити інформацію аудиту та інструментів журналювання аудиту від несанкціонованого доступу, зміни та видалення. 2. Надавати доступ до управління функціями аудиту тільки підмножині привілейованих користувачів або ролей.</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AU-9</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AU-9(4)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Управління конфігурацією</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Базова конфігурація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Розробляти та підтримувати під контролем налаштування поточної базової конфігурації системи. 2. Переглядати та оновлювати (призначення: частота, визначена організацією) базову конфігурацію системи, а також при встановленні або модифікації компонентів системи.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CM-2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b.1.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Налаштування конфігурації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Встановити, задокументувати та впровадити параметри конфігурації системи, які відображають найбільш обмежувальний режим, що відповідає експлуатаційним діям: – (призначення: налаштування конфігурації, визначені організацією). 2. Визначити, задокументувати та затвердити будь які відхилення від встановлених налаштувань конфігурації.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CM-6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 1-ий параметр: всі конфігуровані компоненти системи.</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Управління змінами конфігурації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Визначити типи змін у конфігурації системи, які необхідно контролювати. 2. Переглядати запропоновані зміни в конфігурації системи, схвалювати або відхиляти такі зміни, враховуючи вплив на безпеку. 3. Упровадити та задокументувати затверджені зміни конфігурації системи. 4. Відстежувати та переглядати дії, пов’язані зі змінами в конфігурації системи, які необхідно контролювати.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CM-3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 1 рік</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Аналіз впливу на безпеку та приватність</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Проаналізувати вплив змін у системі на безпеку перед їх впровадженням.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CM-4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Обмеження доступу до змін</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Визначити, задокументувати, затвердити та впровадити фізичні та логічні обмеження доступу, пов’язані зі змінами в системі.</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CM-5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Мінімально необхідна функціональність</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Налаштувати систему так, щоб вона надавала лише необхідні для виконання завдань функції. 2. Заборонити або обмежити використання таких функцій, портів, протоколів, підключень і служб: – (призначення: функції, порти, протоколи, з’єднання та служби, визначені організацією). 3. Переглядати (призначення: частота, визначена організацією) систему, щоб виявити непотрібні або небезпечні функції, порти, протоколи, з’єднання та служби. 4. Вимкнути або видалити функції, порти, протоколи, з’єднання та служби, які є непотрібними або небезпечними. 5. Визначити (призначення: апаратні компоненти, визначені організацією, авторизовані для використання в системі). 6. Заборонити використання або підключення неавторизованих апаратних компонентів. 7. Перегляд та оновлення списку авторизованих апаратних компонентів (призначення: частота, визначена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CM-7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b. всі функції, порти, протоколи, програмне забезпечення та послуги в системі, які були визначені як непотрібні та/або незахищені</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CM-7(1)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щонайменше раз на рік або в міру внесення змін до системи чи виникнення інцидентів b. всі функції, порти, протоколи, програмне забезпечення та послуги в системі, визначені як непотрібні та/або незахищені</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CM-7(9)</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Підписані компоненти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Запобігання інсталяції (призначення: програмне забезпечення та мікропрограмні компоненти, визначені організацією) без перевірки того, що компонент має цифровий підпис за допомогою сертифіката, визнаного та схваленого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CM-14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Ідентифікація та автентифікація</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Ідентифікація та автентифікація (користувачів організації)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Унікально ідентифікувати та автентифікувати користувачів організації і пов’язувати цю унікальну ідентифікацію з процесами, що діють від імені цих користувачів.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IA-2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Ідентифікація та автентифікація пристроїв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Унікально ідентифікувати та автентифікувати пристрої перед встановленням з’єднання з системою.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IA-3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Ідентифікація та автентифікація (користувачів організації) – Багатофакторна автентифікація привілейованих облікових записів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Упровадити багатофакторну автентифікацію, стійку до повторного відтворення (на основі апаратних токенів та одноразових кодів), для доступу до всіх привілейованих, адміністративних облікових записів системи та будь-якого віддаленого доступу.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IA-2(1)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IA-2(2)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Ідентифікація та автентифікація (користувачів організації) – доступ до облікових записів – стійкість до відтворення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Упровадити механізми автентифікації, стійкі до повторного відтворення, для доступу до облікових записів у системі.</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IA-2(8)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Управління ідентифікацією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Отримати дозвіл від персоналу або ролей організації на призначення ідентифікатора особи, групи, ролі, служби або пристрою. 2. Вибрати та призначити ідентифікатор, який ідентифікує особу, групу, роль, службу або пристрій. 3. Запобігати повторному використанню ідентифікаторів для (призначення: період часу, визначений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IA-4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Управління автентифікатором – автентифікація на основі пароля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Вести перелік часто використовуваних, очікуваних або скомпрометованих паролів і періодично оновлювати його, а також у разі виникнення підозри, що паролі організації були скомпрометовано. 2. Перевіряти, коли користувачі створюють або оновлюють паролі, чи не містяться вони у списку загальновживаних, очікуваних або скомпрометованих паролів. 3. Передавати паролі тільки криптографічно захищеними каналами. 4. Зберігати паролі в криптографічно захищеному вигляді. 5. Встановити новий пароль при першому використанні після відновлення облікового запису. 6. Упровадити правила складу та складності паролів: мінімальна довжина – 12 символів; обов’язкова наявність символів різних регістрів, цифр і спеціальних символів; заборона словникових та раніше використаних (останніх 12) паролів; примусова зміна кожні 90 днів.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IA-5(1)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мін. довжина 12 символів; різні регістри, цифри, спецсимволи; заборона словникових та останніх 12 паролів; зміна кожні 90 днів</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Зворотний зв’язок автентифікатора</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Забезпечити прихований зворотний зв’язок автентифікаційної інформації під час процесу автентифікації.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IA-6</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Управління автентифікатором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Перевіряти ідентичність особи, групи, ролі, служби або пристрою, які отримують автентифікатор під час початкового розповсюдження автентифікатора. 2. Встановити початковий вміст автентифікатора для всіх автентифікаторів, виданих організацією. 3. Створити та впровадити адміністративні процедури для початкового розподілу автентифікаторів для втрачених, скомпрометованих або пошкоджених автентифікаторів, а також для відкликання автентифікаторів. 4. Змінити автентифікатори за замовчуванням під час першого використання. 5. Змінювати або оновлювати автентифікатори періодично або коли відбуваються події: – (призначення: події, визначені організацією). 6. Захистити вміст автентифікатора від несанкціонованого розкриття та модифікації.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IA-5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Реагування на інциденти</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Обробка інциденту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Упровадити систему реагування на інциденти, яка відповідає плану реагування на інциденти і передбачає підготовку, виявлення та аналіз, локалізацію, ліквідацію та відновлення інцидентів.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IR-4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Моніторинг інциденту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Відстежувати та документувати інциденти, пов’язані з безпекою системи. 2. Повідомляти про підозрілі інциденти до служби реагування на інциденти в організації протягом часу (призначення: період часу, визначений організацією). 3. Повідомити інформацію про інцидент (призначення: органи, визначені організацією). 4. Забезпечити ресурс підтримки реагування на інциденти, який пропонує поради та допомогу користувачам системи щодо обробки та звітування про інциденти.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IR-5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IR-6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2 години</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IR-7</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Перевірка реагувань на інциденти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Перевіряти ефективність спроможності реагування на інциденти (призначення: частота, визначена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IR-3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Навчання з реагування на інциденти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Проводити навчання з реагування на інциденти для користувачів системи відповідно до призначених ролей та обов’язків: – протягом (призначення: період часу, визначений організацією) з моменту прийняття на себе ролі чи відповідальності за реагування на інцидент або отримання доступу до системи; – коли цього вимагають зміни в системі; – надалі із (призначення: частота, визначена організацією); 2. Переглядати та оновлювати зміст навчання з реагування на інциденти (призначення: – періодичність, визначена організацією) та наступні (призначення: події, визначені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IR-2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План реагування на інциденти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Розробити план реагування на інцидент, який: – надає організації план дій для реалізації її можливостей реагування на інциденти; – описує структуру та організацію системи реагування на інциденти; – забезпечує високорівневий підхід до того, як спроможність реагування на інциденти вписується в загальну структуру організації; – визначає інциденти, про які необхідно повідомляти; – вирішує питання обміну інформацією про інциденти; – розподіляє обов’язки між структурними підрозділами, персоналом або ролями. 2. Розповсюдити копії плану реагування на інцидент серед призначеного персоналу, відповідального за реагування на інцидент (ідентифікованого за іменами та/або за ролями), та організаційних елементів. 3. Оновлювати план реагування на інциденти з урахуванням змін в системі та організації або проблем, що виникли під час впровадження, виконання або тестування плану. 4. Захистити план реагування на інциденти від несанкціонованого розголошення.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IR-8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Технічне обслуговування</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Інструменти для обслуговування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Затверджувати, контролювати та відстежувати використання інструментів технічного обслуговування системи. 2. Перевіряти інструменти для технічного обслуговування на наявність неналежних або несанкціонованих модифікацій.</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MA-3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b.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MA-3(1)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MA-3(2)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Віддалене обслуговування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Затверджувати та контролювати віддалені сеанси з технічного обслуговування та діагностики. 2. Упровадити багатофакторну автентифікацію та стійкість до повторного відтворення при створенні віддалених сеансів технічного обслуговування та діагностики. 3. Забезпечити завершення сеансу та мережевих з’єднань після завершення віддаленого технічного обслуговування.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MA-4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Технічний персонал</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Встановити процес авторизації персоналу з технічного обслуговування. 2. Вести список уповноважених організацій або персоналу з технічного обслуговування. 3. Переконатися, що персонал без супроводу, який виконує технічне обслуговування системи, має необхідні дозволи на доступ. 4. Призначити персонал організації з необхідними повноваженнями доступу та технічною компетентністю для нагляду за діяльністю персоналу з технічного обслуговування, який не має необхідних повноважень доступу.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MA-5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Захист носіїв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Зберігання носіїв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Фізично контролювати та безпечно зберігати носії інформації, що містять відкриту та конфіденційну інформацію.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MP-4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Доступ до носіїв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Обмежити доступ до конфіденційної інформації на носіях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MP-2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1-ий параметр: всі типи цифрових та/або нецифрових носіїв, що містять інформацію, не дозволену для публічного оприлюднення</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Знищення інформації на носіях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Очистити носії інформації, що містять відкриту та конфіденційну інформацію, перед утилізацією, випуском з-під контролю організації або повторним використанням. Знищення матеріальних носіїв здійснюється комісійно з оформленням акту (для магнітних носіїв – пристроєм «Степ», для SSD/оптичних носіїв – фізичним руйнуванням).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MP-6</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Маркування носіїв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Маркувати носії інформації, що містять відкриту та конфіденційну інформацію, для позначення обмежень щодо розповсюдження, застережень стосовно поводження з ними та позначок безпеки.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MP-3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Транспортування носіїв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Захистити і контролювати носії інформації, що містять відкриту та конфіденційну інформацію, під час транспортування за межі контрольованих територій. 2. Вести облік носіїв інформації, що містять відкриту та конфіденційну інформацію, під час транспортування за межі контрольованих територій. 3. Документувати дії, пов’язані з транспортуванням системних носіїв, які містять відкриту та конфіденційну інформацію.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MP-5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SC-28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Використання носіїв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Обмежити або заборонити використання (призначення: типи носіїв інформації, визначені організацією). 2. Заборонити використання знімних носіїв інформації без ідентифікованого власника. Дозволено лише обліковані та зашифровані (AES-256) носії; несанкціоновані підключення блокуються та фіксуються у журналі аудиту.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MP-7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дозволено лише обліковані та зашифровані (AES-256) носії</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Резервне копіювання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Захистити конфіденційність резервної копії. Резервне копіювання здійснюється щоденно о 03:00; щотижнева повна копія записується на знімний носій, що зберігається у вогнетривкому сейфі поза серверним сегментом.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СР-9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2-ий параметр: щотижнева повна копія, щоденне інкрементне копіювання b. щотижнева повна копія; зберігання поза серверним сегментом c. при створенні, отриманні, оновленні</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Кадрова безпека</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Перевірка персоналу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Перевіряти осіб перед тим, як надавати їм доступ до системи. 2. Проводити повторні перевірки осіб відповідно до (призначення: умови, що потребують повторної перевірки, визначені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PS-3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Звільнення персоналу. Переведення персоналу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Коли припиняється індивідуальна трудова діяльність: – заборонити доступ до системи протягом (призначення: період часу, визначений організацією); – припинити дію або відкликати автентифікатори та облікові записи, пов’язані з особою; – відновити властивості системи, пов’язані з безпекою. 2. Коли працівників призначають або переводять на інші посади в організації: – переглянути та підтвердити поточну оперативну потребу в поточних логічних і фізичних дозволах доступу до системи та об’єкта; – ініціювати (призначення: дії з переведення або призначення, визначені організацією) протягом (призначення: період часу після дії з переведення або призначення, визначений організацією); – змінювати авторизацію доступу відповідно до будь-яких змін в оперативних потребах.</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PS-4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у разі добровільного звільнення - якомога швидше, але не більше ніж за 5 робочих днів; у разі примусового звільнення - у той самий день, що й припинення трудових відносин</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PS-5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b. 1-ий параметр: дії з перепризначення, щоб забезпечити видалення або вимкнення всіх системних доступів, які більше не потрібні</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Фізичний захист і захист робочого середовища</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Авторизація фізичного доступу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Розробити, затвердити та підтримувати список осіб, які мають право доступу до фізичного місця розташування системи. 2. Надавати повноваження для доступу до об’єкта. 3. Періодично перевіряти список фізичного доступу. 4. Переглядати список доступу до об’єктів (призначення: частота, визначена організацією). 5. Видаляти осіб зі списку фізичного доступу, коли доступ більше не потрібен.</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Моніторинг фізичного доступу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Моніторити фізичний доступ до місця розташування системи, щоб виявляти та реагувати на інциденти фізичної безпеки. 2. Переглядати журнали фізичного доступу (призначення: частота, визначена організацією) та при виникненні (призначення: події, визначені організацією, або потенційні ознаки подій).</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PE-6</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Альтернативне робоче місце</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Визначити альтернативні робочі місця, дозволені для використання працівниками. 2. Застосовувати дії безпеки на альтернативних робочих місцях (призначення: дії безпеки, визначені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PE-17</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Керування фізичним доступом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Контролювати фізичний доступ до місця, де знаходиться система: – перевіряти індивідуальні фізичні дозволи на доступ перед наданням доступу; – контролювати вхід і вихід за допомогою систем/пристроїв фізичного контролю доступу або охоронців. 2. Вести журнали контролю фізичного доступу для точок входу та виходу. 3. Супроводжувати відвідувачів і контролювати їхню діяльність. 4. Забезпечити захист ключів, кодів доступу та інших пристроїв фізичного доступу. 5. Контролювати фізичний доступ до пристроїв виводу, щоб запобігти доступу сторонніх осіб до конфіденційної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PE-5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Контроль доступу до джерел і ліній електроживлення. Контроль доступу до пристроїв виведення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Контролювати фізичний доступ до розподільчих ліній системи і ліній електропередач на об’єктах організації.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Повноваження на обробку персональних даних</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Політика та процедури обробки персональних даних</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Розробіть, задокументуйте та поширте (призначення: персонал або ролі, визначені організацією) (вибір (один або декілька): Рівень організації; Рівень місії/бізнес-процесу; рівень системи), обробки персональних даних та політики прозорості, який: – розглядає мету, сферу діяльності, ролі, відповідальність, зобов’язання керівництва, координацію між організаційними підрозділами та відповідність; – відповідає чинним законам, розпорядженням, директивам, положенням, політикам, стандартам і рекомендаціям. 2. Призначте (призначення: посадову особу, визначену організацією) для керування розробкою, документуванням і розповсюдженням політики й процедур щодо обробки персональних даних та прозорості. 3. Перегляньте та оновіть поточні процедури обробки та прозорість персональних даних: – політика (призначення: частота, визначена організацією) і наступні (призначення: події, визначені організацією); – процедури (призначення: частота, визначена організацією) та наступні (призначення: подія, визначена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PT-1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Повноваження на обробку персональних даних</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Визначити та задокументувати (призначення: повноваження, визначені організацією), які дозволяють (призначення: обробку, визначену організацією) персональної інформації. 2. Обмежити (призначення: обробку, визначену організацією) персональної інформації лише таким чином, яким дозволено (тільки до того, що дозволено).</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PT-2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Цілі обробки персональних даних</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Визначити та задокументувати (призначення: цілі, визначені організацією) для обробки персональних даних. 2. Описати мету (цілі) у публічних повідомленнях про конфіденційність і політиках організації. 3. Обмежити (призначення: обробку, визначену організацією) персональних даних лише тією, яка сумісна з визначеною ціллю(ями). 4. Відстежувати зміни в обробці персональних даних та впроваджувати (завдання: визначені організацією механізми), щоб гарантувати, що будь-які зміни вносяться відповідно до (завдання: визначені організацією вимоги).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PT-3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Повідомлення про конфіденційність</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Впровадити повідомлення про конфіденційність особам, чиї персональні дані обробляються в системі, які: – виражені простою мовою; – визначають орган, який надає дозвіл на обробку персональних даних; – визначають цілі, для яких мають оброблятися персональні дані. 2. Повідомляти особам про обробку персональних даних в той час і в місці, де особа її надає, або під час дій з даними, або (призначення: частота, визначена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PT-5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PT-5(1)</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Оцінювання ризику</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Оцінювання ризику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Оцінити ризик несанкціонованого розголошення в результаті обробки, зберігання або передачі конфіденційної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RA-3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 f.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Сканування вразливостей</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Моніторити та сканувати систему на наявність вразливостей (призначення: частота, визначена організацією) та при виявленні нових вразливостей, що впливають на систему. 2. Усунути вразливості системи протягом часу (призначення: час на реагування, визначений організацією). Сканування інфраструктури проводиться щоквартально, а також у разі суттєвих змін у Системі.</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RA-5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щоквартально та у разі суттєвих змін у Системі</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Придбання систем та послуг</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Зовнішні послуги для системи - місце обробки та зберігання - юрисдикція України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Обмежити географічне розміщення обробки та зберігання даних об’єктами, розташованими в межах юридичної юрисдикції України.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SA-9(8)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Оцінювання, акредитація та моніторинг безпеки</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Оцінювання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Оцінювати дії (призначення: частота, визначена організацією) до безпеки системи та середовища її функціонування, щоб визначити, чи були ці дії виконані.</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CA-2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План усунення недоліків та контрольні показники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Розробити план дій і контрольні показники для системи: – задокументувати заплановані заходи з виправлення слабких місць або недоліків, виявлених під час оцінювання безпеки; – зменшити або усунути відомі недоліки системи. 2. Оновити існуючий план дій і показників на основі результатів оцінки безпеки, незалежних аудитів або оглядів, а також безперервного моніторингу.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CA-5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Безперервний моніторинг</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Розробити та впровадити стратегію безперервного моніторингу на рівні системи, що передбачає постійний моніторинг та оцінку безпеки.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CA-7</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Взаємодія систем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Затвердити та керувати обміном конфіденційної інформації між системою та іншими системами, використовуючи (вибір (один або декілька): – угоди про безпеку з’єднання; – угоди про безпеку обміну інформацією; – меморандуми або угоди про взаєморозуміння; – угоди про рівень обслуговування; – угоди з користувачами; – угоди про нерозголошення інформації). 2. Документувати характеристики інтерфейсу, дії до безпеки та обов’язки для кожної системи як частину договорів про обмін. 3. Переглядати та оновлювати (призначення: частота, визначена організацією) договори про обмін.</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CA-3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Захист інформаційної системи та комунікацій</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Захист периметра</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Контролювати та управляти зв’язком на зовнішньому периметрі системи та на ключових внутрішніх периметрах всередині системи. 2. Реалізувати підмережі для загальнодоступних компонентів системи, які фізично або логічно відділені від внутрішніх мереж. 3. Підключатися до зовнішніх мереж тільки через керовані інтерфейси, що складаються з пристроїв захисту периметра, розташованих відповідно до архітектури безпеки організації.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SC-7</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Інформація в загальних ресурсах системи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Запобігати несанкціонованій і ненавмисній передачі інформації за допомогою загальних ресурсів системи.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Захист периметра - Відмова за замовчуванням - Дозвіл за винятком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Заборонити трафік мережевих комунікацій за замовчуванням і дозволити трафік мережевих комунікацій за винятком.</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SC-7(5)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Конфіденційність і цілісність передачі. Захист інформації у стані спокою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Реалізувати механізми криптографічного захисту для запобігання несанкціонованому розкриттю конфіденційної інформації під час передачі (TLS 1.3) та зберігання (AES-256, TDE).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SC-8(1)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запобігати несанкціонованому розголошенню інформації та виявляти зміни в ній</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SC-28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1-ий параметр: конфіденційність та цілісність 2-ий параметр: вся інформація</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SC-28(1)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1-ий параметр: вся інформація 2-ий параметр: всі компоненти системи та носії інформації</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79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Відключення мережі</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Завершити з’єднання з мережею, яке пов’язане із сеансом зв’язку в кінці сеансу або після періоду бездіяльності.</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SC-10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не більше 15 хвилин</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Встановлення та управління криптографічними ключами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Встановити криптографічні ключі в системі та керувати ними відповідно до наведених нижче дій (призначення: дії до встановлення та управління ключами, визначені організацією). Керування ключами здійснюється апаратним модулем безпеки (HSM).</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SC-12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Криптографічний захист</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Впровадити типи криптографічного захисту при використанні системи для захисту конфіденційності відкритої та конфіденційної інформації (призначення: типи криптографії, визначені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SC-13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Спільні обчислювальні пристрої та застосунки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Заборонити віддалену активацію спільних обчислювальних пристроїв і програмного забезпечення з такими винятками: (призначення: визначені організацією винятки, коли дозволяється віддалена активація). 2. Надавати чіткі вказівки щодо використання користувачам, які фізично наявні біля пристроїв.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SC-15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спеціальні апартаменти ВТЦ, розташовані в затверджених місцях</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Мобільний код</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Визначити прийнятний мобільний код і технології мобільного коду. 2. Авторизувати, відстежувати та контролювати використання мобільного коду.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SC-18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Автентифікація сесії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Захистити автентифікацію сеансів зв’язку.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SC-23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Цілісність системи та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Виправлення дефектів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Виявляти, повідомляти та виправляти недоліки системи. 2. Встановлювати оновлення програмного забезпечення та вбудованих програм, що стосуються безпеки, протягом (призначення: період часу, визначений організацією) після виходу оновлень.</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SI-2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с. 30 діб</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Захист від шкідливого коду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Упровадити механізми захисту від шкідливого коду у визначених місцях системи для виявлення та знищення шкідливого коду. 2. Оновлювати механізми захисту від шкідливого коду в міру виходу нових версій відповідно до політики та процедур управління конфігурацією. 3. Налаштувати механізми захисту від шкідливого коду на: – виконання сканування системи (призначення: частота, визначена організацією) та сканування файлів із зовнішніх джерел у реальному часі на кінцевих точках або точках входу та виходу з мережі під час завантаження, відкриття або виконання файлів; – блокування шкідливого коду, поміщення шкідливого коду в карантин або інші дії у відповідь на виявлення шкідливого коду.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SI-3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1-ий параметр: щомісяця (повне сканування), захист у реальному часі у проміжках c.1 2-ий параметр: кінцеві точки та точки входу/виходу з мережі c.2 1-ий параметр: блокування та карантин шкідливого коду c.2 2-ий параметр: щонайменше відповідальний адміністратор</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Попередження, рекомендації та директиви з безпеки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Отримувати попередження, рекомендації та директиви щодо безпеки системи від зовнішніх організацій на постійній основі. 2. Створювати та розповсюджувати внутрішні попередження системи, рекомендації та директиви щодо безпеки у разі потреби. 3. Упроваджувати директиви з безпеки відповідно до встановлених часових рамок.</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SI-5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Моніторинг системи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Проводити моніторинг системи для виявлення: – атак та індикаторів потенційних атак; – неавторизованих підключень. 2. Виявляти неавторизоване використання системи. 3. Проводити моніторинг вхідного та вихідного комунікаційного трафіка для виявлення незвичних або несанкціонованих дій чи умов.</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SI-4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SI-4(4)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b. безперервно</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89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Управління та збереження інформації</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Управляти та зберігати інформацію всередині системи та виводити інформацію із системи відповідно до чинного законодавства, виконавчих наказів, директив, правил, політик, стандартів, керівних принципів та експлуатаційних вимог. 2. Використовуйте наступні методи, щоб позбутися, знищити або стерти інформацію після періоду зберігання: (призначення: методи, визначені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SI-12</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SI-12(3)</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90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Операції забезпечення якості даних</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Перевіряти точність, актуальність, своєчасність і повноту персональної інформації протягом її життєвого циклу (завдання: частота, визначена організацією). 2. Виправляти або видаляти неточну персональну інформацію. 3. Повідомити (призначення: визначені організацією одержувачі персональної інформації) та окремих осіб про те, що персональну інформацію було виправлено або видалено.</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SI-18</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SI-18(4)</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SI-18(5)</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Планування безпеки</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91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Політика та процедури планування безпеки</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Розробити, задокументувати та розповсюдити серед персоналу організації або ролей політики та процедури, необхідні для виконання дій безпеки. 2. Періодично переглядати та оновлювати політики та процедури (призначення: частота, визначена організацією).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AC-1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с.2. 1-ий параметр: щонайменше щорічно</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AT-1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весь персонал c.1, c.2. 1-ий параметр: щонайменше раз на рік</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AU-1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весь персонал c.1, c.2. 1-ий параметр: щонайменше раз на рік</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CA-1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CM-1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IA-1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IR-1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MA-1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MP-1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PE-1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PL-1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PS-1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RA-1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SA-1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SC-1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SI-1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r>
              <w:t xml:space="preserve">SR-1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як мінімум, ключовий персонал з питань кібербезпеки або уповноважену особу c.1., c.2. 1-ий параметр: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92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Плани захисту інформації та персональних даних</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Розробити план захисту інформації, який: – визначає складові компоненти системи; – описує робоче середовище системи; – описує конкретні загрози для системи, які викликають занепокоєння в організації; – надає огляд дій до безпеки системи; – визначає з’єднання з іншими системами; – визначає осіб, які виконують ролі та обов’язки в системі; – містить іншу інформацію, необхідну для захисту відкритої та конфіденційної інформації. 2. Періодично переглядати та оновлювати план захисту інформації (призначення: частота, визначена організацією). 3. Захистити план захисту інформації від неавторизованого розголошення.</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PL-2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a.14. щонайменше, призначена особа або персонал з кібербезпеки b. щонайменше, призначена особа або персонал з кібербезпеки c. щонайменше щороку</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Менеджмент інформаційної безпеки</w:t>
            </w: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93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План безперервного моніторингу</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 Встановити відповідні показники для моніторингу в масштабах всієї організації (призначення: визначені організацією показники). 2. Встановити (призначення: частота, визначеної організацією) для здійснення моніторингу та (призначення: періодичність, визначена організацією) проведення оцінки ефективності контролю. 3. Постійний моніторинг визначених організацією показників відповідно до стратегії безперервного моніторингу. 4. Співставлення та аналіз інформації, отриманої в результаті здійснення моніторингу, та контрольних оцінок. 5. Заходи реагування на результати аналізу оцінок контролю та моніторингових даних. 6. Звітування про стан безпеки та приватності систем організації перед (призначення: визначеним організацією персоналом чи посадовою особою) (призначення: з визначеною організацією періодичністю).</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PM-31</w:t>
            </w:r>
          </w:p>
        </w:tc>
        <w:tc>
          <w:tcPr>
            <w:tcBorders>
              <w:top w:val="single" w:sz="4" w:space="0" w:color="000000"/>
              <w:left w:val="single" w:sz="4" w:space="0" w:color="000000"/>
              <w:bottom w:val="single" w:sz="4" w:space="0" w:color="000000"/>
              <w:right w:val="single" w:sz="4" w:space="0" w:color="000000"/>
            </w:tcBorders>
          </w:tcPr>
          <w:p>
            <w:pPr>
              <w:pStyle w:val="Compact"/>
            </w:pPr>
          </w:p>
        </w:tc>
      </w:tr>
    </w:tbl>
    <w:bookmarkStart w:id="9" w:name="примітки-до-адаптації-профілю"/>
    <w:p>
      <w:pPr>
        <w:pStyle w:val="Heading2"/>
      </w:pPr>
      <w:r>
        <w:t xml:space="preserve">Примітки до адаптації профілю</w:t>
      </w:r>
    </w:p>
    <w:p>
      <w:pPr>
        <w:pStyle w:val="Compact"/>
        <w:numPr>
          <w:ilvl w:val="0"/>
          <w:numId w:val="1001"/>
        </w:numPr>
      </w:pPr>
      <w:r>
        <w:rPr>
          <w:b/>
          <w:bCs/>
        </w:rPr>
        <w:t xml:space="preserve">AC-7</w:t>
      </w:r>
      <w:r>
        <w:t xml:space="preserve"> </w:t>
      </w:r>
      <w:r>
        <w:t xml:space="preserve">(Refine) — конкретизовано базові параметри під фактичну конфігурацію АС: блокування облікового запису після 5 послідовних невдалих спроб з повідомленням адміністратора (п. 11.6 паспорта), оскільки базовий параметр був узагальненим.</w:t>
      </w:r>
    </w:p>
    <w:p>
      <w:pPr>
        <w:pStyle w:val="Compact"/>
        <w:numPr>
          <w:ilvl w:val="0"/>
          <w:numId w:val="1001"/>
        </w:numPr>
      </w:pPr>
      <w:r>
        <w:rPr>
          <w:b/>
          <w:bCs/>
        </w:rPr>
        <w:t xml:space="preserve">AC-11</w:t>
      </w:r>
      <w:r>
        <w:t xml:space="preserve"> </w:t>
      </w:r>
      <w:r>
        <w:t xml:space="preserve">(Refine) — зменшено період ініціювання блокування пристрою з 30 до 15 хвилин відповідно до впровадженого на робочих станціях SOC автоматичного блокування екрана (п. 11.8 паспорта).</w:t>
      </w:r>
    </w:p>
    <w:p>
      <w:pPr>
        <w:pStyle w:val="Compact"/>
        <w:numPr>
          <w:ilvl w:val="0"/>
          <w:numId w:val="1001"/>
        </w:numPr>
      </w:pPr>
      <w:r>
        <w:rPr>
          <w:b/>
          <w:bCs/>
        </w:rPr>
        <w:t xml:space="preserve">AC-12</w:t>
      </w:r>
      <w:r>
        <w:t xml:space="preserve"> </w:t>
      </w:r>
      <w:r>
        <w:t xml:space="preserve">(Refine) — конкретизовано умову завершення сеансу як 30 хвилин бездіяльності у вебзастосунку, що відповідає фактичній політиці Системи для гравців (п. 11.8 паспорта).</w:t>
      </w:r>
    </w:p>
    <w:p>
      <w:pPr>
        <w:pStyle w:val="Compact"/>
        <w:numPr>
          <w:ilvl w:val="0"/>
          <w:numId w:val="1001"/>
        </w:numPr>
      </w:pPr>
      <w:r>
        <w:rPr>
          <w:b/>
          <w:bCs/>
        </w:rPr>
        <w:t xml:space="preserve">AC-17</w:t>
      </w:r>
      <w:r>
        <w:t xml:space="preserve"> </w:t>
      </w:r>
      <w:r>
        <w:t xml:space="preserve">(Refine) — уточнено вимогу: віддалений доступ виключно через VPN з обмеженням за переліком IP-адрес та журналюванням сесій у SIEM, оскільки система є інтернет-орієнтованою з підвищеним ризиком (п. 11.7 паспорта).</w:t>
      </w:r>
    </w:p>
    <w:p>
      <w:pPr>
        <w:pStyle w:val="Compact"/>
        <w:numPr>
          <w:ilvl w:val="0"/>
          <w:numId w:val="1001"/>
        </w:numPr>
      </w:pPr>
      <w:r>
        <w:rPr>
          <w:b/>
          <w:bCs/>
        </w:rPr>
        <w:t xml:space="preserve">AU-6</w:t>
      </w:r>
      <w:r>
        <w:t xml:space="preserve"> </w:t>
      </w:r>
      <w:r>
        <w:t xml:space="preserve">(Refine) — підвищено частоту огляду й аналізу записів аудиту з щотижневої до безперервної (цілодобовий моніторинг SOC), що відповідає критичності онлайн-системи азартних ігор та фактичній спроможності (п. 11.11 паспорта).</w:t>
      </w:r>
    </w:p>
    <w:p>
      <w:pPr>
        <w:pStyle w:val="Compact"/>
        <w:numPr>
          <w:ilvl w:val="0"/>
          <w:numId w:val="1001"/>
        </w:numPr>
      </w:pPr>
      <w:r>
        <w:rPr>
          <w:b/>
          <w:bCs/>
        </w:rPr>
        <w:t xml:space="preserve">MP-6</w:t>
      </w:r>
      <w:r>
        <w:t xml:space="preserve"> </w:t>
      </w:r>
      <w:r>
        <w:t xml:space="preserve">(Refine) — конкретизовано методи знищення інформації: комісійне знищення з актом, магнітні носії — пристроєм «Степ», SSD/оптичні — фізичним руйнуванням (п. 11.14 паспорта, MP-6).</w:t>
      </w:r>
    </w:p>
    <w:p>
      <w:pPr>
        <w:pStyle w:val="Compact"/>
        <w:numPr>
          <w:ilvl w:val="0"/>
          <w:numId w:val="1001"/>
        </w:numPr>
      </w:pPr>
      <w:r>
        <w:rPr>
          <w:b/>
          <w:bCs/>
        </w:rPr>
        <w:t xml:space="preserve">MP-7</w:t>
      </w:r>
      <w:r>
        <w:t xml:space="preserve"> </w:t>
      </w:r>
      <w:r>
        <w:t xml:space="preserve">(Refine) — уточнено, що дозволено лише обліковані та зашифровані (AES-256) носії, несанкціоновані підключення блокуються та фіксуються, з огляду на ризик внесення шкідливого коду (п. 11.14 паспорта).</w:t>
      </w:r>
    </w:p>
    <w:p>
      <w:pPr>
        <w:pStyle w:val="Compact"/>
        <w:numPr>
          <w:ilvl w:val="0"/>
          <w:numId w:val="1001"/>
        </w:numPr>
      </w:pPr>
      <w:r>
        <w:rPr>
          <w:b/>
          <w:bCs/>
        </w:rPr>
        <w:t xml:space="preserve">CP-9</w:t>
      </w:r>
      <w:r>
        <w:t xml:space="preserve"> </w:t>
      </w:r>
      <w:r>
        <w:t xml:space="preserve">(Refine) — конкретизовано параметри резервного копіювання: щоденне о 03:00, щотижнева повна копія на знімний носій у вогнетривкому сейфі поза серверним сегментом (п. 11.10 паспорта).</w:t>
      </w:r>
    </w:p>
    <w:p>
      <w:pPr>
        <w:pStyle w:val="Compact"/>
        <w:numPr>
          <w:ilvl w:val="0"/>
          <w:numId w:val="1001"/>
        </w:numPr>
      </w:pPr>
      <w:r>
        <w:rPr>
          <w:b/>
          <w:bCs/>
        </w:rPr>
        <w:t xml:space="preserve">SC-8</w:t>
      </w:r>
      <w:r>
        <w:t xml:space="preserve"> </w:t>
      </w:r>
      <w:r>
        <w:t xml:space="preserve">(Refine) — конкретизовано криптографічні механізми: TLS 1.3 для передачі, AES-256/TDE для зберігання, що відповідає фактичній реалізації КСЗІ (п. 11.9 паспорта).</w:t>
      </w:r>
    </w:p>
    <w:p>
      <w:pPr>
        <w:pStyle w:val="Compact"/>
        <w:numPr>
          <w:ilvl w:val="0"/>
          <w:numId w:val="1001"/>
        </w:numPr>
      </w:pPr>
      <w:r>
        <w:rPr>
          <w:b/>
          <w:bCs/>
        </w:rPr>
        <w:t xml:space="preserve">SC-12</w:t>
      </w:r>
      <w:r>
        <w:t xml:space="preserve"> </w:t>
      </w:r>
      <w:r>
        <w:t xml:space="preserve">(Refine) — уточнено, що керування криптографічними ключами здійснюється апаратним модулем безпеки (HSM Thales Luna), що підвищує надійність захисту ключів (розд. 5.4 паспорта).</w:t>
      </w:r>
    </w:p>
    <w:p>
      <w:pPr>
        <w:pStyle w:val="Compact"/>
        <w:numPr>
          <w:ilvl w:val="0"/>
          <w:numId w:val="1001"/>
        </w:numPr>
      </w:pPr>
      <w:r>
        <w:rPr>
          <w:b/>
          <w:bCs/>
        </w:rPr>
        <w:t xml:space="preserve">SI-3</w:t>
      </w:r>
      <w:r>
        <w:t xml:space="preserve"> </w:t>
      </w:r>
      <w:r>
        <w:t xml:space="preserve">(Refine) — конкретизовано частоту повного сканування як щомісяця із захистом у реальному часі у проміжках, відповідно до фактичної політики антивірусного захисту (п. 11.11 паспорта).</w:t>
      </w:r>
    </w:p>
    <w:p>
      <w:pPr>
        <w:pStyle w:val="Compact"/>
        <w:numPr>
          <w:ilvl w:val="0"/>
          <w:numId w:val="1001"/>
        </w:numPr>
      </w:pPr>
      <w:r>
        <w:rPr>
          <w:b/>
          <w:bCs/>
        </w:rPr>
        <w:t xml:space="preserve">RA-5</w:t>
      </w:r>
      <w:r>
        <w:t xml:space="preserve"> </w:t>
      </w:r>
      <w:r>
        <w:t xml:space="preserve">(Refine) — конкретизовано частоту сканування вразливостей як щоквартальну та у разі суттєвих змін у Системі, що відповідає фактичному графіку контрольних перевірок (п. 11.11 паспорта).</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2026-06-08T17:29:53Z</dcterms:created>
  <dcterms:modified xsi:type="dcterms:W3CDTF">2026-06-08T17:29:53Z</dcterms:modified>
</cp:coreProperties>
</file>

<file path=docProps/custom.xml><?xml version="1.0" encoding="utf-8"?>
<Properties xmlns="http://schemas.openxmlformats.org/officeDocument/2006/custom-properties" xmlns:vt="http://schemas.openxmlformats.org/officeDocument/2006/docPropsVTypes"/>
</file>