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40"/>
          <w:szCs w:val="40"/>
        </w:rPr>
        <w:t xml:space="preserve">TARGET SECURITY PROFILE</w:t>
      </w:r>
    </w:p>
    <w:p>
      <w:pPr>
        <w:spacing w:before="200"/>
        <w:jc w:val="center"/>
      </w:pPr>
      <w:r>
        <w:rPr>
          <w:rFonts w:ascii="Arial" w:cs="Arial" w:eastAsia="Arial" w:hAnsi="Arial"/>
          <w:b/>
          <w:bCs/>
          <w:color w:val="1F4E79"/>
          <w:sz w:val="32"/>
          <w:szCs w:val="32"/>
        </w:rPr>
        <w:t xml:space="preserve">CLASS 2 AUTOMATED SYSTEM</w:t>
      </w:r>
    </w:p>
    <w:p>
      <w:pPr>
        <w:spacing w:before="200"/>
        <w:jc w:val="center"/>
      </w:pPr>
      <w:r>
        <w:rPr>
          <w:rFonts w:ascii="Arial" w:cs="Arial" w:eastAsia="Arial" w:hAnsi="Arial"/>
          <w:b/>
          <w:bCs/>
          <w:color w:val="2E75B6"/>
          <w:sz w:val="28"/>
          <w:szCs w:val="28"/>
        </w:rPr>
        <w:t xml:space="preserve">SECURITY DEPARTMENT — TRAVEL AGENCY "UA-Travel"</w:t>
      </w:r>
    </w:p>
    <w:p>
      <w:pPr>
        <w:spacing w:before="400"/>
        <w:jc w:val="center"/>
      </w:pPr>
      <w:r>
        <w:rPr>
          <w:rFonts w:ascii="Arial" w:cs="Arial" w:eastAsia="Arial" w:hAnsi="Arial"/>
          <w:i/>
          <w:iCs/>
          <w:color w:val="555555"/>
          <w:sz w:val="22"/>
          <w:szCs w:val="22"/>
        </w:rPr>
        <w:t xml:space="preserve">Draft for Expert Review</w:t>
      </w:r>
    </w:p>
    <w:p>
      <w:pPr>
        <w:spacing w:before="200"/>
        <w:jc w:val="center"/>
      </w:pPr>
      <w:r>
        <w:rPr>
          <w:rFonts w:ascii="Arial" w:cs="Arial" w:eastAsia="Arial" w:hAnsi="Arial"/>
          <w:color w:val="555555"/>
          <w:sz w:val="20"/>
          <w:szCs w:val="20"/>
        </w:rPr>
        <w:t xml:space="preserve">Date prepared: 28/03/2026</w:t>
      </w:r>
    </w:p>
    <w:p>
      <w:pPr>
        <w:spacing w:before="200"/>
        <w:jc w:val="center"/>
      </w:pPr>
      <w:r>
        <w:rPr>
          <w:rFonts w:ascii="Arial" w:cs="Arial" w:eastAsia="Arial" w:hAnsi="Arial"/>
          <w:color w:val="777777"/>
          <w:sz w:val="18"/>
          <w:szCs w:val="18"/>
        </w:rPr>
        <w:t xml:space="preserve">Based on: Baseline Security Profile (SSSCIP, 2025) | ND TZI 3.6-006-24 | ASVB System Passport</w:t>
      </w:r>
    </w:p>
    <w:p>
      <w:pPr>
        <w:spacing w:before="1200"/>
      </w:pPr>
      <w:r>
        <w:br w:type="page"/>
      </w:r>
    </w:p>
    <w:p>
      <w:pPr>
        <w:pStyle w:val="Heading1"/>
        <w:spacing w:before="240" w:after="120"/>
      </w:pPr>
      <w:r>
        <w:rPr>
          <w:rFonts w:ascii="Arial" w:cs="Arial" w:eastAsia="Arial" w:hAnsi="Arial"/>
          <w:b/>
          <w:bCs/>
          <w:color w:val="1F4E79"/>
          <w:sz w:val="28"/>
          <w:szCs w:val="28"/>
        </w:rPr>
        <w:t xml:space="preserve">LEGEND</w:t>
      </w:r>
    </w:p>
    <w:p>
      <w:pPr>
        <w:spacing w:after="80"/>
      </w:pPr>
      <w:r>
        <w:rPr>
          <w:rFonts w:ascii="Arial" w:cs="Arial" w:eastAsia="Arial" w:hAnsi="Arial"/>
          <w:sz w:val="18"/>
          <w:szCs w:val="18"/>
        </w:rPr>
        <w:t xml:space="preserve">Color coding for the 'Draft decision' field: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c>
          <w:tcPr>
            <w:tcW w:type="dxa" w:w="22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sz w:val="18"/>
                <w:szCs w:val="18"/>
              </w:rPr>
              <w:t xml:space="preserve">Parameters in the baseline profile are sufficient for this ICS — no changes required</w:t>
            </w:r>
          </w:p>
        </w:tc>
      </w:tr>
      <w:tr>
        <w:tc>
          <w:tcPr>
            <w:tcW w:type="dxa" w:w="2200"/>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r>
              <w:rPr>
                <w:rFonts w:ascii="Arial" w:cs="Arial" w:eastAsia="Arial" w:hAnsi="Arial"/>
                <w:b/>
                <w:bCs/>
                <w:sz w:val="18"/>
                <w:szCs w:val="18"/>
              </w:rPr>
              <w:t xml:space="preserve">Refine parameters</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sz w:val="18"/>
                <w:szCs w:val="18"/>
              </w:rPr>
              <w:t xml:space="preserve">Specific numerical or qualitative parameters must be defined or adjusted</w:t>
            </w:r>
          </w:p>
        </w:tc>
      </w:tr>
      <w:tr>
        <w:tc>
          <w:tcPr>
            <w:tcW w:type="dxa" w:w="22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sz w:val="18"/>
                <w:szCs w:val="18"/>
              </w:rPr>
              <w:t xml:space="preserve">Additional measures beyond the baseline minimum are recommended</w:t>
            </w:r>
          </w:p>
        </w:tc>
      </w:tr>
      <w:tr>
        <w:tc>
          <w:tcPr>
            <w:tcW w:type="dxa" w:w="2200"/>
            <w:tcBorders>
              <w:top w:val="single" w:color="888888" w:sz="1"/>
              <w:left w:val="single" w:color="888888" w:sz="1"/>
              <w:bottom w:val="single" w:color="888888" w:sz="1"/>
              <w:right w:val="single" w:color="888888" w:sz="1"/>
            </w:tcBorders>
            <w:shd w:fill="EAD1DC" w:val="clear"/>
            <w:tcMar>
              <w:top w:type="dxa" w:w="60"/>
              <w:left w:type="dxa" w:w="100"/>
              <w:bottom w:type="dxa" w:w="60"/>
              <w:right w:type="dxa" w:w="100"/>
            </w:tcMar>
          </w:tcPr>
          <w:p>
            <w:r>
              <w:rPr>
                <w:rFonts w:ascii="Arial" w:cs="Arial" w:eastAsia="Arial" w:hAnsi="Arial"/>
                <w:b/>
                <w:bCs/>
                <w:sz w:val="18"/>
                <w:szCs w:val="18"/>
              </w:rPr>
              <w:t xml:space="preserve">Apply compensating control</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sz w:val="18"/>
                <w:szCs w:val="18"/>
              </w:rPr>
              <w:t xml:space="preserve">An alternative control is proposed to satisfy the requirement</w:t>
            </w:r>
          </w:p>
        </w:tc>
      </w:tr>
      <w:tr>
        <w:tc>
          <w:tcPr>
            <w:tcW w:type="dxa" w:w="2200"/>
            <w:tcBorders>
              <w:top w:val="single" w:color="888888" w:sz="1"/>
              <w:left w:val="single" w:color="888888" w:sz="1"/>
              <w:bottom w:val="single" w:color="888888" w:sz="1"/>
              <w:right w:val="single" w:color="888888" w:sz="1"/>
            </w:tcBorders>
            <w:shd w:fill="F4CCCC" w:val="clear"/>
            <w:tcMar>
              <w:top w:type="dxa" w:w="60"/>
              <w:left w:type="dxa" w:w="100"/>
              <w:bottom w:type="dxa" w:w="60"/>
              <w:right w:type="dxa" w:w="100"/>
            </w:tcMar>
          </w:tcPr>
          <w:p>
            <w:r>
              <w:rPr>
                <w:rFonts w:ascii="Arial" w:cs="Arial" w:eastAsia="Arial" w:hAnsi="Arial"/>
                <w:b/>
                <w:bCs/>
                <w:sz w:val="18"/>
                <w:szCs w:val="18"/>
              </w:rPr>
              <w:t xml:space="preserve">Clarification required</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sz w:val="18"/>
                <w:szCs w:val="18"/>
              </w:rPr>
              <w:t xml:space="preserve">Insufficient data to make a final decision — input from the system owner is needed</w:t>
            </w:r>
          </w:p>
        </w:tc>
      </w:tr>
    </w:tbl>
    <w:p>
      <w:pPr>
        <w:spacing w:before="300"/>
      </w:pPr>
      <w:r>
        <w:br w:type="page"/>
      </w:r>
    </w:p>
    <w:p>
      <w:pPr>
        <w:pBdr>
          <w:bottom w:val="single" w:color="1F4E79" w:sz="6" w:space="1"/>
        </w:pBdr>
        <w:spacing w:before="300" w:after="100"/>
      </w:pPr>
      <w:r>
        <w:rPr>
          <w:rFonts w:ascii="Arial" w:cs="Arial" w:eastAsia="Arial" w:hAnsi="Arial"/>
          <w:b/>
          <w:bCs/>
          <w:color w:val="1F4E79"/>
          <w:sz w:val="26"/>
          <w:szCs w:val="26"/>
        </w:rPr>
        <w:t xml:space="preserve">▌ Access Control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AC-2  </w:t>
            </w:r>
            <w:r>
              <w:rPr>
                <w:rFonts w:ascii="Arial" w:cs="Arial" w:eastAsia="Arial" w:hAnsi="Arial"/>
                <w:b/>
                <w:bCs/>
                <w:color w:val="FFFFFF"/>
                <w:sz w:val="22"/>
                <w:szCs w:val="22"/>
              </w:rPr>
              <w:t xml:space="preserve">Account Management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Account Management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h.1, h.2, h.3: 24 hours; j: at least quarterly; AC-2(3): no more than 72 hours / 90 days; AC-2(5): end of user's working day; AC-2(13): 30 minutes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system processes official information classified as 'For Official Use Only' (OU). Three main roles are identified: Head of Security Department, Information Security Specialist, System Administrator. The laptop requires separate mobile account management.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and availability of official information. Role-based access management (Head of Security, IS Administrator, 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access via untimely deactivated or locked accounts; excessive privileges; dormant accounts.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h.1, h.2, h.3: 24 hours; j: at least quarterly; AC-2(3): 1st param — no more than 72 hours, d: 90 days; AC-2(5): end of working day; AC-2(13): 30 minutes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Document an account register specifying roles, privileges, and authorizations within the Information Protection Plan.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Baseline parameters are appropriate for the organization's size and the sensitivity level of the processed information.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 (Melnyk I.V.)</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Account register; appointment orders; account audit records; Loza-1 v.2.0 configuration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there service/technical accounts (Windows services, antivirus) and are they included in the account register?</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AC-3  </w:t>
            </w:r>
            <w:r>
              <w:rPr>
                <w:rFonts w:ascii="Arial" w:cs="Arial" w:eastAsia="Arial" w:hAnsi="Arial"/>
                <w:b/>
                <w:bCs/>
                <w:color w:val="FFFFFF"/>
                <w:sz w:val="22"/>
                <w:szCs w:val="22"/>
              </w:rPr>
              <w:t xml:space="preserve">Access Enforcement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Access Enforcement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specific numerical parameters — enforce approved authorizations for logical access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Loza-1 v.2.0 implements access control. Hierarchy: System Administrator — IS Administrator — Regular User.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Access only to authorized resources.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access to official information through improper access segmentation.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change. Apply access attributes per the access matrix defined in the Information Protection Policy.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Document the access matrix specifying objects, subjects, and permitted operations.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Loza-1 provides technical implementation. This control is mandatory and unchanged for systems of this class.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 (Sydorenko I.M.); 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Loza-1 configuration files; access matrix; access event log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the current access matrix defined for IT-Tour:Agency and shared network resources?</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AC-4  </w:t>
            </w:r>
            <w:r>
              <w:rPr>
                <w:rFonts w:ascii="Arial" w:cs="Arial" w:eastAsia="Arial" w:hAnsi="Arial"/>
                <w:b/>
                <w:bCs/>
                <w:color w:val="FFFFFF"/>
                <w:sz w:val="22"/>
                <w:szCs w:val="22"/>
              </w:rPr>
              <w:t xml:space="preserve">Information Flow Enforcement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AC-4</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Information Flow Enforcement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apply approved rules for managing information flows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FortiGate 60F implements network-level flow control. The system has external network exposure (municipal telephone line exits the Controlled Zone).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Prevention of unauthorized data transmission.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Leakage of official information through uncontrolled information flows; unauthorized connections.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change to baseline parameters.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an information flow diagram and define permitted/prohibited flows in FortiGate 60F rules. Apply deny-all-by-default in accordance with SC-7(5).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building is shared commercial infrastructure (shopping center), increasing the risk of unauthorized flows. The Gnom-VCh-01 noise generator mitigates acoustic leakage but does not address network threats.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 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FortiGate firewall rules; information flow diagram; FortiGate logs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Internet access permitted from workstations? If so — through which proxy or filtering mechanism?</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AC-5  </w:t>
            </w:r>
            <w:r>
              <w:rPr>
                <w:rFonts w:ascii="Arial" w:cs="Arial" w:eastAsia="Arial" w:hAnsi="Arial"/>
                <w:b/>
                <w:bCs/>
                <w:color w:val="FFFFFF"/>
                <w:sz w:val="22"/>
                <w:szCs w:val="22"/>
              </w:rPr>
              <w:t xml:space="preserve">Separation of Duties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Separation of Duties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identify duties requiring separation; establish authorization rules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Three core roles: Head of Security, IS Administrator, System Administrator. Risk of combining critical roles in one person.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accountability. Prevention of privilege abuse.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 single individual may hold excessive privileges and commit violations without detection.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4CCCC" w:val="clear"/>
            <w:tcMar>
              <w:top w:type="dxa" w:w="60"/>
              <w:left w:type="dxa" w:w="100"/>
              <w:bottom w:type="dxa" w:w="60"/>
              <w:right w:type="dxa" w:w="100"/>
            </w:tcMar>
          </w:tcPr>
          <w:p>
            <w:r>
              <w:rPr>
                <w:rFonts w:ascii="Arial" w:cs="Arial" w:eastAsia="Arial" w:hAnsi="Arial"/>
                <w:b/>
                <w:bCs/>
                <w:sz w:val="18"/>
                <w:szCs w:val="18"/>
              </w:rPr>
              <w:t xml:space="preserve">Clarification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Define and document duties requiring separation (e.g., system administration vs. security administration).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Document specific incompatible functions and formalize them in the Information Protection Policy.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If full separation is impossible in a small organization — compensating control: enhanced monitoring of privileged actions (AU-2, AU-9) and regular independent audits (CA-2).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Cannot confirm without a list of functions assigned to each individual. Mandatory clarification needed.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 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Job descriptions; incompatible roles matrix; privileged action audit log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there specific function lists per employee? Can one person simultaneously act as System Administrator and IS Administrator?</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AC-6 / AC-6(1) / AC-6(7)  </w:t>
            </w:r>
            <w:r>
              <w:rPr>
                <w:rFonts w:ascii="Arial" w:cs="Arial" w:eastAsia="Arial" w:hAnsi="Arial"/>
                <w:b/>
                <w:bCs/>
                <w:color w:val="FFFFFF"/>
                <w:sz w:val="22"/>
                <w:szCs w:val="22"/>
              </w:rPr>
              <w:t xml:space="preserve">Least Privilege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AC-6 / AC-6(1) / AC-6(7)</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Least Privilege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grant minimum necessary privileges; periodic review; AU-9(4)</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Applicable — three roles with different access levels to IT-Tour:Agency, Windows, FortiGate, Loza-1.</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Principle of least privilege.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Privilege escalation; unauthorized actions by users with elevated rights.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r>
              <w:rPr>
                <w:rFonts w:ascii="Arial" w:cs="Arial" w:eastAsia="Arial" w:hAnsi="Arial"/>
                <w:b/>
                <w:bCs/>
                <w:sz w:val="18"/>
                <w:szCs w:val="18"/>
              </w:rPr>
              <w:t xml:space="preserve">Refine parameters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Review privileges at least quarterly for all accounts. Document in internal policy.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Document a minimum privilege matrix for each role in the system (Windows, IT-Tour, Loza-1, FortiGate).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baseline profile does not define a review frequency, leaving a gap. Quarterly review is appropriate for an OU-classified system.</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Privilege review records; access rights change log; role settings in Loza-1</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Does the System Administrator use separate non-privileged accounts for routine tasks?</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AC-6(2) / AC-6(5) / AC-6(9) / AC-6(10)  </w:t>
            </w:r>
            <w:r>
              <w:rPr>
                <w:rFonts w:ascii="Arial" w:cs="Arial" w:eastAsia="Arial" w:hAnsi="Arial"/>
                <w:b/>
                <w:bCs/>
                <w:color w:val="FFFFFF"/>
                <w:sz w:val="22"/>
                <w:szCs w:val="22"/>
              </w:rPr>
              <w:t xml:space="preserve">Least Privilege — Privileged Access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AC-6(2) / AC-6(5) / AC-6(9) / AC-6(10)</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Least Privilege — Privileged Access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AC-6(2): privileged functions; no numerical parameters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 (Sydorenko I.M.) holds privileged access to all system components.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accountability. Prevention of privileged account abuse.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actions via privileged accounts; inability to detect violations.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Introduce separate non-privileged accounts for daily tasks. Log all privileged account actions.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Configure Loza-1 and Windows Event Log to separately record all actions of privileged accounts. Store logs in a protected volume (AU-9).</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Small team size and role overlap increases risk of administrator abuse. Enhanced audit compensates for limited separation of duties.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Windows audit settings; Loza-1 logs; privileged action review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Does the System Administrator use the admin account exclusively for administrative tasks, or also for routine work?</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AC-7  </w:t>
            </w:r>
            <w:r>
              <w:rPr>
                <w:rFonts w:ascii="Arial" w:cs="Arial" w:eastAsia="Arial" w:hAnsi="Arial"/>
                <w:b/>
                <w:bCs/>
                <w:color w:val="FFFFFF"/>
                <w:sz w:val="22"/>
                <w:szCs w:val="22"/>
              </w:rPr>
              <w:t xml:space="preserve">Unsuccessful Logon Attempts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AC-7</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Unsuccessful Logon Attempts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 notify the responsible administrator. Number of attempts and time window — organizational parameters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Applicable to all workstations (Windows 10 Pro) and the server.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Prevention of password brute-force attacks.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Brute-force password attacks; unauthorized access via authentication bypass.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r>
              <w:rPr>
                <w:rFonts w:ascii="Arial" w:cs="Arial" w:eastAsia="Arial" w:hAnsi="Arial"/>
                <w:b/>
                <w:bCs/>
                <w:sz w:val="18"/>
                <w:szCs w:val="18"/>
              </w:rPr>
              <w:t xml:space="preserve">Refine parameters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Define: no more than 5 failed attempts within 30 minutes; account lockout for 30 minutes or until administrator release; notify 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Configure Group Policy (Windows) according to defined parameters. Record in baseline configuration.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baseline profile leaves specific numerical parameters to the organization. For an OU-classified system, these must be defined in the Target Security Profile.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Group Policy configuration (Account Lockout Policy); Windows Event Log (EventID 4625)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an account lockout policy currently configured in Windows 10?</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AC-8  </w:t>
            </w:r>
            <w:r>
              <w:rPr>
                <w:rFonts w:ascii="Arial" w:cs="Arial" w:eastAsia="Arial" w:hAnsi="Arial"/>
                <w:b/>
                <w:bCs/>
                <w:color w:val="FFFFFF"/>
                <w:sz w:val="22"/>
                <w:szCs w:val="22"/>
              </w:rPr>
              <w:t xml:space="preserve">System Use Notification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AC-8</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Use Notification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display privacy and security warnings before granting system access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Applicable to all workstations and the server. Mandatory for systems handling OU-classified information.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Legal accountability. Notifying users of monitoring and restrictions.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Legal exposure for the organization; absence of confirmed user notification during incident investigation.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Display an approved warning message on all workstations and the server prior to login.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 Legal Notice text for Group Policy (Windows) referencing applicable legislation on protection of official information. Deploy via Group Policy on all nodes.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warning is mandatory for systems processing OU-classified information and is referenced during incident investigations.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 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Group Policy settings (Interactive Logon: Message for users); approved warning text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Has the warning text been approved by firm management?</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AC-11 / AC-11(1)  </w:t>
            </w:r>
            <w:r>
              <w:rPr>
                <w:rFonts w:ascii="Arial" w:cs="Arial" w:eastAsia="Arial" w:hAnsi="Arial"/>
                <w:b/>
                <w:bCs/>
                <w:color w:val="FFFFFF"/>
                <w:sz w:val="22"/>
                <w:szCs w:val="22"/>
              </w:rPr>
              <w:t xml:space="preserve">Device Lock</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AC-11 / AC-11(1)</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Device Lock</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 initiate device lock after no more than 30 minutes of inactivity; hide previously visible information on display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Applicable to all three workstations including the laptop. Office in a shopping center — elevated risk of visual observation.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Prevention of unauthorized viewing of information on unattended displays.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Visual access by unauthorized persons; unauthorized access when workstation is left unattended.</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r>
              <w:rPr>
                <w:rFonts w:ascii="Arial" w:cs="Arial" w:eastAsia="Arial" w:hAnsi="Arial"/>
                <w:b/>
                <w:bCs/>
                <w:sz w:val="18"/>
                <w:szCs w:val="18"/>
              </w:rPr>
              <w:t xml:space="preserve">Refine parameters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Lock after 15 minutes of inactivity (enhanced parameter due to limited physical control in shopping center environment); screensaver displaying warning message.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Configure Group Policy for automatic lock after 15 minutes. Recommend physical privacy screen filters for monitors, especially those facing windows.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Location in a shopping center with 9 windows and public access increases visual observation risk. Reducing lockout to 15 minutes is a justified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Group Policy settings (Screen Saver, Interactive Logon); laptop configuration check</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physical privacy filters installed on monitors and the laptop?</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AC-12  </w:t>
            </w:r>
            <w:r>
              <w:rPr>
                <w:rFonts w:ascii="Arial" w:cs="Arial" w:eastAsia="Arial" w:hAnsi="Arial"/>
                <w:b/>
                <w:bCs/>
                <w:color w:val="FFFFFF"/>
                <w:sz w:val="22"/>
                <w:szCs w:val="22"/>
              </w:rPr>
              <w:t xml:space="preserve">Session Termination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AC-12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Session Termination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automatic session termination under defined conditions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Applicable to all user and administrator sessions.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Prevention of abandoned active sessions.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access through an abandoned active session.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r>
              <w:rPr>
                <w:rFonts w:ascii="Arial" w:cs="Arial" w:eastAsia="Arial" w:hAnsi="Arial"/>
                <w:b/>
                <w:bCs/>
                <w:sz w:val="18"/>
                <w:szCs w:val="18"/>
              </w:rPr>
              <w:t xml:space="preserve">Refine parameters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Automatic session termination after 30 minutes of inactivity; session termination upon user logout.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Configure Group Policy and IT-Tour:Agency settings for automatic session termination.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is not defined in the baseline profile — must be specified in the Target Security Profile.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Group Policy configuration; IT-Tour:Agency session settings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Does IT-Tour:Agency v.5.4 support automatic session termination?</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AC-17 / AC-17(3) / AC-17(4)  </w:t>
            </w:r>
            <w:r>
              <w:rPr>
                <w:rFonts w:ascii="Arial" w:cs="Arial" w:eastAsia="Arial" w:hAnsi="Arial"/>
                <w:b/>
                <w:bCs/>
                <w:color w:val="FFFFFF"/>
                <w:sz w:val="22"/>
                <w:szCs w:val="22"/>
              </w:rPr>
              <w:t xml:space="preserve">Remote Access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AC-17 / AC-17(3) / AC-17(4)</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Remote Access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restrictions, authorization, routing through control points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Presence of laptop (ThinkPad X1 Carbon) implies potential remote work. Whether remote access is permitted is unknown.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Control of remote connections.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remote connection; traffic interception; access via unsecured channels.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4CCCC" w:val="clear"/>
            <w:tcMar>
              <w:top w:type="dxa" w:w="60"/>
              <w:left w:type="dxa" w:w="100"/>
              <w:bottom w:type="dxa" w:w="60"/>
              <w:right w:type="dxa" w:w="100"/>
            </w:tcMar>
          </w:tcPr>
          <w:p>
            <w:r>
              <w:rPr>
                <w:rFonts w:ascii="Arial" w:cs="Arial" w:eastAsia="Arial" w:hAnsi="Arial"/>
                <w:b/>
                <w:bCs/>
                <w:sz w:val="18"/>
                <w:szCs w:val="18"/>
              </w:rPr>
              <w:t xml:space="preserve">Clarification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If permitted: only via VPN tunnel (FortiGate), with MFA, from authorized devices only. If not permitted: document the prohibition.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If RDP/SSH access exists — reconfigure through FortiGate VPN with two-factor authentication.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passport does not explicitly permit or prohibit remote access. Without this information, parameters cannot be determined.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FortiGate VPN rules; authorized remote connection register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remote access to the system permitted? Is VPN used? From which devices and by which personnel?</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AC-18 / AC-18(1) / AC-18(3)  </w:t>
            </w:r>
            <w:r>
              <w:rPr>
                <w:rFonts w:ascii="Arial" w:cs="Arial" w:eastAsia="Arial" w:hAnsi="Arial"/>
                <w:b/>
                <w:bCs/>
                <w:color w:val="FFFFFF"/>
                <w:sz w:val="22"/>
                <w:szCs w:val="22"/>
              </w:rPr>
              <w:t xml:space="preserve">Wireless Access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AC-18 / AC-18(1) / AC-18(3)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Wireless Access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restrictions, authorization, authentication and encryption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Lenovo ThinkPad X1 Carbon Gen 9 has a built-in Wi-Fi adapter. The passport contains no information about wireless networking or explicit prohibition.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Control of wireless connections.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connection to shopping center Wi-Fi or external hotspots; traffic interception.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4CCCC" w:val="clear"/>
            <w:tcMar>
              <w:top w:type="dxa" w:w="60"/>
              <w:left w:type="dxa" w:w="100"/>
              <w:bottom w:type="dxa" w:w="60"/>
              <w:right w:type="dxa" w:w="100"/>
            </w:tcMar>
          </w:tcPr>
          <w:p>
            <w:r>
              <w:rPr>
                <w:rFonts w:ascii="Arial" w:cs="Arial" w:eastAsia="Arial" w:hAnsi="Arial"/>
                <w:b/>
                <w:bCs/>
                <w:sz w:val="18"/>
                <w:szCs w:val="18"/>
              </w:rPr>
              <w:t xml:space="preserve">Clarification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If permitted: WPA3 or WPA2-Enterprise, device authentication, encryption. If not permitted: document the prohibition and disable laptop Wi-Fi adapter.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Physically or programmatically disable Wi-Fi on the laptop if wireless access is not intended. Prohibit connections to public Wi-Fi networks in the shopping center.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If disabling Wi-Fi is not feasible — deploy MDM agent or Group Policy to control wireless connections.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Office in a shopping center is an environment with numerous wireless networks. Absence of a documented policy is a risk.</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 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Laptop Wi-Fi adapter settings; Group Policy (Wireless Network Policy); wireless access permission/prohibition document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there a wireless network in the firm's office? Is the laptop permitted to connect to Wi-Fi?</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AC-19 / AC-19(5)  </w:t>
            </w:r>
            <w:r>
              <w:rPr>
                <w:rFonts w:ascii="Arial" w:cs="Arial" w:eastAsia="Arial" w:hAnsi="Arial"/>
                <w:b/>
                <w:bCs/>
                <w:color w:val="FFFFFF"/>
                <w:sz w:val="22"/>
                <w:szCs w:val="22"/>
              </w:rPr>
              <w:t xml:space="preserve">Access Control for Mobile Devices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AC-19 / AC-19(5)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Access Control for Mobile Devices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AC-19(5): 2nd param — all mobile computers/devices processing organizational data</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Lenovo ThinkPad X1 Carbon Gen 9 is a mobile device listed as a primary technical asset.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Control of mobile devices accessing official information.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Loss/theft of laptop with unencrypted disk; connection to unsecured networks; malware download.</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AC-19: define restrictions for the laptop (authorized connection only via FortiGate VPN; full disk encryption with BitLocker). AC-19(5): full disk encryption on the laptop.</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 Enable BitLocker on the laptop. 2) Develop and approve Mobile Device Usage Rules. 3) Verify ESET Endpoint Security is installed on the laptop. 4) Register the laptop in the technical asset inventory.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laptop processes official information (listed as a primary asset in the passport). Physical protection of mobile devices is critical, especially outside the Controlled Zone.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 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BitLocker status; ESET license for laptop; Mobile Device Usage Rules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BitLocker enabled on the laptop? Does the laptop leave the Controlled Zone?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AC-20 / AC-20(1) / AC-20(2)  </w:t>
            </w:r>
            <w:r>
              <w:rPr>
                <w:rFonts w:ascii="Arial" w:cs="Arial" w:eastAsia="Arial" w:hAnsi="Arial"/>
                <w:b/>
                <w:bCs/>
                <w:color w:val="FFFFFF"/>
                <w:sz w:val="22"/>
                <w:szCs w:val="22"/>
              </w:rPr>
              <w:t xml:space="preserve">Use of External Systems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AC-20 / AC-20(1) / AC-20(2)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Use of External Systems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prohibition, conditions, verification of security measures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system may use external cloud services or network resources. Tourism operations often involve interaction with external booking systems.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Control of access to external resources.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Leakage of official information through external systems without proper agreements and security checks.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4CCCC" w:val="clear"/>
            <w:tcMar>
              <w:top w:type="dxa" w:w="60"/>
              <w:left w:type="dxa" w:w="100"/>
              <w:bottom w:type="dxa" w:w="60"/>
              <w:right w:type="dxa" w:w="100"/>
            </w:tcMar>
          </w:tcPr>
          <w:p>
            <w:r>
              <w:rPr>
                <w:rFonts w:ascii="Arial" w:cs="Arial" w:eastAsia="Arial" w:hAnsi="Arial"/>
                <w:b/>
                <w:bCs/>
                <w:sz w:val="18"/>
                <w:szCs w:val="18"/>
              </w:rPr>
              <w:t xml:space="preserve">Clarification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Document the list of permitted external systems, conditions of use, and corresponding agreements.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an external systems register and conclude data processing/protection agreements with their operators.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IT-Tour:Agency may interact with external systems (GDS booking systems). Without a list of such systems, compliance cannot be confirmed.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External systems register; data processing agreements; FortiGate rules blocking unauthorized resources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Which external systems does IT-Tour:Agency interact with? Are data protection agreements in place?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AC-22  </w:t>
            </w:r>
            <w:r>
              <w:rPr>
                <w:rFonts w:ascii="Arial" w:cs="Arial" w:eastAsia="Arial" w:hAnsi="Arial"/>
                <w:b/>
                <w:bCs/>
                <w:color w:val="FFFFFF"/>
                <w:sz w:val="22"/>
                <w:szCs w:val="22"/>
              </w:rPr>
              <w:t xml:space="preserve">Publicly Accessible Content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AC-22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Publicly Accessible Content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 quarterly or as new information becomes available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firm may have a public website or social media. Risk of inadvertent publication of OU-classified information.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Prevention of publishing official information publicly.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Accidental publication of OU-classified information in the public domain.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 quarterly or as new information becomes available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Include public content review in the quarterly IS audit plan.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is appropriate for the organization's needs.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Quarterly public content review reports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Does the firm have a public website or official social media accounts?</w:t>
            </w:r>
          </w:p>
        </w:tc>
      </w:tr>
    </w:tbl>
    <w:p>
      <w:pPr>
        <w:spacing w:before="180" w:after="60"/>
      </w:pPr>
    </w:p>
    <w:p>
      <w:pPr>
        <w:pBdr>
          <w:bottom w:val="single" w:color="1F4E79" w:sz="6" w:space="1"/>
        </w:pBdr>
        <w:spacing w:before="300" w:after="100"/>
      </w:pPr>
      <w:r>
        <w:rPr>
          <w:rFonts w:ascii="Arial" w:cs="Arial" w:eastAsia="Arial" w:hAnsi="Arial"/>
          <w:b/>
          <w:bCs/>
          <w:color w:val="1F4E79"/>
          <w:sz w:val="26"/>
          <w:szCs w:val="26"/>
        </w:rPr>
        <w:t xml:space="preserve">▌ Awareness and Training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AT-2 / AT-2(2) / AT-2(3)  </w:t>
            </w:r>
            <w:r>
              <w:rPr>
                <w:rFonts w:ascii="Arial" w:cs="Arial" w:eastAsia="Arial" w:hAnsi="Arial"/>
                <w:b/>
                <w:bCs/>
                <w:color w:val="FFFFFF"/>
                <w:sz w:val="22"/>
                <w:szCs w:val="22"/>
              </w:rPr>
              <w:t xml:space="preserve">Literacy Training and Awareness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AT-2 / AT-2(2) / AT-2(3)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Literacy Training and Awareness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a.1: at least once a year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All three employees require training. Especially important given the sensitivity of OU-classified information and the insider threat risk.</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Personnel awareness of threats and security rules.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Social engineering, phishing, inadvertent disclosure of information due to lack of policy awareness.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a.1: at least once a year; training upon hiring; training on social engineering and insider threats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Require confirmation of training completion (signature/test) and retain documentation in the security file.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Parameters are appropriate for the organization's size and sensitivity level.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Training records; signed acknowledgment sheets; knowledge assessment tests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Have training sessions been conducted since the current personnel were appointed (from January 2023)?</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AT-3  </w:t>
            </w:r>
            <w:r>
              <w:rPr>
                <w:rFonts w:ascii="Arial" w:cs="Arial" w:eastAsia="Arial" w:hAnsi="Arial"/>
                <w:b/>
                <w:bCs/>
                <w:color w:val="FFFFFF"/>
                <w:sz w:val="22"/>
                <w:szCs w:val="22"/>
              </w:rPr>
              <w:t xml:space="preserve">Role-Based Training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AT-3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Role-Based Training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a.1: at least annually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Specific roles: IS Administrator (Melnyk I.V.) requires training on Loza-1 administration, FortiGate, and incident response procedures.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availability. Competence of security personnel.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Inadvertent configuration errors due to insufficient competence; inadequate incident response.</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a.1: at least annually; training prior to system access authorization; training when system changes occur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Document a role-based training program for each position in the ASVB.</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Parameters are appropriate for the organization's needs.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Role-based training programs; certificates/training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Have Melnyk I.V. and Sydorenko I.M. received training on specific protection tools (Loza-1, FortiGate)?</w:t>
            </w:r>
          </w:p>
        </w:tc>
      </w:tr>
    </w:tbl>
    <w:p>
      <w:pPr>
        <w:spacing w:before="180" w:after="60"/>
      </w:pPr>
    </w:p>
    <w:p>
      <w:pPr>
        <w:pBdr>
          <w:bottom w:val="single" w:color="1F4E79" w:sz="6" w:space="1"/>
        </w:pBdr>
        <w:spacing w:before="300" w:after="100"/>
      </w:pPr>
      <w:r>
        <w:rPr>
          <w:rFonts w:ascii="Arial" w:cs="Arial" w:eastAsia="Arial" w:hAnsi="Arial"/>
          <w:b/>
          <w:bCs/>
          <w:color w:val="1F4E79"/>
          <w:sz w:val="26"/>
          <w:szCs w:val="26"/>
        </w:rPr>
        <w:t xml:space="preserve">▌ Audit and Accountability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AU-2  </w:t>
            </w:r>
            <w:r>
              <w:rPr>
                <w:rFonts w:ascii="Arial" w:cs="Arial" w:eastAsia="Arial" w:hAnsi="Arial"/>
                <w:b/>
                <w:bCs/>
                <w:color w:val="FFFFFF"/>
                <w:sz w:val="22"/>
                <w:szCs w:val="22"/>
              </w:rPr>
              <w:t xml:space="preserve">Event Logging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Event Logging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define audit event list; periodically review</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Windows 10, Loza-1, FortiGate, ESET — all have logging capabilities. An event list must be defined for the OU-classified system.</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Accountability, integrity. Recording of security events.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Undetected violations due to absence of logging for critical events.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Approve an audit event list including: logon/logoff, access failures, configuration changes, service start/stop, access to OU-classified files, privileged user actions.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an ASVB Audit Event List and attach it to the Information Protection Plan. Configure Windows Advanced Audit Policy.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baseline profile leaves the event list to the organization. For the Target Security Profile, it must be explicitly defined.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 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Approved audit event list; Advanced Audit Policy settings; Loza-1 configuration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audit currently configured in Windows and Loza-1? Are actions on OU-classified files being recorded?</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AU-3 / AU-3(1)  </w:t>
            </w:r>
            <w:r>
              <w:rPr>
                <w:rFonts w:ascii="Arial" w:cs="Arial" w:eastAsia="Arial" w:hAnsi="Arial"/>
                <w:b/>
                <w:bCs/>
                <w:color w:val="FFFFFF"/>
                <w:sz w:val="22"/>
                <w:szCs w:val="22"/>
              </w:rPr>
              <w:t xml:space="preserve">Content of Audit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AU-3 / AU-3(1)</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Content of Audit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Type, time, location, source, outcome, result, and subject identifier of the event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Standard Windows Event Log and Loza-1 fields should satisfy these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Accountability. Sufficiency of data for incident investigation.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Incomplete records that prevent incident investigation.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change. Verify that existing log records comply with AU-3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Audit existing log records to confirm they contain all required fields per AU-3.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baseline parameters are clearly defined and comply with the standard.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Sample log records from Windows, Loza-1, FortiGate; verification of required field presence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AU-11  </w:t>
            </w:r>
            <w:r>
              <w:rPr>
                <w:rFonts w:ascii="Arial" w:cs="Arial" w:eastAsia="Arial" w:hAnsi="Arial"/>
                <w:b/>
                <w:bCs/>
                <w:color w:val="FFFFFF"/>
                <w:sz w:val="22"/>
                <w:szCs w:val="22"/>
              </w:rPr>
              <w:t xml:space="preserve">Audit Record Retention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AU-11</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Audit Record Retention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Retain in accordance with retention policy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Applicable to all components: Windows Event Log, Loza-1, FortiGate.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Accountability. Retrospective incident analysis.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Loss of logs due to disk overflow or absence of archiving.</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r>
              <w:rPr>
                <w:rFonts w:ascii="Arial" w:cs="Arial" w:eastAsia="Arial" w:hAnsi="Arial"/>
                <w:b/>
                <w:bCs/>
                <w:sz w:val="18"/>
                <w:szCs w:val="18"/>
              </w:rPr>
              <w:t xml:space="preserve">Refine parameters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Retain audit records for at least 1 year (online — 90 days; archive — up to 1 year). Develop and approve an Audit Record Retention Policy.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Configure automatic log archiving to HP ProLiant DL360 Gen10 server. Protect archives per AU-9.</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retention period is not defined in the baseline profile — must be specified in the Target Security Profile.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Log size and archiving settings; Audit Record Retention Policy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How much disk space is allocated for logs? Is automatic archiving configured?</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AU-12  </w:t>
            </w:r>
            <w:r>
              <w:rPr>
                <w:rFonts w:ascii="Arial" w:cs="Arial" w:eastAsia="Arial" w:hAnsi="Arial"/>
                <w:b/>
                <w:bCs/>
                <w:color w:val="FFFFFF"/>
                <w:sz w:val="22"/>
                <w:szCs w:val="22"/>
              </w:rPr>
              <w:t xml:space="preserve">Audit Record Generation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AU-12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Audit Record Generation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 all information systems and network components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Covers: HP ProLiant DL360, Dell OptiPlex, ThinkPad, HP LaserJet, FortiGate, Cisco Catalyst 2960-L.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Accountability. Complete audit coverage of all system components.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Missing events due to absence of logging on individual components.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 all system components, including Cisco Catalyst 2960-L and HP LaserJet Pro M404dn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Verify and document the presence and activity of logging on all components, including the printer (print job accounting) and network switch.</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printer is an output device for OU-classified information and requires separate print job accounting. The switch is a critical network component.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Component list with confirmed logging; syslog configuration on FortiGate and Cisco</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print job logging enabled on the HP LaserJet? Is syslog configured on Cisco Catalyst 2960-L?</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AU-5  </w:t>
            </w:r>
            <w:r>
              <w:rPr>
                <w:rFonts w:ascii="Arial" w:cs="Arial" w:eastAsia="Arial" w:hAnsi="Arial"/>
                <w:b/>
                <w:bCs/>
                <w:color w:val="FFFFFF"/>
                <w:sz w:val="22"/>
                <w:szCs w:val="22"/>
              </w:rPr>
              <w:t xml:space="preserve">Response to Audit Logging Process Failures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Response to Audit Logging Process Failures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a.2: in near real-time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Important for a small organization with limited staff — notifications must be automated.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Availability, accountability. Continuity of logging.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Missing critical events due to audit system failure without timely notification.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Notify IS Administrator in near real-time upon audit processing failure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Configure ESET or FortiGate to send alerts when logs reach critical capacity levels.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meets the system's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Alert configuration settings (email/SNMP); alert test results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 critical security event notification system configured?</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AU-6 / AU-6(3)  </w:t>
            </w:r>
            <w:r>
              <w:rPr>
                <w:rFonts w:ascii="Arial" w:cs="Arial" w:eastAsia="Arial" w:hAnsi="Arial"/>
                <w:b/>
                <w:bCs/>
                <w:color w:val="FFFFFF"/>
                <w:sz w:val="22"/>
                <w:szCs w:val="22"/>
              </w:rPr>
              <w:t xml:space="preserve">Audit Record Review, Analysis, and Reporting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AU-6 / AU-6(3)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Audit Record Review, Analysis, and Reporting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a.1: at least weekly (7 days)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Small staff — weekly review is realistic and sufficient.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Accountability. Timely detection of violations.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Late detection of attacks or violations due to irregular log analysis.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a.1: at least weekly; document review results in weekly reports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 weekly security status report template including key event analysis.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weekly cycle is appropriate for the organization's size and staff resources.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Weekly log analysis reports; security review log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AU-7  </w:t>
            </w:r>
            <w:r>
              <w:rPr>
                <w:rFonts w:ascii="Arial" w:cs="Arial" w:eastAsia="Arial" w:hAnsi="Arial"/>
                <w:b/>
                <w:bCs/>
                <w:color w:val="FFFFFF"/>
                <w:sz w:val="22"/>
                <w:szCs w:val="22"/>
              </w:rPr>
              <w:t xml:space="preserve">Audit Record Reduction and Report Generation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AU-7</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Audit Record Reduction and Report Generation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support for review, analysis, and reporting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Available tools: Windows Event Viewer, FortiGate Logs provide basic functionality.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Accountability. Efficiency of log analysis.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Missing important events due to excessive volume of unfiltered records.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Use built-in filtering and reporting tools of Windows Event Log and FortiGate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Consider deploying a centralized log collection server (e.g., Syslog server on HP ProLiant) to aggregate logs from all components.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Existing tools provide baseline functionality. Centralization would improve efficiency.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Log analysis procedure; event filter settings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 centralized log collection server in use?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AU-8  </w:t>
            </w:r>
            <w:r>
              <w:rPr>
                <w:rFonts w:ascii="Arial" w:cs="Arial" w:eastAsia="Arial" w:hAnsi="Arial"/>
                <w:b/>
                <w:bCs/>
                <w:color w:val="FFFFFF"/>
                <w:sz w:val="22"/>
                <w:szCs w:val="22"/>
              </w:rPr>
              <w:t xml:space="preserve">Time Stamps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AU-8</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Time Stamps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Use UTC or fixed offset; granularity — organizational parameter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Time synchronization is critical for correlating events across Windows, FortiGate, Loza-1.</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Accountability. Accuracy and reliability of timestamps.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Timestamp inconsistencies between components prevent event correlation during investigations.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r>
              <w:rPr>
                <w:rFonts w:ascii="Arial" w:cs="Arial" w:eastAsia="Arial" w:hAnsi="Arial"/>
                <w:b/>
                <w:bCs/>
                <w:sz w:val="18"/>
                <w:szCs w:val="18"/>
              </w:rPr>
              <w:t xml:space="preserve">Refine parameters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Timestamp granularity: 1 second; synchronization via NTP server (FortiGate as NTP client); time zone UTC+2/UTC+3 (Kyiv time) with fixed offset.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Configure Windows Time Service on all nodes and FortiGate to synchronize with a trusted NTP source. Verify time accuracy monthly.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Timestamp accuracy is critical for incident investigation and forensic analysis.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NTP configuration on Windows and FortiGate; time synchronization verification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NTP time synchronization configured on all system components?</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AU-9 / AU-9(4)  </w:t>
            </w:r>
            <w:r>
              <w:rPr>
                <w:rFonts w:ascii="Arial" w:cs="Arial" w:eastAsia="Arial" w:hAnsi="Arial"/>
                <w:b/>
                <w:bCs/>
                <w:color w:val="FFFFFF"/>
                <w:sz w:val="22"/>
                <w:szCs w:val="22"/>
              </w:rPr>
              <w:t xml:space="preserve">Protection of Audit Information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AU-9 / AU-9(4)</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Protection of Audit Information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Protect from unauthorized access, modification, and deletion; access only for privileged subset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Logs on Windows and FortiGate must be protected from modification, including by the 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accountability. Preventing concealment of violation traces.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Deletion or modification of logs to conceal unauthorized actions.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Log protection: read-only for standard users; log management only for a dedicated privileged account (IS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 Configure Windows log permissions so that the System Administrator cannot delete/clear logs without IS Administrator authorization. 2) Archive logs to a protected server volume with separate access rights.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Small team and role overlap increases risk of log tampering. Separating audit rights is a critical compensating measure.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Windows Event Log ACL settings; log access permissions configuration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Does the System Administrator currently have rights to clear Windows Security logs?</w:t>
            </w:r>
          </w:p>
        </w:tc>
      </w:tr>
    </w:tbl>
    <w:p>
      <w:pPr>
        <w:spacing w:before="180" w:after="60"/>
      </w:pPr>
    </w:p>
    <w:p>
      <w:pPr>
        <w:pBdr>
          <w:bottom w:val="single" w:color="1F4E79" w:sz="6" w:space="1"/>
        </w:pBdr>
        <w:spacing w:before="300" w:after="100"/>
      </w:pPr>
      <w:r>
        <w:rPr>
          <w:rFonts w:ascii="Arial" w:cs="Arial" w:eastAsia="Arial" w:hAnsi="Arial"/>
          <w:b/>
          <w:bCs/>
          <w:color w:val="1F4E79"/>
          <w:sz w:val="26"/>
          <w:szCs w:val="26"/>
        </w:rPr>
        <w:t xml:space="preserve">▌ Configuration Management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CM-2  </w:t>
            </w:r>
            <w:r>
              <w:rPr>
                <w:rFonts w:ascii="Arial" w:cs="Arial" w:eastAsia="Arial" w:hAnsi="Arial"/>
                <w:b/>
                <w:bCs/>
                <w:color w:val="FFFFFF"/>
                <w:sz w:val="22"/>
                <w:szCs w:val="22"/>
              </w:rPr>
              <w:t xml:space="preserve">Baseline Configuration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Baseline Configuration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b.1: at least annually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system has a specific list of hardware and software components (ASVB passport). The baseline configuration must be maintained.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System configuration control.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configuration changes; deviation from the approved state.</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b.1: at least annually; update upon component installation or modification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Record the current baseline configuration of all components (software versions, security settings, service states) in an 'ASVB Baseline Configuration' document.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passport already contains a component list — it needs to be supplemented with configuration parameters.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 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'ASVB Baseline Configuration' document; annual review reports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current Windows and FortiGate security settings documented?</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CM-6  </w:t>
            </w:r>
            <w:r>
              <w:rPr>
                <w:rFonts w:ascii="Arial" w:cs="Arial" w:eastAsia="Arial" w:hAnsi="Arial"/>
                <w:b/>
                <w:bCs/>
                <w:color w:val="FFFFFF"/>
                <w:sz w:val="22"/>
                <w:szCs w:val="22"/>
              </w:rPr>
              <w:t xml:space="preserve">Configuration Settings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CM-6</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Configuration Settings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c.1: all configurable system components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All components: Windows 10 (GP), FortiGate (rules), Loza-1, ESET, IT-Tour:Agency, Cisco 2960-L.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confidentiality. Minimizing the attack surface.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Insecure or suboptimal configuration settings creating vulnerabilities.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c.1: all configurable components; document any deviations from most restrictive settings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Apply CIS Benchmarks or DISA STIG as the basis for Windows 10 and FortiGate settings.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covers all system components.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Baseline configuration; deviation documentation with justifications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CM-3  </w:t>
            </w:r>
            <w:r>
              <w:rPr>
                <w:rFonts w:ascii="Arial" w:cs="Arial" w:eastAsia="Arial" w:hAnsi="Arial"/>
                <w:b/>
                <w:bCs/>
                <w:color w:val="FFFFFF"/>
                <w:sz w:val="22"/>
                <w:szCs w:val="22"/>
              </w:rPr>
              <w:t xml:space="preserve">Configuration Change Control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Configuration Change Control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 1 year (retention of change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passport contains a maintenance and repair log. The change management process must be formalized.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Controlled system modifications.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or undocumented configuration changes that compromise security.</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 retain configuration change records for at least 1 year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Establish a formal change management process (Change Request, Head of Department approval, testing, documentation). Use Passport Section 7 to record all changes.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is clear and meets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 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Configuration change log (Passport Section 7); change request forms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CM-4 / CM-4(2)  </w:t>
            </w:r>
            <w:r>
              <w:rPr>
                <w:rFonts w:ascii="Arial" w:cs="Arial" w:eastAsia="Arial" w:hAnsi="Arial"/>
                <w:b/>
                <w:bCs/>
                <w:color w:val="FFFFFF"/>
                <w:sz w:val="22"/>
                <w:szCs w:val="22"/>
              </w:rPr>
              <w:t xml:space="preserve">Impact Analysis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CM-4 / CM-4(2)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Impact Analysis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analyze security impact before implementing changes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Applicable for software updates, FortiGate configuration changes, Loza-1 updates.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confidentiality. Prevention of security weakening through changes.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Implementing changes that reduce protection or disrupt security controls.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Mandatory impact analysis before any significant change; document analysis results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 security impact analysis checklist for inclusion in the change request form.</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Baseline profile parameters are sufficient.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Impact analysis checklists; change request forms with security section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CM-5  </w:t>
            </w:r>
            <w:r>
              <w:rPr>
                <w:rFonts w:ascii="Arial" w:cs="Arial" w:eastAsia="Arial" w:hAnsi="Arial"/>
                <w:b/>
                <w:bCs/>
                <w:color w:val="FFFFFF"/>
                <w:sz w:val="22"/>
                <w:szCs w:val="22"/>
              </w:rPr>
              <w:t xml:space="preserve">Access Restrictions for Change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Access Restrictions for Change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physical and logical access restrictions for changes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Configuration changes must be made only by authorized personnel (System Administrator with IS Administrator approval).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Prevention of unauthorized system changes.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changes to system or security control configurations.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Define: configuration changes are made only by System Administrator after IS Administrator authorization and Head of Department approval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Establish the procedure in internal instructions.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is appropriate for the organization's structure.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Approved change management procedure; authorized change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CM-7 / CM-7(1) / CM-7(5)  </w:t>
            </w:r>
            <w:r>
              <w:rPr>
                <w:rFonts w:ascii="Arial" w:cs="Arial" w:eastAsia="Arial" w:hAnsi="Arial"/>
                <w:b/>
                <w:bCs/>
                <w:color w:val="FFFFFF"/>
                <w:sz w:val="22"/>
                <w:szCs w:val="22"/>
              </w:rPr>
              <w:t xml:space="preserve">Least Functionality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CM-7 / CM-7(1) / CM-7(5)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Least Functionality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 all unnecessary functions/ports/protocols; CM-7(1)a: at least annually; CM-7(5)c: at least annually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Windows 10 Pro and FortiGate must be configured to minimal functionality. The whitelist must include only: Windows, Office, IT-Tour, ESET, Loza-1.</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Minimizing the attack surface.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Unnecessary services, ports, and protocols that can be exploited for attacks.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r>
              <w:rPr>
                <w:rFonts w:ascii="Arial" w:cs="Arial" w:eastAsia="Arial" w:hAnsi="Arial"/>
                <w:b/>
                <w:bCs/>
                <w:sz w:val="18"/>
                <w:szCs w:val="18"/>
              </w:rPr>
              <w:t xml:space="preserve">Refine parameters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Approve a list of permitted Windows services, ports, and protocols; approve software whitelist: Windows 10 Pro, MS Office 2021, IT-Tour:Agency v.5.4, ESET Endpoint Security v.10.0, Loza-1 v.2.0; CM-7(5)c: at least annually and upon any system changes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Disable unused Windows services (e.g., Telnet, Remote Registry if not needed, Bluetooth). Block unused ports on FortiGate and Cisco.</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Minimal functionality is the cornerstone of protection. The passport contains a software list — it can serve as the basis for the whitelist.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Permitted services list; software whitelist (based on Passport Section 5.2); annual review reports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unused Windows services disabled? Which ports are open on FortiGate?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CM-8 / CM-8(1)  </w:t>
            </w:r>
            <w:r>
              <w:rPr>
                <w:rFonts w:ascii="Arial" w:cs="Arial" w:eastAsia="Arial" w:hAnsi="Arial"/>
                <w:b/>
                <w:bCs/>
                <w:color w:val="FFFFFF"/>
                <w:sz w:val="22"/>
                <w:szCs w:val="22"/>
              </w:rPr>
              <w:t xml:space="preserve">System Component Inventory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CM-8 / CM-8(1)</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Component Inventory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a.5: hardware specs, software, license info, owner, hostname for network devices; b: at least annually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Passport Sections 5.1–5.4 contain a detailed inventory. Maintenance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System composition control.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components in the system; absence of license control.</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 at least annually; update upon every component change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Supplement the passport: add hostnames, IP addresses, license keys. Verify actual state against documentation annually.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passport already contains detailed inventory — only network parameters need to be added and currency maintained.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 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Updated ASVB passport (Sections 5.1–5.4); annual inventory audit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IP addresses and hostnames of all devices recorded in the passport?</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CM-12  </w:t>
            </w:r>
            <w:r>
              <w:rPr>
                <w:rFonts w:ascii="Arial" w:cs="Arial" w:eastAsia="Arial" w:hAnsi="Arial"/>
                <w:b/>
                <w:bCs/>
                <w:color w:val="FFFFFF"/>
                <w:sz w:val="22"/>
                <w:szCs w:val="22"/>
              </w:rPr>
              <w:t xml:space="preserve">Information Location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CM-12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Information Location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identify location of official information and system components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OU-classified information is stored on the server (HP ProLiant) and potentially on the laptop.</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Awareness of where information is stored.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Uncontrolled copying of OU-classified information to unsecured media or devices.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Document the location of OU-classified information: server (specific directories), workstations, laptop. Prohibit local storage on laptop without encryption.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an information resource location diagram. Apply Group Policies to restrict OU-classified information storage to the protected server only.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laptop is a mobile device that may leave the premises — unauthorized local storage on it is a risk.</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Information resource location diagram; Group Policy settings (Folder Redirection)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there local copies of OU-classified files on the laptop? Is folder redirection to the server configured?</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CM-2(7)  </w:t>
            </w:r>
            <w:r>
              <w:rPr>
                <w:rFonts w:ascii="Arial" w:cs="Arial" w:eastAsia="Arial" w:hAnsi="Arial"/>
                <w:b/>
                <w:bCs/>
                <w:color w:val="FFFFFF"/>
                <w:sz w:val="22"/>
                <w:szCs w:val="22"/>
              </w:rPr>
              <w:t xml:space="preserve">Baseline Configuration — High-Risk Areas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CM-2(7)</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Baseline Configuration — High-Risk Areas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special configurations when traveling to high-risk zones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laptop may be used outside the Controlled Zone. Tourism operations may involve business travel.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Protection when operating in high-risk zones.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Laptop compromise when outside the Controlled Zone; malware installation.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4CCCC" w:val="clear"/>
            <w:tcMar>
              <w:top w:type="dxa" w:w="60"/>
              <w:left w:type="dxa" w:w="100"/>
              <w:bottom w:type="dxa" w:w="60"/>
              <w:right w:type="dxa" w:w="100"/>
            </w:tcMar>
          </w:tcPr>
          <w:p>
            <w:r>
              <w:rPr>
                <w:rFonts w:ascii="Arial" w:cs="Arial" w:eastAsia="Arial" w:hAnsi="Arial"/>
                <w:b/>
                <w:bCs/>
                <w:sz w:val="18"/>
                <w:szCs w:val="18"/>
              </w:rPr>
              <w:t xml:space="preserve">Clarification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Define a minimum laptop configuration for use outside the Controlled Zone; introduce post-travel inspection procedure (antivirus scan, integrity check).</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 travel configuration procedure for the laptop (disable unsecured services, verify BitLocker, prohibit external network connections without VPN).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Without a specific policy for laptop use outside the Controlled Zone, parameters cannot be determined.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Travel laptop usage procedure; post-return inspection checklist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Does the laptop leave the Controlled Zone? For what purposes and by whom?</w:t>
            </w:r>
          </w:p>
        </w:tc>
      </w:tr>
    </w:tbl>
    <w:p>
      <w:pPr>
        <w:spacing w:before="180" w:after="60"/>
      </w:pPr>
    </w:p>
    <w:p>
      <w:pPr>
        <w:pBdr>
          <w:bottom w:val="single" w:color="1F4E79" w:sz="6" w:space="1"/>
        </w:pBdr>
        <w:spacing w:before="300" w:after="100"/>
      </w:pPr>
      <w:r>
        <w:rPr>
          <w:rFonts w:ascii="Arial" w:cs="Arial" w:eastAsia="Arial" w:hAnsi="Arial"/>
          <w:b/>
          <w:bCs/>
          <w:color w:val="1F4E79"/>
          <w:sz w:val="26"/>
          <w:szCs w:val="26"/>
        </w:rPr>
        <w:t xml:space="preserve">▌ Identification and Authentication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IA-2 / IA-11  </w:t>
            </w:r>
            <w:r>
              <w:rPr>
                <w:rFonts w:ascii="Arial" w:cs="Arial" w:eastAsia="Arial" w:hAnsi="Arial"/>
                <w:b/>
                <w:bCs/>
                <w:color w:val="FFFFFF"/>
                <w:sz w:val="22"/>
                <w:szCs w:val="22"/>
              </w:rPr>
              <w:t xml:space="preserve">Identification and Authentication (Organizational Users)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IA-2 / IA-11</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Identification and Authentication (Organizational Users)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Unique identification and authentication; re-authentication under defined circumstances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Loza-1 v.2.0 provides identification and authentication. Windows 10 — basic authentication.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Confirmation of user identity.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access via compromised or guessed credentials.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Unique identifier per user; re-authentication upon session resumption after lock</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Ensure Loza-1 and Windows enforce unique identification — shared accounts must not be permitted.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parameters are sufficient for a system of this class.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Account register (uniqueness verified); Loza-1 configuration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shared accounts (e.g., 'admin') used in Windows or IT-Tour?</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IA-3  </w:t>
            </w:r>
            <w:r>
              <w:rPr>
                <w:rFonts w:ascii="Arial" w:cs="Arial" w:eastAsia="Arial" w:hAnsi="Arial"/>
                <w:b/>
                <w:bCs/>
                <w:color w:val="FFFFFF"/>
                <w:sz w:val="22"/>
                <w:szCs w:val="22"/>
              </w:rPr>
              <w:t xml:space="preserve">Device Identification and Authentication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Device Identification and Authentication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unique device identification and authentication before connection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Cisco Catalyst 2960-L connects all components. New device connection control is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Prevention of unauthorized device connections.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Connection of unauthorized devices to the system network.</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Configure 802.1X or MAC filtering on Cisco Catalyst 2960-L to control device connections.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Implement MAC filtering on all Cisco Catalyst 2960-L ports, allowing only registered MAC addresses. Block unused switch ports.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If 802.1X is unavailable — physical access control to the switch (metal cabinet, access log) as a compensating control.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switch is housed in a metal cabinet (physical control exists), but programmatic device connection control is absent.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Cisco configuration (port security / MAC filtering); authorized MAC address list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port-security configured on Cisco Catalyst 2960-L?</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IA-2(1) / IA-2(2)  </w:t>
            </w:r>
            <w:r>
              <w:rPr>
                <w:rFonts w:ascii="Arial" w:cs="Arial" w:eastAsia="Arial" w:hAnsi="Arial"/>
                <w:b/>
                <w:bCs/>
                <w:color w:val="FFFFFF"/>
                <w:sz w:val="22"/>
                <w:szCs w:val="22"/>
              </w:rPr>
              <w:t xml:space="preserve">Multi-Factor Authentication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IA-2(1) / IA-2(2)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Multi-Factor Authentication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Implement MFA for access to system accounts (privileged and non-privileged)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Loza-1 v.2.0 may support hardware tokens or certificates. Verification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Enhanced authentication.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Password compromise provides full access without MFA.</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4CCCC" w:val="clear"/>
            <w:tcMar>
              <w:top w:type="dxa" w:w="60"/>
              <w:left w:type="dxa" w:w="100"/>
              <w:bottom w:type="dxa" w:w="60"/>
              <w:right w:type="dxa" w:w="100"/>
            </w:tcMar>
          </w:tcPr>
          <w:p>
            <w:r>
              <w:rPr>
                <w:rFonts w:ascii="Arial" w:cs="Arial" w:eastAsia="Arial" w:hAnsi="Arial"/>
                <w:b/>
                <w:bCs/>
                <w:sz w:val="18"/>
                <w:szCs w:val="18"/>
              </w:rPr>
              <w:t xml:space="preserve">Clarification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For privileged accounts — mandatory MFA. For non-privileged — MFA or enhanced password policy with replay resistance.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If Loza-1 supports hardware tokens — deploy for administrators. If not — consider certificates (smart card) or Windows Hello for Business.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If MFA is not feasible — enhanced password policy (≥16 characters for admins) + mandatory audit of privileged user actions.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Loza-1 MFA capabilities are unknown without additional information.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 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Loza-1 technical documentation; MFA configuration; list of privileged accounts with MFA enabled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Does Loza-1 v.2.0 support multi-factor authentication? Which MFA methods are available in the system?</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IA-2(8)  </w:t>
            </w:r>
            <w:r>
              <w:rPr>
                <w:rFonts w:ascii="Arial" w:cs="Arial" w:eastAsia="Arial" w:hAnsi="Arial"/>
                <w:b/>
                <w:bCs/>
                <w:color w:val="FFFFFF"/>
                <w:sz w:val="22"/>
                <w:szCs w:val="22"/>
              </w:rPr>
              <w:t xml:space="preserve">Replay-Resistant Authentication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IA-2(8)</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Replay-Resistant Authentication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At minimum for privileged accounts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Kerberos mechanism in Windows 10 / Active Directory provides replay resistance.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Prevention of replay attacks.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Interception and reuse of authentication tokens.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Replay resistance for privileged accounts via Windows Kerberos mechanisms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Ensure Kerberos (not NTLM) is used for authentication in the domain or Loza-1.</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Windows 10 Pro with Kerberos provides this requirement natively.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Windows authentication configuration; absence of NTLM in event logs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Active Directory configured, or is local Windows authentication used?</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IA-4 / IA-4(4)  </w:t>
            </w:r>
            <w:r>
              <w:rPr>
                <w:rFonts w:ascii="Arial" w:cs="Arial" w:eastAsia="Arial" w:hAnsi="Arial"/>
                <w:b/>
                <w:bCs/>
                <w:color w:val="FFFFFF"/>
                <w:sz w:val="22"/>
                <w:szCs w:val="22"/>
              </w:rPr>
              <w:t xml:space="preserve">Identifier Management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IA-4 / IA-4(4)</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Identifier Management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 at least 1 year for individuals, groups, roles; unique identification of person status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Three registered officials. Identifier reuse control is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Accountability. Unique identification of all subjects.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Identifier reuse complicating accountability.</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 at least 1 year; mark identifiers indicating role/status (e.g., admin_melnyk for administrators)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Define an account naming convention in the internal policy.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meets the system's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Identifier register with creation/deactivation dates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IA-5(1)  </w:t>
            </w:r>
            <w:r>
              <w:rPr>
                <w:rFonts w:ascii="Arial" w:cs="Arial" w:eastAsia="Arial" w:hAnsi="Arial"/>
                <w:b/>
                <w:bCs/>
                <w:color w:val="FFFFFF"/>
                <w:sz w:val="22"/>
                <w:szCs w:val="22"/>
              </w:rPr>
              <w:t xml:space="preserve">Authenticator Management — Password-Based Authentication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IA-5(1)</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Authenticator Management — Password-Based Authentication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 at least quarterly; h: 12-character set with uppercase, lowercase, digits, special chars; at least 1 of each; change ≥50% of characters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passport confirms the existence of a password policy. Compliance with parameters requires verification.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Password strength against guessing.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Weak passwords or compromised credentials.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 update compromised passwords list at least quarterly; h: 12-character password with all character types; change ≥50% upon renewal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Verify current Group Policy (Password Policy) settings and align with requirements. Add compromised password checking (Have I Been Pwned API or local list).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passport confirms the existence of a password policy — compliance with specific IA-5(1) parameters must be verified.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Group Policy settings (Password Policy); minimum length, complexity, expiration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What is the current minimum password length in Group Policy? Does it satisfy the 12-character requirement?</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IA-6  </w:t>
            </w:r>
            <w:r>
              <w:rPr>
                <w:rFonts w:ascii="Arial" w:cs="Arial" w:eastAsia="Arial" w:hAnsi="Arial"/>
                <w:b/>
                <w:bCs/>
                <w:color w:val="FFFFFF"/>
                <w:sz w:val="22"/>
                <w:szCs w:val="22"/>
              </w:rPr>
              <w:t xml:space="preserve">Authenticator Feedback</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IA-6</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Authenticator Feedback</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obscured feedback during authentication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Windows 10 and Loza-1 must obscure password characters during entry.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Prevention of visual password interception.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Shoulder-surfing observation of password entry.</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Mask characters during authentication credential entry across all components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Verify password display settings in IT-Tour:Agency and Loza-1.</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Standard feature of Windows and most software.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Password display settings verification across all applications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password characters obscured in all system applications (especially IT-Tour:Agency)?</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IA-5  </w:t>
            </w:r>
            <w:r>
              <w:rPr>
                <w:rFonts w:ascii="Arial" w:cs="Arial" w:eastAsia="Arial" w:hAnsi="Arial"/>
                <w:b/>
                <w:bCs/>
                <w:color w:val="FFFFFF"/>
                <w:sz w:val="22"/>
                <w:szCs w:val="22"/>
              </w:rPr>
              <w:t xml:space="preserve">Authenticator Management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Authenticator Management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f.1: no more than 180 days for passwords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Password expiration for all system accounts.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Limiting the window of compromise.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Extended use of compromised passwords.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f.1: password expiration no more than 180 days (6 months); change default passwords upon first use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Configure Group Policy (Maximum Password Age: 180 days). Verify and change all default passwords on FortiGate, Cisco, and ESET management console.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meets baseline profile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Group Policy settings (Maximum Password Age); confirmation of default password changes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Have default passwords been changed on FortiGate (admin/admin) and Cisco?</w:t>
            </w:r>
          </w:p>
        </w:tc>
      </w:tr>
    </w:tbl>
    <w:p>
      <w:pPr>
        <w:spacing w:before="180" w:after="60"/>
      </w:pPr>
    </w:p>
    <w:p>
      <w:pPr>
        <w:pBdr>
          <w:bottom w:val="single" w:color="1F4E79" w:sz="6" w:space="1"/>
        </w:pBdr>
        <w:spacing w:before="300" w:after="100"/>
      </w:pPr>
      <w:r>
        <w:rPr>
          <w:rFonts w:ascii="Arial" w:cs="Arial" w:eastAsia="Arial" w:hAnsi="Arial"/>
          <w:b/>
          <w:bCs/>
          <w:color w:val="1F4E79"/>
          <w:sz w:val="26"/>
          <w:szCs w:val="26"/>
        </w:rPr>
        <w:t xml:space="preserve">▌ Incident Response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IR-4  </w:t>
            </w:r>
            <w:r>
              <w:rPr>
                <w:rFonts w:ascii="Arial" w:cs="Arial" w:eastAsia="Arial" w:hAnsi="Arial"/>
                <w:b/>
                <w:bCs/>
                <w:color w:val="FFFFFF"/>
                <w:sz w:val="22"/>
                <w:szCs w:val="22"/>
              </w:rPr>
              <w:t xml:space="preserve">Incident Handling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IR-4</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Incident Handling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incident response system per incident response plan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Small staff — clear role assignment during incident response is critical.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Availability, integrity, confidentiality. Minimizing damage from incidents.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Unpreparedness for incident response; delayed system recovery.</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Implement incident response system in accordance with the approved plan (IR-8)</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an Incident Response Procedure with specific step-by-step actions for each role.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Baseline parameter is sufficient. Detail is provided by IR-8.</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Approved Incident Response Plan; tabletop exercise results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IR-5 / IR-6 / IR-7  </w:t>
            </w:r>
            <w:r>
              <w:rPr>
                <w:rFonts w:ascii="Arial" w:cs="Arial" w:eastAsia="Arial" w:hAnsi="Arial"/>
                <w:b/>
                <w:bCs/>
                <w:color w:val="FFFFFF"/>
                <w:sz w:val="22"/>
                <w:szCs w:val="22"/>
              </w:rPr>
              <w:t xml:space="preserve">Incident Monitoring and Reporting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IR-5 / IR-6 / IR-7</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Incident Monitoring and Reporting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IR-6 a: 2 hours for reporting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Small staff — identifying who is responsible for receiving and recording incidents is critical.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Availability, accountability. Timely response and escalation.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Delayed incident reporting; insufficient response support.</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 2 hours for reporting an incident to the internal response service; maintain an incident register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Define and document contact details for the incident response service (CERT-UA or other authorized body per applicable legislation).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meets system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 (Melnyk I.V.)</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Incident register; response service contacts; notification confirmations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the firm 'UA-Travel' required to notify CERT-UA or another organization in the event of an incident?</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IR-3  </w:t>
            </w:r>
            <w:r>
              <w:rPr>
                <w:rFonts w:ascii="Arial" w:cs="Arial" w:eastAsia="Arial" w:hAnsi="Arial"/>
                <w:b/>
                <w:bCs/>
                <w:color w:val="FFFFFF"/>
                <w:sz w:val="22"/>
                <w:szCs w:val="22"/>
              </w:rPr>
              <w:t xml:space="preserve">Incident Response Testing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IR-3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Incident Response Testing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1st param: at least annually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Annual testing is realistic for a small organization.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Incident readiness. Verification of plan effectiveness.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Discovering plan ineffectiveness only during a real incident.</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1st param: at least annually (tabletop exercises)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Conduct annual tabletop exercises for typical incidents (malware infection, laptop loss, password compromise).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is appropriate for a small organization's capabilities.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Exercise records; test results and findings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IR-2  </w:t>
            </w:r>
            <w:r>
              <w:rPr>
                <w:rFonts w:ascii="Arial" w:cs="Arial" w:eastAsia="Arial" w:hAnsi="Arial"/>
                <w:b/>
                <w:bCs/>
                <w:color w:val="FFFFFF"/>
                <w:sz w:val="22"/>
                <w:szCs w:val="22"/>
              </w:rPr>
              <w:t xml:space="preserve">Incident Response Training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IR-2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Incident Response Training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a.1: 30 working days; a.3: at least annually; b.1: at least annually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All three officials must receive training according to their roles.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Incident readiness. Personnel competence.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Inadequate incident response due to insufficient training.</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a.1: 30 working days from role assignment; a.3: at least annually; b.1: content update at least annually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Include in training: response to malware detection, laptop loss, suspected unauthorized access.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Parameters are appropriate for the organization's size.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Training programs; signed training completion logs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Have all three officials completed incident response training?</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IR-8  </w:t>
            </w:r>
            <w:r>
              <w:rPr>
                <w:rFonts w:ascii="Arial" w:cs="Arial" w:eastAsia="Arial" w:hAnsi="Arial"/>
                <w:b/>
                <w:bCs/>
                <w:color w:val="FFFFFF"/>
                <w:sz w:val="22"/>
                <w:szCs w:val="22"/>
              </w:rPr>
              <w:t xml:space="preserve">Incident Response Plan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IR-8</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Incident Response Plan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 d: all personnel with incident response roles or responsibilities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 specific plan must be developed for UA-Travel's ASVB.</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Incident readiness. Structured incident handling approach.</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Chaotic, ineffective response in the absence of a plan.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 distribute to Head of Security, IS Administrator, System Administrator; d: same persons; protect from unauthorized disclosure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and approve Incident Response Plans for typical scenarios: malware infection, OU-classified media loss, unauthorized access, system failure.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Parameters are appropriate for the organization's structure.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Approved Incident Response Plan; acknowledgment signatures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Has an Incident Response Plan been developed and approved for the ASVB?</w:t>
            </w:r>
          </w:p>
        </w:tc>
      </w:tr>
    </w:tbl>
    <w:p>
      <w:pPr>
        <w:spacing w:before="180" w:after="60"/>
      </w:pPr>
    </w:p>
    <w:p>
      <w:pPr>
        <w:pBdr>
          <w:bottom w:val="single" w:color="1F4E79" w:sz="6" w:space="1"/>
        </w:pBdr>
        <w:spacing w:before="300" w:after="100"/>
      </w:pPr>
      <w:r>
        <w:rPr>
          <w:rFonts w:ascii="Arial" w:cs="Arial" w:eastAsia="Arial" w:hAnsi="Arial"/>
          <w:b/>
          <w:bCs/>
          <w:color w:val="1F4E79"/>
          <w:sz w:val="26"/>
          <w:szCs w:val="26"/>
        </w:rPr>
        <w:t xml:space="preserve">▌ Maintenance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MA-3 / MA-3(1) / MA-3(2) / MA-3(3)  </w:t>
            </w:r>
            <w:r>
              <w:rPr>
                <w:rFonts w:ascii="Arial" w:cs="Arial" w:eastAsia="Arial" w:hAnsi="Arial"/>
                <w:b/>
                <w:bCs/>
                <w:color w:val="FFFFFF"/>
                <w:sz w:val="22"/>
                <w:szCs w:val="22"/>
              </w:rPr>
              <w:t xml:space="preserve">Maintenance Tools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MA-3 / MA-3(1) / MA-3(2) / MA-3(3)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Maintenance Tools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 at least annually; verify maintenance tools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passport contains maintenance records (Section 7). FortiGate and server underwent maintenance.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availability. Control of system maintenance tools.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Use of unauthorized or compromised maintenance tools for malware implantation.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 verify tools at least annually; maintain a register of approved maintenance tools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Expand Passport Section 7: add the list of authorized maintenance tools and integrity checks prior to use.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Existing maintenance practice is documented in the passport — formalization is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Authorized maintenance tools register; Passport Section 7 records; integrity verification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What external tools or media are used during system maintenance?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MA-4  </w:t>
            </w:r>
            <w:r>
              <w:rPr>
                <w:rFonts w:ascii="Arial" w:cs="Arial" w:eastAsia="Arial" w:hAnsi="Arial"/>
                <w:b/>
                <w:bCs/>
                <w:color w:val="FFFFFF"/>
                <w:sz w:val="22"/>
                <w:szCs w:val="22"/>
              </w:rPr>
              <w:t xml:space="preserve">Nonlocal Maintenance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MA-4</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Nonlocal Maintenance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approval, control, MFA, session termination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FortiGate 60F supports remote management. Whether remote access is used for maintenance is unknown.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Remote maintenance control.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remote maintenance; session hijacking.</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4CCCC" w:val="clear"/>
            <w:tcMar>
              <w:top w:type="dxa" w:w="60"/>
              <w:left w:type="dxa" w:w="100"/>
              <w:bottom w:type="dxa" w:w="60"/>
              <w:right w:type="dxa" w:w="100"/>
            </w:tcMar>
          </w:tcPr>
          <w:p>
            <w:r>
              <w:rPr>
                <w:rFonts w:ascii="Arial" w:cs="Arial" w:eastAsia="Arial" w:hAnsi="Arial"/>
                <w:b/>
                <w:bCs/>
                <w:sz w:val="18"/>
                <w:szCs w:val="18"/>
              </w:rPr>
              <w:t xml:space="preserve">Clarification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If permitted: MFA for remote maintenance; session recording; terminate connection after maintenance. If prohibited: document the prohibition.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Prohibit remote FortiGate access from the Internet. Allow only from internal network or via VPN.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Without information on remote maintenance practices, parameters cannot be determined.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FortiGate management access rules; remote maintenance session log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remote maintenance of FortiGate or the server performed? By whom and from where?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MA-5  </w:t>
            </w:r>
            <w:r>
              <w:rPr>
                <w:rFonts w:ascii="Arial" w:cs="Arial" w:eastAsia="Arial" w:hAnsi="Arial"/>
                <w:b/>
                <w:bCs/>
                <w:color w:val="FFFFFF"/>
                <w:sz w:val="22"/>
                <w:szCs w:val="22"/>
              </w:rPr>
              <w:t xml:space="preserve">Maintenance Personnel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Maintenance Personnel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authorization, maintenance personnel list, supervision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JSC 'SERZHANT' provides physical security, not system maintenance. External maintenance specialists are unknown.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Control of technical personnel access.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access by external technical specialists to OU-classified information.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Maintain a register of authorized maintenance personnel; ensure escort of external specialists during maintenance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an external maintenance personnel admission procedure: authorization by Head of Security, mandatory escort by IS or System Administrator, registration in Passport Section 7.</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passport records maintenance events but does not contain an external specialist admission procedure.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Authorized maintenance personnel register; escort records in Passport Section 7</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external technical specialists engaged for maintenance? Do they access the system room unescorted?</w:t>
            </w:r>
          </w:p>
        </w:tc>
      </w:tr>
    </w:tbl>
    <w:p>
      <w:pPr>
        <w:spacing w:before="180" w:after="60"/>
      </w:pPr>
    </w:p>
    <w:p>
      <w:pPr>
        <w:pBdr>
          <w:bottom w:val="single" w:color="1F4E79" w:sz="6" w:space="1"/>
        </w:pBdr>
        <w:spacing w:before="300" w:after="100"/>
      </w:pPr>
      <w:r>
        <w:rPr>
          <w:rFonts w:ascii="Arial" w:cs="Arial" w:eastAsia="Arial" w:hAnsi="Arial"/>
          <w:b/>
          <w:bCs/>
          <w:color w:val="1F4E79"/>
          <w:sz w:val="26"/>
          <w:szCs w:val="26"/>
        </w:rPr>
        <w:t xml:space="preserve">▌ Media Protection and Contingency Planning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MP-4  </w:t>
            </w:r>
            <w:r>
              <w:rPr>
                <w:rFonts w:ascii="Arial" w:cs="Arial" w:eastAsia="Arial" w:hAnsi="Arial"/>
                <w:b/>
                <w:bCs/>
                <w:color w:val="FFFFFF"/>
                <w:sz w:val="22"/>
                <w:szCs w:val="22"/>
              </w:rPr>
              <w:t xml:space="preserve">Media Storage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MP-4</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Storage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physical control and secure storage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containing OU-classified information (backups, removable media) must be stored securely.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Protection of media from unauthorized access.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physical access to OU-classified media; theft.</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Store OU-classified media in a locked safe or metal cabinet with restricted access (authorized persons only). Maintain a media inventory log.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Establish a physical media inventory log for OU-classified information. Designate a responsible custodian.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passport does not mention media storage facilities.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inventory log; access keys/codes for storage facilities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Where are backups and removable media containing OU-classified information stored? Is there a safe or metal cabinet available?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MP-2  </w:t>
            </w:r>
            <w:r>
              <w:rPr>
                <w:rFonts w:ascii="Arial" w:cs="Arial" w:eastAsia="Arial" w:hAnsi="Arial"/>
                <w:b/>
                <w:bCs/>
                <w:color w:val="FFFFFF"/>
                <w:sz w:val="22"/>
                <w:szCs w:val="22"/>
              </w:rPr>
              <w:t xml:space="preserve">Media Access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MP-2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Access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1st param: all types of digital and/or non-digital media containing non-public information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Restrict access to all media containing OU-classified information: HDD, USB, CD/DVD, paper documents.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Control of access to media.</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access to OU-classified media.</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1st param: all digital (HDD, USB, DVD) and non-digital (paper) media containing OU-classified information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Block USB ports on workstations (except authorized devices) via Group Policy or Loza-1 settings.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covers all media types.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Group Policy settings (USB Restriction); Loza-1 configuration; media inventory log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USB ports blocked on workstations? Is USB media usage being logged?</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MP-6  </w:t>
            </w:r>
            <w:r>
              <w:rPr>
                <w:rFonts w:ascii="Arial" w:cs="Arial" w:eastAsia="Arial" w:hAnsi="Arial"/>
                <w:b/>
                <w:bCs/>
                <w:color w:val="FFFFFF"/>
                <w:sz w:val="22"/>
                <w:szCs w:val="22"/>
              </w:rPr>
              <w:t xml:space="preserve">Media Sanitization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MP-6</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Sanitization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sanitize before disposal, release, or reuse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Applicable when replacing HDDs, transferring the laptop, or disposing of OU-classified media.</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Prevention of OU-classified information recovery from disposed media.</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Recovery of OU-classified information from improperly sanitized media.</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Sanitize using a method appropriate to the sensitivity level (DBAN or physical destruction for OU-classified media)</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 Media Sanitization/Destruction Procedure for OU-classified information and designate a responsible party.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meets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sanitization/destruction records; Passport Section 7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What is the current procedure when replacing or disposing of HDDs?</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MP-3  </w:t>
            </w:r>
            <w:r>
              <w:rPr>
                <w:rFonts w:ascii="Arial" w:cs="Arial" w:eastAsia="Arial" w:hAnsi="Arial"/>
                <w:b/>
                <w:bCs/>
                <w:color w:val="FFFFFF"/>
                <w:sz w:val="22"/>
                <w:szCs w:val="22"/>
              </w:rPr>
              <w:t xml:space="preserve">Media Marking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MP-3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Marking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mark OU-classified media</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All media containing OU-classified information (HDD, USB, paper) must be marked.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Identification of OU-classified media.</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Improper handling or unauthorized distribution of unmarked media.</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Mark all applicable media with 'Official Use Only' designation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Establish a marking standard (format, placement, responsible party for marking).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Marking is mandatory for media containing OU-classified information.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Physical inspection of media markings; marking standard document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current media containing OU-classified information properly marked?</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MP-5 / SC-28  </w:t>
            </w:r>
            <w:r>
              <w:rPr>
                <w:rFonts w:ascii="Arial" w:cs="Arial" w:eastAsia="Arial" w:hAnsi="Arial"/>
                <w:b/>
                <w:bCs/>
                <w:color w:val="FFFFFF"/>
                <w:sz w:val="22"/>
                <w:szCs w:val="22"/>
              </w:rPr>
              <w:t xml:space="preserve">Media Transport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MP-5 / SC-28</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Transport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Protect and control during transport; maintain accountability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containing OU-classified information may be transported during backup operations or staff travel.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Protection during transport.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Theft or loss of media during transport.</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Document each media transport event; protect during transport (sealed containers, encryption)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 Media Transport Procedure for OU-classified information.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meets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transport log; transport procedure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media containing OU-classified information transported outside the Controlled Zone? For what purposes?</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MP-7  </w:t>
            </w:r>
            <w:r>
              <w:rPr>
                <w:rFonts w:ascii="Arial" w:cs="Arial" w:eastAsia="Arial" w:hAnsi="Arial"/>
                <w:b/>
                <w:bCs/>
                <w:color w:val="FFFFFF"/>
                <w:sz w:val="22"/>
                <w:szCs w:val="22"/>
              </w:rPr>
              <w:t xml:space="preserve">Media Use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MP-7</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Use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Restrict or prohibit use; prohibit removable media without identified owner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USB media is the primary vector for malware infection and information leakage.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Control of removable media.</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infection via USB media; unauthorized removal of OU-classified information.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Prohibit use of any unauthorized removable media. Permit only media registered in the inventory with an identified owner.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 Block USB media via Group Policy (USBSTOR: Deny all). 2) For authorized tasks — issue specific media through the inventory log. 3) Configure Loza-1 for removable media control if supported.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USB control is critical for an OU-classified system. The passport does not confirm the existence of such control.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 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Group Policy settings (USBSTOR); authorized media register; Loza-1 configuration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USB media use restricted in the system? Is removable media usage logged?</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CP-9 / CP-9(8)  </w:t>
            </w:r>
            <w:r>
              <w:rPr>
                <w:rFonts w:ascii="Arial" w:cs="Arial" w:eastAsia="Arial" w:hAnsi="Arial"/>
                <w:b/>
                <w:bCs/>
                <w:color w:val="FFFFFF"/>
                <w:sz w:val="22"/>
                <w:szCs w:val="22"/>
              </w:rPr>
              <w:t xml:space="preserve">System Backup</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CP-9 / CP-9(8)</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Backup</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a.2: at least weekly; b: at least weekly; c: upon creation/receipt/update; CP-9(8): cryptographic protection of backups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HP ProLiant DL360 is the primary storage. APC Smart-UPS protects against power outages.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Availability, confidentiality. Recovery capability and backup protection.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Irrecoverable loss of OU-classified information upon hardware failure; leakage from unencrypted backups.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a.2: at least weekly (system backups); b: at least weekly (information backups); c: upon any OU-classified information changes; CP-9(8): backup encryption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 Develop and approve a Backup Procedure (schedule, responsible party, methodology). 2) Store backups outside the Controlled Zone (separate secured location) or in encrypted form on a separate disk. 3) Quarterly backup restoration test. 4) Encrypt backups per CP-9(8).</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Absence of information about the current backup practice is a critical gap.</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Backup procedure; backup log; restoration test results; encryption confirmation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backup performed? Where are backups stored? Are they encrypted? Has restoration been tested?</w:t>
            </w:r>
          </w:p>
        </w:tc>
      </w:tr>
    </w:tbl>
    <w:p>
      <w:pPr>
        <w:spacing w:before="180" w:after="60"/>
      </w:pPr>
    </w:p>
    <w:p>
      <w:pPr>
        <w:pBdr>
          <w:bottom w:val="single" w:color="1F4E79" w:sz="6" w:space="1"/>
        </w:pBdr>
        <w:spacing w:before="300" w:after="100"/>
      </w:pPr>
      <w:r>
        <w:rPr>
          <w:rFonts w:ascii="Arial" w:cs="Arial" w:eastAsia="Arial" w:hAnsi="Arial"/>
          <w:b/>
          <w:bCs/>
          <w:color w:val="1F4E79"/>
          <w:sz w:val="26"/>
          <w:szCs w:val="26"/>
        </w:rPr>
        <w:t xml:space="preserve">▌ Personnel Security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PS-3  </w:t>
            </w:r>
            <w:r>
              <w:rPr>
                <w:rFonts w:ascii="Arial" w:cs="Arial" w:eastAsia="Arial" w:hAnsi="Arial"/>
                <w:b/>
                <w:bCs/>
                <w:color w:val="FFFFFF"/>
                <w:sz w:val="22"/>
                <w:szCs w:val="22"/>
              </w:rPr>
              <w:t xml:space="preserve">Personnel Screening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PS-3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Personnel Screening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screen before granting access; periodic re-screening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All three individuals (Kovalenko O.P., Melnyk I.V., Sydorenko I.M.) have access to OU-classified information.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Reliability of personnel with access to official information.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Insider threat or unqualified personnel with access to official information.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Screening before granting access; re-screening upon position change or after 3 years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Record screening facts in a separate document (screening act or clearance form).</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meets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Personnel screening records; appointment orders; clearance documents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Has each of the three officials been screened prior to being granted access to the ASVB?</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PS-4 / PS-5  </w:t>
            </w:r>
            <w:r>
              <w:rPr>
                <w:rFonts w:ascii="Arial" w:cs="Arial" w:eastAsia="Arial" w:hAnsi="Arial"/>
                <w:b/>
                <w:bCs/>
                <w:color w:val="FFFFFF"/>
                <w:sz w:val="22"/>
                <w:szCs w:val="22"/>
              </w:rPr>
              <w:t xml:space="preserve">Personnel Termination and Transfer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PS-4 / PS-5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Personnel Termination and Transfer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PS-4 a: voluntary — within 5 working days; involuntary — same day; PS-5 b.1: remove/disable all system access no longer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Small team — termination of any of the three is a critical security event.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Timely access revocation.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Active access to OU-classified information after termination or transfer.</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PS-4: voluntary termination — disable access within 5 working days; involuntary — on the day of termination. PS-5: review and adjust access upon transfer.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Include access revocation procedure in the Information Protection Policy; develop a termination checklist (deactivation of Windows, Loza-1, IT-Tour, FortiGate accounts; change shared resource passwords).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Parameters meet requirements. For a small organization, a checklist is critical.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 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Termination/transfer checklist; account deactivation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p>
      <w:pPr>
        <w:pBdr>
          <w:bottom w:val="single" w:color="1F4E79" w:sz="6" w:space="1"/>
        </w:pBdr>
        <w:spacing w:before="300" w:after="100"/>
      </w:pPr>
      <w:r>
        <w:rPr>
          <w:rFonts w:ascii="Arial" w:cs="Arial" w:eastAsia="Arial" w:hAnsi="Arial"/>
          <w:b/>
          <w:bCs/>
          <w:color w:val="1F4E79"/>
          <w:sz w:val="26"/>
          <w:szCs w:val="26"/>
        </w:rPr>
        <w:t xml:space="preserve">▌ Physical and Environmental Protection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PE-2  </w:t>
            </w:r>
            <w:r>
              <w:rPr>
                <w:rFonts w:ascii="Arial" w:cs="Arial" w:eastAsia="Arial" w:hAnsi="Arial"/>
                <w:b/>
                <w:bCs/>
                <w:color w:val="FFFFFF"/>
                <w:sz w:val="22"/>
                <w:szCs w:val="22"/>
              </w:rPr>
              <w:t xml:space="preserve">Physical Access Authorizations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Physical Access Authorizations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 at least annually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Office in 'Tsentralnyi' Shopping Center. Security provided by JSC 'SERZHANT'. A controlled access list is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Control of physical access to the ASVB.</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physical access to equipment and media.</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 review physical access list at least annually; update upon personnel changes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and approve a List of Authorized Persons for physical access to ASVB premises. Include in JSC 'SERZHANT' protocol.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meets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Authorized physical access list; JSC 'SERZHANT' protocols; annual review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an approved list of persons authorized for physical access to the ASVB premises in place?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PE-6  </w:t>
            </w:r>
            <w:r>
              <w:rPr>
                <w:rFonts w:ascii="Arial" w:cs="Arial" w:eastAsia="Arial" w:hAnsi="Arial"/>
                <w:b/>
                <w:bCs/>
                <w:color w:val="FFFFFF"/>
                <w:sz w:val="22"/>
                <w:szCs w:val="22"/>
              </w:rPr>
              <w:t xml:space="preserve">Monitoring Physical Access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PE-6</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Monitoring Physical Access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b.1: at least every 90 days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Security alarm connected to JSC 'SERZHANT' monitoring station. Log review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Detection of unauthorized intrusions.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physical access not detected due to irregular monitoring.</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b.1: review physical access logs at least every 90 days; immediate review upon suspicious events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Establish a procedure for obtaining and analyzing security alarm logs from JSC 'SERZHANT'. Consider installing CCTV cameras if not already present.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meets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JSC 'SERZHANT' security alarm logs; 90-day review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access logs maintained by the security alarm system? Are they provided to the firm for analysis?</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PE-17  </w:t>
            </w:r>
            <w:r>
              <w:rPr>
                <w:rFonts w:ascii="Arial" w:cs="Arial" w:eastAsia="Arial" w:hAnsi="Arial"/>
                <w:b/>
                <w:bCs/>
                <w:color w:val="FFFFFF"/>
                <w:sz w:val="22"/>
                <w:szCs w:val="22"/>
              </w:rPr>
              <w:t xml:space="preserve">Alternate Work Site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PE-17</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Alternate Work Site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define alternate work sites; apply security controls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ThinkPad X1 Carbon laptop may be used outside the Controlled Zone.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Protection when working outside the Controlled Zone.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access or leakage of OU-classified information when working outside the Controlled Zone.</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4CCCC" w:val="clear"/>
            <w:tcMar>
              <w:top w:type="dxa" w:w="60"/>
              <w:left w:type="dxa" w:w="100"/>
              <w:bottom w:type="dxa" w:w="60"/>
              <w:right w:type="dxa" w:w="100"/>
            </w:tcMar>
          </w:tcPr>
          <w:p>
            <w:r>
              <w:rPr>
                <w:rFonts w:ascii="Arial" w:cs="Arial" w:eastAsia="Arial" w:hAnsi="Arial"/>
                <w:b/>
                <w:bCs/>
                <w:sz w:val="18"/>
                <w:szCs w:val="18"/>
              </w:rPr>
              <w:t xml:space="preserve">Clarification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If permitted: define list of alternate work sites; approve security controls (VPN, BitLocker, prohibition of public network connections without VPN).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Alternate Work Site Rules.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It is unknown whether remote work or work outside the Controlled Zone is permitted.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Remote work rules; VPN configuration; authorized alternate work site register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remote work or work outside the office permitted? Is the laptop used outside the Controlled Zone for processing OU-classified information?</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PE-3 / PE-5  </w:t>
            </w:r>
            <w:r>
              <w:rPr>
                <w:rFonts w:ascii="Arial" w:cs="Arial" w:eastAsia="Arial" w:hAnsi="Arial"/>
                <w:b/>
                <w:bCs/>
                <w:color w:val="FFFFFF"/>
                <w:sz w:val="22"/>
                <w:szCs w:val="22"/>
              </w:rPr>
              <w:t xml:space="preserve">Physical Access Control and Output Device Control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PE-3 / PE-5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Physical Access Control and Output Device Control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entry/exit control, logs, visitor escort, output device control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Doors equipped with locks and alarm sensors. JSC 'SERZHANT' provides security. HP LaserJet outputs paper documents containing OU-classified information.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Prevention of unauthorized physical access and output interception.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access to equipment; unauthorized interception of printed documents.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Control access to the printer: place in restricted-access area; immediately retrieve printed OU-classified documents; log large print jobs.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 Ensure HP LaserJet is not accessible to unauthorized persons. 2) Establish rule: printed OU-classified documents are immediately retrieved and registered. 3) Verify whether the printer is visible through windows (the premises have 9 windows).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 printer in a system handling OU-classified information is a potential paper document leakage source. Office in a shopping center increases external observation risk.</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Printer location; print job log; rules for handling printed materials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Where is the printer physically located? Are there access restrictions?</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PE-4  </w:t>
            </w:r>
            <w:r>
              <w:rPr>
                <w:rFonts w:ascii="Arial" w:cs="Arial" w:eastAsia="Arial" w:hAnsi="Arial"/>
                <w:b/>
                <w:bCs/>
                <w:color w:val="FFFFFF"/>
                <w:sz w:val="22"/>
                <w:szCs w:val="22"/>
              </w:rPr>
              <w:t xml:space="preserve">Access Control for Transmission Medium</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PE-4</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Access Control for Transmission Medium</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control physical access to distribution lines and power transmission lines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passport indicates: telephone line exits the Controlled Zone unshielded; fire and security alarm cables also run outside the CZ unshielded.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Protection from technical channel leakage.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Technical leakage channel via telephone lines; induction via unshielded alarm cables outside the CZ.</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Document existing technical protection measures (Gnom-VCh-01) in the Target Security Profile. Consider additional measures for the telephone line.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 Verify effectiveness of Gnom-VCh-01 (vibro-acoustic noise generator) for neutralizing acoustic and TEMPEST channels. 2) For the telephone line exiting the CZ — consider installing a telephone line protection device (line filter). 3) Document technical leakage channels and mitigation measures in an Inspection Report.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Gnom-VCh-01 serves as a compensating control for acoustic and vibration channels.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passport explicitly indicates unshielded lines outside the Controlled Zone — these are potential leakage channels requiring documentation and mitigation.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Technical leakage channel inspection report; Gnom-VCh-01 documentation; cable routing diagram</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Has a technical leakage channel inspection been conducted? What is the measurement protocol for Gnom-VCh-01?</w:t>
            </w:r>
          </w:p>
        </w:tc>
      </w:tr>
    </w:tbl>
    <w:p>
      <w:pPr>
        <w:spacing w:before="180" w:after="60"/>
      </w:pPr>
    </w:p>
    <w:p>
      <w:pPr>
        <w:pBdr>
          <w:bottom w:val="single" w:color="1F4E79" w:sz="6" w:space="1"/>
        </w:pBdr>
        <w:spacing w:before="300" w:after="100"/>
      </w:pPr>
      <w:r>
        <w:rPr>
          <w:rFonts w:ascii="Arial" w:cs="Arial" w:eastAsia="Arial" w:hAnsi="Arial"/>
          <w:b/>
          <w:bCs/>
          <w:color w:val="1F4E79"/>
          <w:sz w:val="26"/>
          <w:szCs w:val="26"/>
        </w:rPr>
        <w:t xml:space="preserve">▌ Risk Assessment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RA-3 / SR-6  </w:t>
            </w:r>
            <w:r>
              <w:rPr>
                <w:rFonts w:ascii="Arial" w:cs="Arial" w:eastAsia="Arial" w:hAnsi="Arial"/>
                <w:b/>
                <w:bCs/>
                <w:color w:val="FFFFFF"/>
                <w:sz w:val="22"/>
                <w:szCs w:val="22"/>
              </w:rPr>
              <w:t xml:space="preserve">Risk Assessment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RA-3 / SR-6</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Risk Assessment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 f: at least annually; RA-3(1)b: at least annually; SR-6: at least annually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Annual risk assessment is the foundation for updating the security profile.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Risk management. Adapting security controls to changes in the threat environment.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Inadequate security controls due to outdated risk assessment.</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 f: at least annually; unscheduled assessment upon significant system or threat changes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and approve a Risk Assessment Methodology for the ASVB based on ND TZI 3.6-006-24.</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meets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 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Risk assessment reports; annual review records; unscheduled assessment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Has an initial risk assessment been conducted for the ASVB? Is it documented?</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RA-5 / RA-5(2)  </w:t>
            </w:r>
            <w:r>
              <w:rPr>
                <w:rFonts w:ascii="Arial" w:cs="Arial" w:eastAsia="Arial" w:hAnsi="Arial"/>
                <w:b/>
                <w:bCs/>
                <w:color w:val="FFFFFF"/>
                <w:sz w:val="22"/>
                <w:szCs w:val="22"/>
              </w:rPr>
              <w:t xml:space="preserve">Vulnerability Monitoring and Scanning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RA-5 / RA-5(2)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Vulnerability Monitoring and Scanning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 at least every 30 days; RA-5(2): update within 24 hours before scanning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Windows 10 Pro, FortiGate, Cisco — all require regular vulnerability scanning.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confidentiality. Timely detection and remediation of vulnerabilities.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compromise via undetected or unpatched vulnerabilities.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 scanning at least every 30 days; RA-5(2): signature update within 24 hours before scanning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Use ESET Endpoint Security for basic scanning; consider open-source scanners (e.g., OpenVAS) for network scanning. Document results and remediation plans.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Parameters meet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Vulnerability scan reports; remediation plans; pre-scan update confirmations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What tool is used for vulnerability scanning? Does it cover all system components?</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RA-7  </w:t>
            </w:r>
            <w:r>
              <w:rPr>
                <w:rFonts w:ascii="Arial" w:cs="Arial" w:eastAsia="Arial" w:hAnsi="Arial"/>
                <w:b/>
                <w:bCs/>
                <w:color w:val="FFFFFF"/>
                <w:sz w:val="22"/>
                <w:szCs w:val="22"/>
              </w:rPr>
              <w:t xml:space="preserve">Risk Response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RA-7</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Risk Response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respond to assessment findings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 process for handling identified risks and vulnerabilities is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Risk management. Timely mitigation of identified risks.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Unaddressed risks due to absence of a formal response process.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Critical risks remediated within 30 days; significant within 90 days; low within 180 days or accepted with documentation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 risk response matrix with time frames for each criticality level.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Time frames are not defined in the baseline profile but are required for the Target Security Profile.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Risk register; remediation plans; risk closure confirmations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p>
      <w:pPr>
        <w:pBdr>
          <w:bottom w:val="single" w:color="1F4E79" w:sz="6" w:space="1"/>
        </w:pBdr>
        <w:spacing w:before="300" w:after="100"/>
      </w:pPr>
      <w:r>
        <w:rPr>
          <w:rFonts w:ascii="Arial" w:cs="Arial" w:eastAsia="Arial" w:hAnsi="Arial"/>
          <w:b/>
          <w:bCs/>
          <w:color w:val="1F4E79"/>
          <w:sz w:val="26"/>
          <w:szCs w:val="26"/>
        </w:rPr>
        <w:t xml:space="preserve">▌ Assessment, Authorization, and Monitoring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CA-2  </w:t>
            </w:r>
            <w:r>
              <w:rPr>
                <w:rFonts w:ascii="Arial" w:cs="Arial" w:eastAsia="Arial" w:hAnsi="Arial"/>
                <w:b/>
                <w:bCs/>
                <w:color w:val="FFFFFF"/>
                <w:sz w:val="22"/>
                <w:szCs w:val="22"/>
              </w:rPr>
              <w:t xml:space="preserve">Control Assessments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CA-2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Control Assessments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 at least annually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Annual compliance assessment of implemented security controls.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Security management. Confirmation of control effectiveness.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Ineffective or improperly implemented controls not detected for years.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 at least annually; independent review (external or internal audit)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Include assessment in the annual audit plan (Passport Section 9).</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Parameter meets requirements and aligns with existing practice (Passport Section 9 reviews).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 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Control assessment records (Passport Section 9); audit reports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CA-5  </w:t>
            </w:r>
            <w:r>
              <w:rPr>
                <w:rFonts w:ascii="Arial" w:cs="Arial" w:eastAsia="Arial" w:hAnsi="Arial"/>
                <w:b/>
                <w:bCs/>
                <w:color w:val="FFFFFF"/>
                <w:sz w:val="22"/>
                <w:szCs w:val="22"/>
              </w:rPr>
              <w:t xml:space="preserve">Plan of Action and Milestones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CA-5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Plan of Action and Milestones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plan of action and milestones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Assessment findings must be captured in a remediation plan.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Security management. Systematic remediation of identified deficiencies.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Identified deficiencies remain unaddressed due to absence of a systematic approach.</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Maintain and update a Plan of Action and Milestones (POA&amp;M) after every assessment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 POA&amp;M template and maintain it as a living document.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meets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Current POA&amp;M; item closure confirmations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CA-7  </w:t>
            </w:r>
            <w:r>
              <w:rPr>
                <w:rFonts w:ascii="Arial" w:cs="Arial" w:eastAsia="Arial" w:hAnsi="Arial"/>
                <w:b/>
                <w:bCs/>
                <w:color w:val="FFFFFF"/>
                <w:sz w:val="22"/>
                <w:szCs w:val="22"/>
              </w:rPr>
              <w:t xml:space="preserve">Continuous Monitoring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CA-7</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Continuous Monitoring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continuous monitoring strategy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Monitoring via FortiGate, ESET, Loza-1, and Windows logs.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Availability, confidentiality, integrity. Continuous security posture tracking.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Late detection of violations due to absence of continuous monitoring.</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and document a Continuous Monitoring Strategy for the ASVB</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Monitoring elements: antivirus database status (ESET), FortiGate rule status, Windows Security logs, Loza-1 logs. Define review frequency for each element.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meets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Continuous Monitoring Strategy; periodic review reports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CA-3  </w:t>
            </w:r>
            <w:r>
              <w:rPr>
                <w:rFonts w:ascii="Arial" w:cs="Arial" w:eastAsia="Arial" w:hAnsi="Arial"/>
                <w:b/>
                <w:bCs/>
                <w:color w:val="FFFFFF"/>
                <w:sz w:val="22"/>
                <w:szCs w:val="22"/>
              </w:rPr>
              <w:t xml:space="preserve">Information Exchange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CA-3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Information Exchange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approved information exchange agreements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IT-Tour:Agency may interact with external booking systems.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Control of inter-system data exchange.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leakage of official information via uncontrolled connections to external systems.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4CCCC" w:val="clear"/>
            <w:tcMar>
              <w:top w:type="dxa" w:w="60"/>
              <w:left w:type="dxa" w:w="100"/>
              <w:bottom w:type="dxa" w:w="60"/>
              <w:right w:type="dxa" w:w="100"/>
            </w:tcMar>
          </w:tcPr>
          <w:p>
            <w:r>
              <w:rPr>
                <w:rFonts w:ascii="Arial" w:cs="Arial" w:eastAsia="Arial" w:hAnsi="Arial"/>
                <w:b/>
                <w:bCs/>
                <w:sz w:val="18"/>
                <w:szCs w:val="18"/>
              </w:rPr>
              <w:t xml:space="preserve">Clarification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Document all ASVB connections to external systems and conclude appropriate agreements.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 System Connection Register and ensure agreements are in place for each connection.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Without information on external connections, compliance cannot be confirmed.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Connection register; inter-system exchange agreements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Which external systems does IT-Tour:Agency connect to? Are data exchange agreements in place?</w:t>
            </w:r>
          </w:p>
        </w:tc>
      </w:tr>
    </w:tbl>
    <w:p>
      <w:pPr>
        <w:spacing w:before="180" w:after="60"/>
      </w:pPr>
    </w:p>
    <w:p>
      <w:pPr>
        <w:pBdr>
          <w:bottom w:val="single" w:color="1F4E79" w:sz="6" w:space="1"/>
        </w:pBdr>
        <w:spacing w:before="300" w:after="100"/>
      </w:pPr>
      <w:r>
        <w:rPr>
          <w:rFonts w:ascii="Arial" w:cs="Arial" w:eastAsia="Arial" w:hAnsi="Arial"/>
          <w:b/>
          <w:bCs/>
          <w:color w:val="1F4E79"/>
          <w:sz w:val="26"/>
          <w:szCs w:val="26"/>
        </w:rPr>
        <w:t xml:space="preserve">▌ System and Communications Protection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SC-7 / SC-7(5)  </w:t>
            </w:r>
            <w:r>
              <w:rPr>
                <w:rFonts w:ascii="Arial" w:cs="Arial" w:eastAsia="Arial" w:hAnsi="Arial"/>
                <w:b/>
                <w:bCs/>
                <w:color w:val="FFFFFF"/>
                <w:sz w:val="22"/>
                <w:szCs w:val="22"/>
              </w:rPr>
              <w:t xml:space="preserve">Boundary Protection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SC-7 / SC-7(5)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Boundary Protection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SC-7(5): deny by default, allow by exception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FortiGate 60F is the primary perimeter protection tool.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Network perimeter control.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external connections to the system network.</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SC-7(5): configure FortiGate rules on deny-all, allow-by-exception basis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Document all FortiGate rules and their justifications. Conduct annual rule audit.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FortiGate 60F provides technical implementation. Deny-all is fundamental for OU-classified systems.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FortiGate rules configuration; permitted connection documentation; rule audit reports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FortiGate configured on a deny-all basis? Which connections are permitted?</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SC-4  </w:t>
            </w:r>
            <w:r>
              <w:rPr>
                <w:rFonts w:ascii="Arial" w:cs="Arial" w:eastAsia="Arial" w:hAnsi="Arial"/>
                <w:b/>
                <w:bCs/>
                <w:color w:val="FFFFFF"/>
                <w:sz w:val="22"/>
                <w:szCs w:val="22"/>
              </w:rPr>
              <w:t xml:space="preserve">Information in Shared Resources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SC-4</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Information in Shared Resources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prevent unauthorized transfer via shared resources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Shared folders and network resources may contain OU-classified information.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Prevention of leakage via shared resources.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access to OU-classified information via shared network resources.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Access control for shared resources; verify absence of OU-classified information in publicly accessible resources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Review access permissions on all shared folders on the server. Prohibit shared access without authorization.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meets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Shared folder permission settings; shared resource list with access rights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there shared network folders in the system? What are the access permissions?</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SC-8 / SC-8(1) / SC-28 / SC-28(1)  </w:t>
            </w:r>
            <w:r>
              <w:rPr>
                <w:rFonts w:ascii="Arial" w:cs="Arial" w:eastAsia="Arial" w:hAnsi="Arial"/>
                <w:b/>
                <w:bCs/>
                <w:color w:val="FFFFFF"/>
                <w:sz w:val="22"/>
                <w:szCs w:val="22"/>
              </w:rPr>
              <w:t xml:space="preserve">Transmission and Storage Confidentiality and Integrity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SC-8 / SC-8(1) / SC-28 / SC-28(1)</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Transmission and Storage Confidentiality and Integrity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SC-28: confidentiality and integrity, all information; SC-28(1): all information, all components and media</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Encryption at rest and in transit is critical for the OU-classified system.</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Protection from unauthorized access and modification.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Interception or unauthorized access to OU-classified information during transmission or storage.</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SC-8: encrypt all network connections carrying OU-classified information (TLS 1.2+); SC-28(1): disk encryption (BitLocker for laptop, encrypted volume on server for OU-classified data)</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 Verify that IT-Tour:Agency uses encrypted protocols for data transmission. 2) Enable BitLocker on the laptop. 3) Consider encrypting the OU-classified information volume on the server.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Encryption is mandatory for an OU-classified system. The laptop is a mobile device with elevated physical loss risk.</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BitLocker status; IT-Tour network connection protocols; storage encryption confirmation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Does IT-Tour:Agency use encrypted protocols? Is data on the server encrypted?</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SC-10  </w:t>
            </w:r>
            <w:r>
              <w:rPr>
                <w:rFonts w:ascii="Arial" w:cs="Arial" w:eastAsia="Arial" w:hAnsi="Arial"/>
                <w:b/>
                <w:bCs/>
                <w:color w:val="FFFFFF"/>
                <w:sz w:val="22"/>
                <w:szCs w:val="22"/>
              </w:rPr>
              <w:t xml:space="preserve">Network Disconnect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SC-10</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Network Disconnect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more than 15 minutes of inactivity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FortiGate 60F and Windows settings must support session timeouts.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Termination of inactive network connections.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use of abandoned open network connections.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Terminate network connections after no more than 15 minutes of inactivity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Configure session timeouts on FortiGate for administrative connections. Verify VPN connection timeouts.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meets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FortiGate session timeout configuration; Windows settings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SC-12 / SC-13  </w:t>
            </w:r>
            <w:r>
              <w:rPr>
                <w:rFonts w:ascii="Arial" w:cs="Arial" w:eastAsia="Arial" w:hAnsi="Arial"/>
                <w:b/>
                <w:bCs/>
                <w:color w:val="FFFFFF"/>
                <w:sz w:val="22"/>
                <w:szCs w:val="22"/>
              </w:rPr>
              <w:t xml:space="preserve">Cryptographic Key Establishment and Cryptographic Protection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SC-12 / SC-13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Cryptographic Key Establishment and Cryptographic Protection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key management; defined cryptography types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BitLocker, TLS, VPN (if any) — all require cryptographic key management.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Protection of cryptographic keys.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Compromise of encryption keys; absence of key backup.</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r>
              <w:rPr>
                <w:rFonts w:ascii="Arial" w:cs="Arial" w:eastAsia="Arial" w:hAnsi="Arial"/>
                <w:b/>
                <w:bCs/>
                <w:sz w:val="18"/>
                <w:szCs w:val="18"/>
              </w:rPr>
              <w:t xml:space="preserve">Refine parameters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Define cryptographic protection types: AES-256 for BitLocker; TLS 1.2/1.3 for network connections; compliant with DSTU GOST 28147-89 or approved algorithms. Store BitLocker recovery keys in a secure location outside the system.</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 Cryptographic Key Management Procedure: generation, storage, recovery, rotation.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Specific cryptography types must be defined in the Target Security Profile.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List of applied cryptographic algorithms; key management procedure; BitLocker recovery key backups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Where are BitLocker recovery keys stored? Which cryptographic algorithms does IT-Tour:Agency use?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SC-15  </w:t>
            </w:r>
            <w:r>
              <w:rPr>
                <w:rFonts w:ascii="Arial" w:cs="Arial" w:eastAsia="Arial" w:hAnsi="Arial"/>
                <w:b/>
                <w:bCs/>
                <w:color w:val="FFFFFF"/>
                <w:sz w:val="22"/>
                <w:szCs w:val="22"/>
              </w:rPr>
              <w:t xml:space="preserve">Collaborative Computing Devices and Applications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SC-15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Collaborative Computing Devices and Applications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 special VTC facilities at approved locations; prohibit remote activation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Limited applicability to a tourism firm, but relevant for the laptop's built-in camera and microphone.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Prevention of unauthorized activation of input/output devices.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Unauthorized activation of laptop microphone or camera for eavesdropping.</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 no VTC facilities present; physically block or disable built-in camera and microphone on the laptop if not in use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Disable the built-in camera and microphone on the laptop via BIOS or Group Policy. If necessary — apply a physical camera cover.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Gnom-VCh-01 noise generator serves as a compensating control for acoustic protection.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Lenovo ThinkPad X1 Carbon Gen 9 has a built-in camera and microphone, which are potential leakage channels.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 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Laptop BIOS settings (camera/microphone status); Group Policy configuration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the laptop camera and microphone disabled at the hardware or software level?</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SC-18 / SC-23  </w:t>
            </w:r>
            <w:r>
              <w:rPr>
                <w:rFonts w:ascii="Arial" w:cs="Arial" w:eastAsia="Arial" w:hAnsi="Arial"/>
                <w:b/>
                <w:bCs/>
                <w:color w:val="FFFFFF"/>
                <w:sz w:val="22"/>
                <w:szCs w:val="22"/>
              </w:rPr>
              <w:t xml:space="preserve">Mobile Code and Session Authenticity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SC-18 / SC-23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Mobile Code and Session Authenticity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authorization and control of mobile code; session authentication protection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IT-Tour:Agency v.5.4 may use mobile code (JavaScript, ActiveX). Browser on workstations.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confidentiality. Mobile code execution control.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Execution of malicious mobile code; session compromise.</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Define and document permitted mobile code and technologies; protection of session tokens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Configure the browser (if used) to restrict mobile code. Verify that IT-Tour:Agency supports secure session authentication.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Parameters meet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Browser settings; IT-Tour session protection configuration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Does IT-Tour:Agency use a web browser? Which mobile code technologies are involved?</w:t>
            </w:r>
          </w:p>
        </w:tc>
      </w:tr>
    </w:tbl>
    <w:p>
      <w:pPr>
        <w:spacing w:before="180" w:after="60"/>
      </w:pPr>
    </w:p>
    <w:p>
      <w:pPr>
        <w:pBdr>
          <w:bottom w:val="single" w:color="1F4E79" w:sz="6" w:space="1"/>
        </w:pBdr>
        <w:spacing w:before="300" w:after="100"/>
      </w:pPr>
      <w:r>
        <w:rPr>
          <w:rFonts w:ascii="Arial" w:cs="Arial" w:eastAsia="Arial" w:hAnsi="Arial"/>
          <w:b/>
          <w:bCs/>
          <w:color w:val="1F4E79"/>
          <w:sz w:val="26"/>
          <w:szCs w:val="26"/>
        </w:rPr>
        <w:t xml:space="preserve">▌ System and Information Integrity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SI-2  </w:t>
            </w:r>
            <w:r>
              <w:rPr>
                <w:rFonts w:ascii="Arial" w:cs="Arial" w:eastAsia="Arial" w:hAnsi="Arial"/>
                <w:b/>
                <w:bCs/>
                <w:color w:val="FFFFFF"/>
                <w:sz w:val="22"/>
                <w:szCs w:val="22"/>
              </w:rPr>
              <w:t xml:space="preserve">Flaw Remediation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SI-2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Flaw Remediation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 30 days after security update release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Windows 10, ESET, FortiGate, Cisco IOS — all require regular updates.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Remediation of known vulnerabilities.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compromise via known vulnerabilities in unpatched software.</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r>
              <w:rPr>
                <w:rFonts w:ascii="Arial" w:cs="Arial" w:eastAsia="Arial" w:hAnsi="Arial"/>
                <w:b/>
                <w:bCs/>
                <w:sz w:val="18"/>
                <w:szCs w:val="18"/>
              </w:rPr>
              <w:t xml:space="preserve">Refine parameters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 30 days for critical updates; 60 days for important updates; test before applying. CRITICAL: Windows 10 Pro — verify support status (EOS October 2025).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CRITICAL: Verify and plan OS upgrade from Windows 10 to Windows 11, as Windows 10 Pro reaches end of support in October 2025.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Until migration to Windows 11 — enhanced monitoring and compensating controls (ESET with updated databases, network isolation).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Windows 10 Pro (22H2) is approaching end of support — this is a critical risk for an OU-classified system.</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OS and software update log; WSUS/Windows Update reports; FortiGate and Cisco update confirmations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Are there plans to upgrade the OS in connection with Windows 10 EOS? Is the hardware base (Dell OptiPlex, ThinkPad X1) compatible with Windows 11?</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SI-3  </w:t>
            </w:r>
            <w:r>
              <w:rPr>
                <w:rFonts w:ascii="Arial" w:cs="Arial" w:eastAsia="Arial" w:hAnsi="Arial"/>
                <w:b/>
                <w:bCs/>
                <w:color w:val="FFFFFF"/>
                <w:sz w:val="22"/>
                <w:szCs w:val="22"/>
              </w:rPr>
              <w:t xml:space="preserve">Malicious Code Protection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SI-3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Malicious Code Protection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c.1.1: at least weekly; c.1.2: endpoints and entry/exit points; c.2.1: blocking and quarantine; c.2.2: at least the responsible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ESET Endpoint Security v.10.0 is installed. Scan configuration verification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confidentiality. Detection and neutralization of malware.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infection via USB media or email.</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c.1.1: at least weekly full scan; c.1.2: endpoints (all 3 workstations) and entry points; c.2.1: blocking and quarantine; c.2.2: notify 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 Verify current ESET settings match required parameters. 2) Ensure antivirus databases update automatically daily. 3) Configure FortiGate for antivirus inspection of network traffic if the license includes it.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ESET Endpoint Security v.10.0 is present. Configuration compliance with requirements must be confirmed.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ESET configuration (scan schedule, detection actions, notification settings); ESET database update log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weekly full scanning configured in ESET? Is ESET also installed on the laptop?</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SI-5  </w:t>
            </w:r>
            <w:r>
              <w:rPr>
                <w:rFonts w:ascii="Arial" w:cs="Arial" w:eastAsia="Arial" w:hAnsi="Arial"/>
                <w:b/>
                <w:bCs/>
                <w:color w:val="FFFFFF"/>
                <w:sz w:val="22"/>
                <w:szCs w:val="22"/>
              </w:rPr>
              <w:t xml:space="preserve">Security Alerts, Advisories, and Directives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SI-5</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Security Alerts, Advisories, and Directives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receive external alerts; distribute internal advisories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CERT-UA and other organizations publish alerts relevant to OU-classified systems.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confidentiality. Awareness of current threats.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Unawareness of new threats due to absence of CERT-UA alert subscription.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Define and document alert sources (CERT-UA, State Service of Special Communications, ESET Threat Intelligence). Define procedure for processing and distributing alerts.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Subscribe to CERT-UA security bulletins. Include alert processing in the IS Administrator's weekly review.</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 the context of ongoing hostilities, threats to Ukrainian systems are extremely relevant. Timely alert receipt is critical.</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Security alert subscriptions; register of received and processed alerts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the organization subscribed to CERT-UA or State Service of Special Communications bulletins?</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SI-4  </w:t>
            </w:r>
            <w:r>
              <w:rPr>
                <w:rFonts w:ascii="Arial" w:cs="Arial" w:eastAsia="Arial" w:hAnsi="Arial"/>
                <w:b/>
                <w:bCs/>
                <w:color w:val="FFFFFF"/>
                <w:sz w:val="22"/>
                <w:szCs w:val="22"/>
              </w:rPr>
              <w:t xml:space="preserve">System Monitoring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SI-4</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Monitoring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 continuously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FortiGate, ESET, and Windows Event Log provide baseline monitoring.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Availability, confidentiality, integrity. Detection of attacks and unauthorized actions.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Late detection of attacks, infiltrations, or unauthorized access.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 continuous monitoring of critical indicators via FortiGate and ESET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Configure automatic alerts in ESET and FortiGate for critical events. Develop an escalation procedure upon detection of anomalous events.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parameter meets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FortiGate and ESET alert settings; escalation procedure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SI-12  </w:t>
            </w:r>
            <w:r>
              <w:rPr>
                <w:rFonts w:ascii="Arial" w:cs="Arial" w:eastAsia="Arial" w:hAnsi="Arial"/>
                <w:b/>
                <w:bCs/>
                <w:color w:val="FFFFFF"/>
                <w:sz w:val="22"/>
                <w:szCs w:val="22"/>
              </w:rPr>
              <w:t xml:space="preserve">Information Management and Retention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SI-12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Information Management and Retention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manage per legislation and internal regulations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OU-classified information in the tourism sector is subject to legislative retention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Availability, confidentiality. Legislative compliance.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Violation of legislation regarding information retention periods; unauthorized deletion.</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Manage per official information protection legislation; document retention periods for each type of OU-classified information processed in the ASVB</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 Records Retention Schedule specifying retention periods for each information type processed in the ASVB.</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Parameters meet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Records Retention Schedule; retention period register; legislative compliance confirmation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Which regulations govern retention periods for official information in the tourism sector?</w:t>
            </w:r>
          </w:p>
        </w:tc>
      </w:tr>
    </w:tbl>
    <w:p>
      <w:pPr>
        <w:spacing w:before="180" w:after="60"/>
      </w:pPr>
    </w:p>
    <w:p>
      <w:pPr>
        <w:pBdr>
          <w:bottom w:val="single" w:color="1F4E79" w:sz="6" w:space="1"/>
        </w:pBdr>
        <w:spacing w:before="300" w:after="100"/>
      </w:pPr>
      <w:r>
        <w:rPr>
          <w:rFonts w:ascii="Arial" w:cs="Arial" w:eastAsia="Arial" w:hAnsi="Arial"/>
          <w:b/>
          <w:bCs/>
          <w:color w:val="1F4E79"/>
          <w:sz w:val="26"/>
          <w:szCs w:val="26"/>
        </w:rPr>
        <w:t xml:space="preserve">▌ Planning, System Acquisition, and Supply Chain Risk Management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PL-1 / AT-1 / AU-1 / CA-1 / CM-1 / IA-1 / IR-1 / MA-1 / MP-1 / PE-1 / PS-1 / RA-1 / SA-1 / SC-1 / SI-1 / SR-1  </w:t>
            </w:r>
            <w:r>
              <w:rPr>
                <w:rFonts w:ascii="Arial" w:cs="Arial" w:eastAsia="Arial" w:hAnsi="Arial"/>
                <w:b/>
                <w:bCs/>
                <w:color w:val="FFFFFF"/>
                <w:sz w:val="22"/>
                <w:szCs w:val="22"/>
              </w:rPr>
              <w:t xml:space="preserve">Policy and Procedures (All Domains)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PL-1 / AT-1 / AU-1 / CA-1 / CM-1 / IA-1 / IR-1 / MA-1 / MP-1 / PE-1 / PS-1 / RA-1 / SA-1 / SC-1 / SI-1 / SR-1</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Policy and Procedures (All Domains)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All: at least annually; AT-1 / AU-1: all personnel; SR-1: key cybersecurity personnel or authorized person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All major security domains must be supported by documented policies and procedures.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Security management. Normative basis for all security controls.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Absence of formalized procedures leads to inconsistent application of security controls.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r>
              <w:rPr>
                <w:rFonts w:ascii="Arial" w:cs="Arial" w:eastAsia="Arial" w:hAnsi="Arial"/>
                <w:b/>
                <w:bCs/>
                <w:sz w:val="18"/>
                <w:szCs w:val="18"/>
              </w:rPr>
              <w:t xml:space="preserve">Refine parameters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and approve a complete set of internal regulatory documents (policies and procedures) for all domains. Review at least annually and upon significant changes.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 Register of CSPI Regulatory Documents with review deadlines and responsible parties.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passport confirms the existence of the IS Regulation, but not all required policies are documented. Remaining documents must be identified and developed.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 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CSPI regulatory document register with approval and review dates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Which specific CSPI regulatory documents have been developed and approved to date?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PL-2  </w:t>
            </w:r>
            <w:r>
              <w:rPr>
                <w:rFonts w:ascii="Arial" w:cs="Arial" w:eastAsia="Arial" w:hAnsi="Arial"/>
                <w:b/>
                <w:bCs/>
                <w:color w:val="FFFFFF"/>
                <w:sz w:val="22"/>
                <w:szCs w:val="22"/>
              </w:rPr>
              <w:t xml:space="preserve">System Security and Privacy Plans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PL-2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Security and Privacy Plans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a.14, b: at least designated IS personnel; c: at least annually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The existing passport forms the foundation. A detailed Information Protection Plan must supplement it.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Security management. Comprehensive document describing the protection system.</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Incomplete or outdated protection plan that does not reflect the actual system state.</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a.14, b: distribute to IS Administrator and Head of Security; c: review at least annually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 complete Information Protection Plan for the ASVB based on the passport and this Target Security Profile.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Parameters meet requirements and organizational structure.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Approved ASVB Information Protection Plan; annual review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PL-4  </w:t>
            </w:r>
            <w:r>
              <w:rPr>
                <w:rFonts w:ascii="Arial" w:cs="Arial" w:eastAsia="Arial" w:hAnsi="Arial"/>
                <w:b/>
                <w:bCs/>
                <w:color w:val="FFFFFF"/>
                <w:sz w:val="22"/>
                <w:szCs w:val="22"/>
              </w:rPr>
              <w:t xml:space="preserve">Rules of Behavior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PL-4</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Rules of Behavior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 at least annually; d: at least annually or when rules are revised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All three officials must sign and comply with the Rules of Behavior.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Accountability, confidentiality. Legally documented personnel obligations.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Legal exposure upon violations due to absence of signed commitments.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 annual acknowledgment and signature; d: annual update or upon changes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Include in Rules of Behavior: prohibition of publishing official information on social media, rules for laptop use outside the Controlled Zone, password rules.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Parameters meet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Signed Rules of Behavior from all three officials; annual acknowledgment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Have all three officials signed the Rules of Behavior?</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SA-8  </w:t>
            </w:r>
            <w:r>
              <w:rPr>
                <w:rFonts w:ascii="Arial" w:cs="Arial" w:eastAsia="Arial" w:hAnsi="Arial"/>
                <w:b/>
                <w:bCs/>
                <w:color w:val="FFFFFF"/>
                <w:sz w:val="22"/>
                <w:szCs w:val="22"/>
              </w:rPr>
              <w:t xml:space="preserve">Security Engineering Principles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SA-8</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Security Engineering Principles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apply principles during development or modification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Applicable when upgrading or modifying system components.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confidentiality. Adherence to secure design principles.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Introduction of vulnerabilities during system modification due to neglect of security principles.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Apply 'Defense in Depth', 'Least Privilege', 'Fail Secure' principles in any system modifications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Include a list of security engineering principles in the Information Protection Policy.</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Parameters meet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Administrator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Security engineering principles in IS Policy; design decision documentation upon modifications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SA-22  </w:t>
            </w:r>
            <w:r>
              <w:rPr>
                <w:rFonts w:ascii="Arial" w:cs="Arial" w:eastAsia="Arial" w:hAnsi="Arial"/>
                <w:b/>
                <w:bCs/>
                <w:color w:val="FFFFFF"/>
                <w:sz w:val="22"/>
                <w:szCs w:val="22"/>
              </w:rPr>
              <w:t xml:space="preserve">Unsupported System Components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SA-22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Unsupported System Components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replace or provide alternatives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CRITICAL: Windows 10 Pro (22H2) — end of support October 2025. Migration planning is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confidentiality. Maintaining security of system components.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Use of unsupported OS without security patches — critical risk for an OU-classified system.</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Add enhancement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 migration plan from Windows 10 to Windows 11 by October 2025. Verify compatibility of IT-Tour:Agency v.5.4 and Loza-1 v.2.0 with Windows 11.</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 Develop OS migration plan (test environment → workstations → laptop). 2) Obtain compatibility confirmation from IT-Tour and Loza-1 vendors. 3) Until migration — apply compensating controls (Internet isolation, enhanced ESET monitoring).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Until migration: Internet isolation via FortiGate, enhanced ESET monitoring, blocked USB ports.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Windows 10 Pro (22H2) — EOS October 2025. Use of an unsupported OS in a system processing OU-classified information is a critical risk per SA-22.</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Administrator; 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OS migration plan; software compatibility confirmation; migration completion confirmation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Is the hardware base (Dell OptiPlex, ThinkPad X1) compatible with Windows 11? Has compatibility of IT-Tour and Loza-1 with Windows 11 been verified?</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SA-9  </w:t>
            </w:r>
            <w:r>
              <w:rPr>
                <w:rFonts w:ascii="Arial" w:cs="Arial" w:eastAsia="Arial" w:hAnsi="Arial"/>
                <w:b/>
                <w:bCs/>
                <w:color w:val="FFFFFF"/>
                <w:sz w:val="22"/>
                <w:szCs w:val="22"/>
              </w:rPr>
              <w:t xml:space="preserve">External System Services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SA-9</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External System Services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numerical parameters — security requirements for vendors; compliance monitoring</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JSC 'SERZHANT' (physical security), IT-Tour software vendor, Loza-1 vendor.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integrity. Vendor compliance with security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Confidentiality breach due to inadequate security measures by service providers.</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F4CCCC" w:val="clear"/>
            <w:tcMar>
              <w:top w:type="dxa" w:w="60"/>
              <w:left w:type="dxa" w:w="100"/>
              <w:bottom w:type="dxa" w:w="60"/>
              <w:right w:type="dxa" w:w="100"/>
            </w:tcMar>
          </w:tcPr>
          <w:p>
            <w:r>
              <w:rPr>
                <w:rFonts w:ascii="Arial" w:cs="Arial" w:eastAsia="Arial" w:hAnsi="Arial"/>
                <w:b/>
                <w:bCs/>
                <w:sz w:val="18"/>
                <w:szCs w:val="18"/>
              </w:rPr>
              <w:t xml:space="preserve">Clarification required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Define security controls for each external service provider; include security requirements in contracts.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Review contracts with JSC 'SERZHANT' and software vendors for confidentiality and security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Contractual security requirements are unknown without contract review.</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Vendor contracts with security sections; compliance verification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Do contracts with JSC 'SERZHANT' and software vendors include confidentiality and security requirements?</w:t>
            </w:r>
          </w:p>
        </w:tc>
      </w:tr>
    </w:tbl>
    <w:p>
      <w:pPr>
        <w:spacing w:before="180"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9800"/>
            <w:gridSpan w:val="2"/>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r>
              <w:rPr>
                <w:rFonts w:ascii="Arial" w:cs="Arial" w:eastAsia="Arial" w:hAnsi="Arial"/>
                <w:b/>
                <w:bCs/>
                <w:color w:val="FFD700"/>
                <w:sz w:val="22"/>
                <w:szCs w:val="22"/>
              </w:rPr>
              <w:t xml:space="preserve">SR-2 / SR-5 / SR-3  </w:t>
            </w:r>
            <w:r>
              <w:rPr>
                <w:rFonts w:ascii="Arial" w:cs="Arial" w:eastAsia="Arial" w:hAnsi="Arial"/>
                <w:b/>
                <w:bCs/>
                <w:color w:val="FFFFFF"/>
                <w:sz w:val="22"/>
                <w:szCs w:val="22"/>
              </w:rPr>
              <w:t xml:space="preserve">Supply Chain Risk Management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 Control identifier: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SR-2 / SR-5 / SR-3</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2. Control name: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Supply Chain Risk Management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3. Included in baseline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4. Minimum baseline parameters: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SR-2 b: at least annually; supply chain risk management plan</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5. Relevance to this ICS: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Vendors: HP (server), Dell (laptop/workstation), FortiGate (Fortinet), Cisco, Loza-1 (domestic), IT-Tour.</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6. Security requirements addressed: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Integrity, confidentiality. Protection from supply chain risks.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7. Risks mitigated:</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Compromised components or software from vendors; backdoors in hardware or software.</w:t>
            </w:r>
          </w:p>
        </w:tc>
      </w:tr>
      <w:tr>
        <w:tc>
          <w:tcPr>
            <w:tcW w:type="dxa" w:w="2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8. Draft decision:</w:t>
            </w:r>
          </w:p>
        </w:tc>
        <w:tc>
          <w:tcPr>
            <w:tcW w:type="dxa" w:w="7000"/>
            <w:tcBorders>
              <w:top w:val="single" w:color="888888" w:sz="1"/>
              <w:left w:val="single" w:color="888888" w:sz="1"/>
              <w:bottom w:val="single" w:color="888888" w:sz="1"/>
              <w:right w:val="single" w:color="888888" w:sz="1"/>
            </w:tcBorders>
            <w:shd w:fill="D9EAD3" w:val="clear"/>
            <w:tcMar>
              <w:top w:type="dxa" w:w="60"/>
              <w:left w:type="dxa" w:w="100"/>
              <w:bottom w:type="dxa" w:w="60"/>
              <w:right w:type="dxa" w:w="100"/>
            </w:tcMar>
          </w:tcPr>
          <w:p>
            <w:r>
              <w:rPr>
                <w:rFonts w:ascii="Arial" w:cs="Arial" w:eastAsia="Arial" w:hAnsi="Arial"/>
                <w:b/>
                <w:bCs/>
                <w:sz w:val="18"/>
                <w:szCs w:val="18"/>
              </w:rPr>
              <w:t xml:space="preserve">Keep unchanged</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9. Proposed parameters for Target Security Profile: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Develop a supply chain risk management plan; review at least annually; procure only from authorized vendors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10. Proposed enhancements:</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 Verify software authenticity (digital signatures) upon installation. 2) Maintain a vendor register with risk ratings. 3) Prioritize domestic vendors for security software.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11. Possible compensating control:</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12. Rationale for the decision:</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Parameters meet requirements.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13. Responsible role:</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Head of Security Department</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14. Implementation evidence / verification artifact:</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Supply chain risk management plan; vendor register; annual review records</w:t>
            </w:r>
          </w:p>
        </w:tc>
      </w:tr>
      <w:tr>
        <w:tc>
          <w:tcPr>
            <w:tcW w:type="dxa" w:w="2800"/>
            <w:tcBorders>
              <w:top w:val="single" w:color="888888" w:sz="1"/>
              <w:left w:val="single" w:color="888888" w:sz="1"/>
              <w:bottom w:val="single" w:color="888888" w:sz="1"/>
              <w:right w:val="single" w:color="888888" w:sz="1"/>
            </w:tcBorders>
            <w:shd w:fill="EDF2FA" w:val="clear"/>
            <w:tcMar>
              <w:top w:type="dxa" w:w="60"/>
              <w:left w:type="dxa" w:w="100"/>
              <w:bottom w:type="dxa" w:w="60"/>
              <w:right w:type="dxa" w:w="100"/>
            </w:tcMar>
          </w:tcPr>
          <w:p>
            <w:r>
              <w:rPr>
                <w:rFonts w:ascii="Arial" w:cs="Arial" w:eastAsia="Arial" w:hAnsi="Arial"/>
                <w:b/>
                <w:bCs/>
                <w:sz w:val="18"/>
                <w:szCs w:val="18"/>
              </w:rPr>
              <w:t xml:space="preserve">15. Information to be clarified with system owner:</w:t>
            </w:r>
          </w:p>
        </w:tc>
        <w:tc>
          <w:tcPr>
            <w:tcW w:type="dxa" w:w="7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before="180" w:after="60"/>
      </w:pPr>
    </w:p>
    <w:p>
      <w:r>
        <w:br w:type="page"/>
      </w:r>
    </w:p>
    <w:p>
      <w:pPr>
        <w:pStyle w:val="Heading1"/>
        <w:spacing w:before="240" w:after="120"/>
      </w:pPr>
      <w:r>
        <w:rPr>
          <w:rFonts w:ascii="Arial" w:cs="Arial" w:eastAsia="Arial" w:hAnsi="Arial"/>
          <w:b/>
          <w:bCs/>
          <w:color w:val="1F4E79"/>
          <w:sz w:val="28"/>
          <w:szCs w:val="28"/>
        </w:rPr>
        <w:t xml:space="preserve">SUMMARY BLOCKS</w:t>
      </w:r>
    </w:p>
    <w:p>
      <w:pPr>
        <w:pStyle w:val="Heading2"/>
        <w:spacing w:before="180" w:after="80"/>
      </w:pPr>
      <w:r>
        <w:rPr>
          <w:rFonts w:ascii="Arial" w:cs="Arial" w:eastAsia="Arial" w:hAnsi="Arial"/>
          <w:b/>
          <w:bCs/>
          <w:color w:val="2E75B6"/>
          <w:sz w:val="22"/>
          <w:szCs w:val="22"/>
        </w:rPr>
        <w:t xml:space="preserve">A. Controls That Can Remain Unchanged</w:t>
      </w:r>
    </w:p>
    <w:p>
      <w:pPr>
        <w:spacing w:after="80"/>
      </w:pPr>
      <w:r>
        <w:rPr>
          <w:rFonts w:ascii="Arial" w:cs="Arial" w:eastAsia="Arial" w:hAnsi="Arial"/>
          <w:sz w:val="18"/>
          <w:szCs w:val="18"/>
        </w:rPr>
        <w:t xml:space="preserve">Total: 52 controls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c>
          <w:tcPr>
            <w:tcW w:type="dxa" w:w="9800"/>
            <w:gridSpan w:val="2"/>
            <w:tcBorders>
              <w:top w:val="single" w:color="888888" w:sz="1"/>
              <w:left w:val="single" w:color="888888" w:sz="1"/>
              <w:bottom w:val="single" w:color="888888" w:sz="1"/>
              <w:right w:val="single" w:color="888888" w:sz="1"/>
            </w:tcBorders>
            <w:shd w:fill="1F7A1F" w:val="clear"/>
            <w:tcMar>
              <w:top w:type="dxa" w:w="80"/>
              <w:left w:type="dxa" w:w="120"/>
              <w:bottom w:type="dxa" w:w="80"/>
              <w:right w:type="dxa" w:w="120"/>
            </w:tcMar>
          </w:tcPr>
          <w:p>
            <w:r>
              <w:rPr>
                <w:rFonts w:ascii="Arial" w:cs="Arial" w:eastAsia="Arial" w:hAnsi="Arial"/>
                <w:b/>
                <w:bCs/>
                <w:color w:val="FFFFFF"/>
                <w:sz w:val="20"/>
                <w:szCs w:val="20"/>
              </w:rPr>
              <w:t xml:space="preserve">A. Keep Unchanged</w:t>
            </w:r>
          </w:p>
        </w:tc>
      </w:tr>
      <w:tr>
        <w:tc>
          <w:tcPr>
            <w:tcW w:type="dxa" w:w="2200"/>
            <w:tcBorders>
              <w:top w:val="single" w:color="888888" w:sz="1"/>
              <w:left w:val="single" w:color="888888" w:sz="1"/>
              <w:bottom w:val="single" w:color="888888" w:sz="1"/>
              <w:right w:val="single" w:color="888888"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Identifier</w:t>
            </w:r>
          </w:p>
        </w:tc>
        <w:tc>
          <w:tcPr>
            <w:tcW w:type="dxa" w:w="7600"/>
            <w:tcBorders>
              <w:top w:val="single" w:color="888888" w:sz="1"/>
              <w:left w:val="single" w:color="888888" w:sz="1"/>
              <w:bottom w:val="single" w:color="888888" w:sz="1"/>
              <w:right w:val="single" w:color="888888"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Control Name</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Account Management</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Access Enforcement</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AC-22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Publicly Accessible Content</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AT-2 / AT-2(2) / AT-2(3)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Literacy Training and Awareness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AT-3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Role-Based Training</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AU-3 / AU-3(1)</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Content of Audit Records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AU-5</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Response to Audit Logging Process Failures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AU-6 / AU-6(3)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Audit Record Review, Analysis, and Reporting</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AU-7</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Audit Record Reduction and Report Generation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Baseline Configuration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CM-6</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Configuration Settings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Configuration Change Control</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CM-4 / CM-4(2)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Impact Analysis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CM-5</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Access Restrictions for Change</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CM-8 / CM-8(1)</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Component Inventory</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IA-2 / IA-11</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Identification and Authentication (Organizational Users)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IA-2(8)</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Replay-Resistant Authentication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IA-4 / IA-4(4)</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Identifier Management</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IA-5(1)</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Authenticator Management — Password-Based Authentication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IA-6</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Authenticator Feedback</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IA-5</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Authenticator Management</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IR-4</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Incident Handling</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IR-5 / IR-6 / IR-7</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Incident Monitoring and Reporting</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IR-3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Incident Response Testing</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IR-2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Incident Response Training</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IR-8</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Incident Response Plan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MA-3 / MA-3(1) / MA-3(2) / MA-3(3)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Maintenance Tools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MP-2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Access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MP-6</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Sanitization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MP-3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Marking</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MP-5 / SC-28</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Transport</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PS-3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Personnel Screening</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PS-4 / PS-5</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Personnel Termination and Transfer</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Physical Access Authorizations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PE-6</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Monitoring Physical Access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RA-3 / SR-6</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Risk Assessment</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RA-5 / RA-5(2)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Vulnerability Monitoring and Scanning</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RA-7</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Risk Response</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CA-2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Control Assessments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CA-5</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Plan of Action and Milestones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CA-7</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Continuous Monitoring</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SC-7 / SC-7(5)</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Boundary Protection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SC-4</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Information in Shared Resources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SC-10</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Network Disconnect</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SC-18 / SC-23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Mobile Code and Session Authenticity</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SI-3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Malicious Code Protection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SI-4</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Monitoring</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SI-12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Information Management and Retention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PL-2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Security and Privacy Plans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PL-4</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Rules of Behavior</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SA-8</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Security Engineering Principles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SR-2 / SR-5 / SR-3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Supply Chain Risk Management</w:t>
            </w:r>
          </w:p>
        </w:tc>
      </w:tr>
    </w:tbl>
    <w:p>
      <w:pPr>
        <w:spacing w:before="240"/>
      </w:pPr>
    </w:p>
    <w:p>
      <w:pPr>
        <w:pStyle w:val="Heading2"/>
        <w:spacing w:before="180" w:after="80"/>
      </w:pPr>
      <w:r>
        <w:rPr>
          <w:rFonts w:ascii="Arial" w:cs="Arial" w:eastAsia="Arial" w:hAnsi="Arial"/>
          <w:b/>
          <w:bCs/>
          <w:color w:val="2E75B6"/>
          <w:sz w:val="22"/>
          <w:szCs w:val="22"/>
        </w:rPr>
        <w:t xml:space="preserve">B. Controls Requiring Parameter Refinement or Enhancement</w:t>
      </w:r>
    </w:p>
    <w:p>
      <w:pPr>
        <w:spacing w:after="80"/>
      </w:pPr>
      <w:r>
        <w:rPr>
          <w:rFonts w:ascii="Arial" w:cs="Arial" w:eastAsia="Arial" w:hAnsi="Arial"/>
          <w:sz w:val="18"/>
          <w:szCs w:val="18"/>
        </w:rPr>
        <w:t xml:space="preserve">Total: 29 controls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c>
          <w:tcPr>
            <w:tcW w:type="dxa" w:w="9800"/>
            <w:gridSpan w:val="2"/>
            <w:tcBorders>
              <w:top w:val="single" w:color="888888" w:sz="1"/>
              <w:left w:val="single" w:color="888888" w:sz="1"/>
              <w:bottom w:val="single" w:color="888888" w:sz="1"/>
              <w:right w:val="single" w:color="888888"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B. Refine / Enhance</w:t>
            </w:r>
          </w:p>
        </w:tc>
      </w:tr>
      <w:tr>
        <w:tc>
          <w:tcPr>
            <w:tcW w:type="dxa" w:w="2200"/>
            <w:tcBorders>
              <w:top w:val="single" w:color="888888" w:sz="1"/>
              <w:left w:val="single" w:color="888888" w:sz="1"/>
              <w:bottom w:val="single" w:color="888888" w:sz="1"/>
              <w:right w:val="single" w:color="888888"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Identifier</w:t>
            </w:r>
          </w:p>
        </w:tc>
        <w:tc>
          <w:tcPr>
            <w:tcW w:type="dxa" w:w="7600"/>
            <w:tcBorders>
              <w:top w:val="single" w:color="888888" w:sz="1"/>
              <w:left w:val="single" w:color="888888" w:sz="1"/>
              <w:bottom w:val="single" w:color="888888" w:sz="1"/>
              <w:right w:val="single" w:color="888888"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Control Name</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AC-4</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Information Flow Enforcement</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AC-6 / AC-6(1) / AC-6(7)</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Least Privilege</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AC-6(2) / AC-6(5) / AC-6(9) / AC-6(10)</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Least Privilege — Privileged Access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AC-7</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Unsuccessful Logon Attempts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AC-8</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Use Notification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AC-11 / AC-11(1)</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Device Lock</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AC-12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Session Termination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AC-19 / AC-19(5)</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Access Control for Mobile Devices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Event Logging</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AU-11</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Audit Record Retention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AU-12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Audit Record Generation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AU-8</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Time Stamps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AU-9 / AU-9(4)</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Protection of Audit Information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CM-7 / CM-7(1) / CM-7(5)</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Least Functionality</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CM-12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Information Location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Device Identification and Authentication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MA-5</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Maintenance Personnel</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MP-4</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Storage</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MP-7</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Media Use</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CP-9 / CP-9(8)</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System Backup</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PE-3 / PE-5</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Physical Access Control and Output Device Control</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PE-4</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Access Control for Transmission Medium</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SC-8 / SC-8(1) / SC-28 / SC-28(1)</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Transmission and Storage Confidentiality and Integrity</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SC-12 / SC-13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Cryptographic Key Establishment and Cryptographic Protection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SC-15</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Collaborative Computing Devices and Applications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SI-2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Flaw Remediation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SI-5</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Security Alerts, Advisories, and Directives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PL-1 / AT-1 / AU-1 / CA-1 / CM-1 / IA-1 / IR-1 / MA-1 / MP-1 / PE-1 / PS-1 / RA-1 / SA-1 / SC-1 / SI-1 / SR-1</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Policy and Procedures (All Domains)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SA-22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Unsupported System Components</w:t>
            </w:r>
          </w:p>
        </w:tc>
      </w:tr>
    </w:tbl>
    <w:p>
      <w:pPr>
        <w:spacing w:before="240"/>
      </w:pPr>
    </w:p>
    <w:p>
      <w:pPr>
        <w:pStyle w:val="Heading2"/>
        <w:spacing w:before="180" w:after="80"/>
      </w:pPr>
      <w:r>
        <w:rPr>
          <w:rFonts w:ascii="Arial" w:cs="Arial" w:eastAsia="Arial" w:hAnsi="Arial"/>
          <w:b/>
          <w:bCs/>
          <w:color w:val="2E75B6"/>
          <w:sz w:val="22"/>
          <w:szCs w:val="22"/>
        </w:rPr>
        <w:t xml:space="preserve">C. Controls Requiring Additional Input from the System Owner</w:t>
      </w:r>
    </w:p>
    <w:p>
      <w:pPr>
        <w:spacing w:after="80"/>
      </w:pPr>
      <w:r>
        <w:rPr>
          <w:rFonts w:ascii="Arial" w:cs="Arial" w:eastAsia="Arial" w:hAnsi="Arial"/>
          <w:sz w:val="18"/>
          <w:szCs w:val="18"/>
        </w:rPr>
        <w:t xml:space="preserve">Total: 10 controls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c>
          <w:tcPr>
            <w:tcW w:type="dxa" w:w="9800"/>
            <w:gridSpan w:val="2"/>
            <w:tcBorders>
              <w:top w:val="single" w:color="888888" w:sz="1"/>
              <w:left w:val="single" w:color="888888" w:sz="1"/>
              <w:bottom w:val="single" w:color="888888" w:sz="1"/>
              <w:right w:val="single" w:color="888888"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C. Clarification Required</w:t>
            </w:r>
          </w:p>
        </w:tc>
      </w:tr>
      <w:tr>
        <w:tc>
          <w:tcPr>
            <w:tcW w:type="dxa" w:w="2200"/>
            <w:tcBorders>
              <w:top w:val="single" w:color="888888" w:sz="1"/>
              <w:left w:val="single" w:color="888888" w:sz="1"/>
              <w:bottom w:val="single" w:color="888888" w:sz="1"/>
              <w:right w:val="single" w:color="888888"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Identifier</w:t>
            </w:r>
          </w:p>
        </w:tc>
        <w:tc>
          <w:tcPr>
            <w:tcW w:type="dxa" w:w="7600"/>
            <w:tcBorders>
              <w:top w:val="single" w:color="888888" w:sz="1"/>
              <w:left w:val="single" w:color="888888" w:sz="1"/>
              <w:bottom w:val="single" w:color="888888" w:sz="1"/>
              <w:right w:val="single" w:color="888888"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Control Name</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AC-5</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Separation of Duties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AC-17 / AC-17(3) / AC-17(4)</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Remote Access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AC-18 / AC-18(1) / AC-18(3)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Wireless Access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AC-20 / AC-20(1) / AC-20(2)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Use of External Systems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CM-2(7)</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Baseline Configuration — High-Risk Areas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IA-2(1) / IA-2(2)</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Multi-Factor Authentication</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MA-4</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Nonlocal Maintenance</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PE-17</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Alternate Work Site</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CA-3</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Information Exchange</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SA-9</w:t>
            </w:r>
          </w:p>
        </w:tc>
        <w:tc>
          <w:tcPr>
            <w:tcW w:type="dxa" w:w="7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External System Services</w:t>
            </w:r>
          </w:p>
        </w:tc>
      </w:tr>
    </w:tbl>
    <w:p>
      <w:pPr>
        <w:spacing w:before="300"/>
      </w:pPr>
    </w:p>
    <w:p>
      <w:pPr>
        <w:pStyle w:val="Heading2"/>
        <w:spacing w:before="180" w:after="80"/>
      </w:pPr>
      <w:r>
        <w:rPr>
          <w:rFonts w:ascii="Arial" w:cs="Arial" w:eastAsia="Arial" w:hAnsi="Arial"/>
          <w:b/>
          <w:bCs/>
          <w:color w:val="2E75B6"/>
          <w:sz w:val="22"/>
          <w:szCs w:val="22"/>
        </w:rPr>
        <w:t xml:space="preserve">Statistical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0"/>
        <w:gridCol w:w="3800"/>
      </w:tblGrid>
      <w:tr>
        <w:tc>
          <w:tcPr>
            <w:tcW w:type="dxa" w:w="6000"/>
            <w:tcBorders>
              <w:top w:val="single" w:color="888888" w:sz="1"/>
              <w:left w:val="single" w:color="888888" w:sz="1"/>
              <w:bottom w:val="single" w:color="888888" w:sz="1"/>
              <w:right w:val="single" w:color="888888"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Decision Category</w:t>
            </w:r>
          </w:p>
        </w:tc>
        <w:tc>
          <w:tcPr>
            <w:tcW w:type="dxa" w:w="3800"/>
            <w:tcBorders>
              <w:top w:val="single" w:color="888888" w:sz="1"/>
              <w:left w:val="single" w:color="888888" w:sz="1"/>
              <w:bottom w:val="single" w:color="888888" w:sz="1"/>
              <w:right w:val="single" w:color="888888"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Number of Controls</w:t>
            </w:r>
          </w:p>
        </w:tc>
      </w:tr>
      <w:tr>
        <w:tc>
          <w:tcPr>
            <w:tcW w:type="dxa" w:w="6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Keep unchanged</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52</w:t>
            </w:r>
          </w:p>
        </w:tc>
      </w:tr>
      <w:tr>
        <w:tc>
          <w:tcPr>
            <w:tcW w:type="dxa" w:w="6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Refine parameters</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r>
      <w:tr>
        <w:tc>
          <w:tcPr>
            <w:tcW w:type="dxa" w:w="6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Add enhancement</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19</w:t>
            </w:r>
          </w:p>
        </w:tc>
      </w:tr>
      <w:tr>
        <w:tc>
          <w:tcPr>
            <w:tcW w:type="dxa" w:w="6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Apply compensating control</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r>
      <w:tr>
        <w:tc>
          <w:tcPr>
            <w:tcW w:type="dxa" w:w="6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Clarification required</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r>
      <w:tr>
        <w:tc>
          <w:tcPr>
            <w:tcW w:type="dxa" w:w="60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TOTAL</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bCs/>
                <w:sz w:val="18"/>
                <w:szCs w:val="18"/>
              </w:rPr>
              <w:t xml:space="preserve">91</w:t>
            </w:r>
          </w:p>
        </w:tc>
      </w:tr>
    </w:tbl>
    <w:p>
      <w:pPr>
        <w:spacing w:before="300"/>
      </w:pPr>
    </w:p>
    <w:p>
      <w:pPr>
        <w:pStyle w:val="Heading2"/>
        <w:spacing w:before="180" w:after="80"/>
      </w:pPr>
      <w:r>
        <w:rPr>
          <w:rFonts w:ascii="Arial" w:cs="Arial" w:eastAsia="Arial" w:hAnsi="Arial"/>
          <w:b/>
          <w:bCs/>
          <w:color w:val="2E75B6"/>
          <w:sz w:val="22"/>
          <w:szCs w:val="22"/>
        </w:rPr>
        <w:t xml:space="preserve">Critical Actions Requiring Immediate Attention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5100"/>
      </w:tblGrid>
      <w:tr>
        <w:tc>
          <w:tcPr>
            <w:tcW w:type="dxa" w:w="500"/>
            <w:tcBorders>
              <w:top w:val="single" w:color="888888" w:sz="1"/>
              <w:left w:val="single" w:color="888888" w:sz="1"/>
              <w:bottom w:val="single" w:color="888888" w:sz="1"/>
              <w:right w:val="single" w:color="888888"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4200"/>
            <w:tcBorders>
              <w:top w:val="single" w:color="888888" w:sz="1"/>
              <w:left w:val="single" w:color="888888" w:sz="1"/>
              <w:bottom w:val="single" w:color="888888" w:sz="1"/>
              <w:right w:val="single" w:color="888888"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Issue</w:t>
            </w:r>
          </w:p>
        </w:tc>
        <w:tc>
          <w:tcPr>
            <w:tcW w:type="dxa" w:w="5100"/>
            <w:tcBorders>
              <w:top w:val="single" w:color="888888" w:sz="1"/>
              <w:left w:val="single" w:color="888888" w:sz="1"/>
              <w:bottom w:val="single" w:color="888888" w:sz="1"/>
              <w:right w:val="single" w:color="888888"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Recommended Action</w:t>
            </w:r>
          </w:p>
        </w:tc>
      </w:tr>
      <w:tr>
        <w:tc>
          <w:tcPr>
            <w:tcW w:type="dxa" w:w="5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1</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Windows 10 Pro — End of Support (EOS October 2025)</w:t>
            </w:r>
          </w:p>
        </w:tc>
        <w:tc>
          <w:tcPr>
            <w:tcW w:type="dxa" w:w="51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Plan migration to Windows 11 before October 2025. Verify software compatibility.</w:t>
            </w:r>
          </w:p>
        </w:tc>
      </w:tr>
      <w:tr>
        <w:tc>
          <w:tcPr>
            <w:tcW w:type="dxa" w:w="5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2</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disk encryption (BitLocker) on laptop</w:t>
            </w:r>
          </w:p>
        </w:tc>
        <w:tc>
          <w:tcPr>
            <w:tcW w:type="dxa" w:w="51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Enable BitLocker on Lenovo ThinkPad X1 Carbon immediately.</w:t>
            </w:r>
          </w:p>
        </w:tc>
      </w:tr>
      <w:tr>
        <w:tc>
          <w:tcPr>
            <w:tcW w:type="dxa" w:w="5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3</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USB ports likely not blocked on workstations</w:t>
            </w:r>
          </w:p>
        </w:tc>
        <w:tc>
          <w:tcPr>
            <w:tcW w:type="dxa" w:w="51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Block USB via Group Policy (USBSTOR: Deny all); permit only authorized devices.</w:t>
            </w:r>
          </w:p>
        </w:tc>
      </w:tr>
      <w:tr>
        <w:tc>
          <w:tcPr>
            <w:tcW w:type="dxa" w:w="5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4</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No documented Wi-Fi policy for the laptop</w:t>
            </w:r>
          </w:p>
        </w:tc>
        <w:tc>
          <w:tcPr>
            <w:tcW w:type="dxa" w:w="51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Prohibit public Wi-Fi connections or disable the Wi-Fi adapter.</w:t>
            </w:r>
          </w:p>
        </w:tc>
      </w:tr>
      <w:tr>
        <w:tc>
          <w:tcPr>
            <w:tcW w:type="dxa" w:w="500"/>
            <w:tcBorders>
              <w:top w:val="single" w:color="888888" w:sz="1"/>
              <w:left w:val="single" w:color="888888" w:sz="1"/>
              <w:bottom w:val="single" w:color="888888" w:sz="1"/>
              <w:right w:val="single" w:color="888888" w:sz="1"/>
            </w:tcBorders>
            <w:shd w:fill="FCE5CD" w:val="clear"/>
            <w:tcMar>
              <w:top w:type="dxa" w:w="60"/>
              <w:left w:type="dxa" w:w="100"/>
              <w:bottom w:type="dxa" w:w="60"/>
              <w:right w:type="dxa" w:w="100"/>
            </w:tcMar>
          </w:tcPr>
          <w:p>
            <w:r>
              <w:rPr>
                <w:rFonts w:ascii="Arial" w:cs="Arial" w:eastAsia="Arial" w:hAnsi="Arial"/>
                <w:b/>
                <w:bCs/>
                <w:sz w:val="18"/>
                <w:szCs w:val="18"/>
              </w:rPr>
              <w:t xml:space="preserve">5</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Built-in camera and microphone on laptop (potential leakage channel)</w:t>
            </w:r>
          </w:p>
        </w:tc>
        <w:tc>
          <w:tcPr>
            <w:tcW w:type="dxa" w:w="51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Disable via BIOS or Group Policy, or apply a physical camera cover.</w:t>
            </w:r>
          </w:p>
        </w:tc>
      </w:tr>
      <w:tr>
        <w:tc>
          <w:tcPr>
            <w:tcW w:type="dxa" w:w="500"/>
            <w:tcBorders>
              <w:top w:val="single" w:color="888888" w:sz="1"/>
              <w:left w:val="single" w:color="888888" w:sz="1"/>
              <w:bottom w:val="single" w:color="888888" w:sz="1"/>
              <w:right w:val="single" w:color="888888" w:sz="1"/>
            </w:tcBorders>
            <w:shd w:fill="F4CCCC" w:val="clear"/>
            <w:tcMar>
              <w:top w:type="dxa" w:w="60"/>
              <w:left w:type="dxa" w:w="100"/>
              <w:bottom w:type="dxa" w:w="60"/>
              <w:right w:type="dxa" w:w="100"/>
            </w:tcMar>
          </w:tcPr>
          <w:p>
            <w:r>
              <w:rPr>
                <w:rFonts w:ascii="Arial" w:cs="Arial" w:eastAsia="Arial" w:hAnsi="Arial"/>
                <w:b/>
                <w:bCs/>
                <w:sz w:val="18"/>
                <w:szCs w:val="18"/>
              </w:rPr>
              <w:t xml:space="preserve">6</w:t>
            </w:r>
          </w:p>
        </w:tc>
        <w:tc>
          <w:tcPr>
            <w:tcW w:type="dxa" w:w="4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MFA for privileged accounts — status unknown</w:t>
            </w:r>
          </w:p>
        </w:tc>
        <w:tc>
          <w:tcPr>
            <w:tcW w:type="dxa" w:w="51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Arial" w:cs="Arial" w:eastAsia="Arial" w:hAnsi="Arial"/>
                <w:b w:val="false"/>
                <w:bCs w:val="false"/>
                <w:sz w:val="18"/>
                <w:szCs w:val="18"/>
              </w:rPr>
              <w:t xml:space="preserve">Verify Loza-1 v.2.0 MFA capabilities and implement accordingly.</w:t>
            </w:r>
          </w:p>
        </w:tc>
      </w:tr>
    </w:tbl>
    <w:sectPr>
      <w:pgSz w:w="11906" w:h="16838" w:orient="portrait"/>
      <w:pgMar w:top="1134" w:right="851"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2026-03-28T20:54:10.774Z</dcterms:created>
  <dcterms:modified xsi:type="dcterms:W3CDTF">2026-03-28T20:54:10.774Z</dcterms:modified>
</cp:coreProperties>
</file>

<file path=docProps/custom.xml><?xml version="1.0" encoding="utf-8"?>
<Properties xmlns="http://schemas.openxmlformats.org/officeDocument/2006/custom-properties" xmlns:vt="http://schemas.openxmlformats.org/officeDocument/2006/docPropsVTypes"/>
</file>