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F58F5" w14:textId="013118B9" w:rsidR="00127E3D" w:rsidRPr="00691F9F" w:rsidRDefault="00D606F3" w:rsidP="00127E3D">
      <w:pPr>
        <w:spacing w:before="120"/>
        <w:jc w:val="center"/>
        <w:rPr>
          <w:rFonts w:ascii="Arial" w:hAnsi="Arial" w:cs="Arial"/>
          <w:b/>
          <w:bCs/>
          <w:sz w:val="32"/>
          <w:szCs w:val="32"/>
        </w:rPr>
      </w:pPr>
      <w:r w:rsidRPr="00D606F3">
        <w:rPr>
          <w:rFonts w:ascii="Arial" w:hAnsi="Arial" w:cs="Arial"/>
          <w:b/>
          <w:bCs/>
          <w:sz w:val="32"/>
          <w:szCs w:val="32"/>
        </w:rPr>
        <w:t xml:space="preserve">Assignment </w:t>
      </w:r>
      <w:r w:rsidR="00F56CE9">
        <w:rPr>
          <w:rFonts w:ascii="Arial" w:hAnsi="Arial" w:cs="Arial" w:hint="eastAsia"/>
          <w:b/>
          <w:bCs/>
          <w:sz w:val="32"/>
          <w:szCs w:val="32"/>
        </w:rPr>
        <w:t>2</w:t>
      </w:r>
      <w:r w:rsidRPr="00D606F3">
        <w:rPr>
          <w:rFonts w:ascii="Arial" w:hAnsi="Arial" w:cs="Arial"/>
          <w:b/>
          <w:bCs/>
          <w:sz w:val="32"/>
          <w:szCs w:val="32"/>
        </w:rPr>
        <w:t xml:space="preserve">: </w:t>
      </w:r>
      <w:r w:rsidR="00F56CE9" w:rsidRPr="00F56CE9">
        <w:rPr>
          <w:rFonts w:ascii="Arial" w:hAnsi="Arial" w:cs="Arial"/>
          <w:b/>
          <w:bCs/>
          <w:sz w:val="32"/>
          <w:szCs w:val="32"/>
        </w:rPr>
        <w:t>Data Modelling</w:t>
      </w:r>
    </w:p>
    <w:p w14:paraId="2A447DC1" w14:textId="7A8FB376" w:rsidR="004D3F93" w:rsidRPr="00C03DF1" w:rsidRDefault="00127E3D" w:rsidP="004D3F93">
      <w:pPr>
        <w:spacing w:before="120"/>
        <w:jc w:val="center"/>
        <w:rPr>
          <w:rFonts w:ascii="Arial" w:hAnsi="Arial" w:cs="Arial"/>
          <w:color w:val="0000FF"/>
        </w:rPr>
      </w:pPr>
      <w:r w:rsidRPr="00C03DF1">
        <w:rPr>
          <w:rFonts w:ascii="Arial" w:hAnsi="Arial" w:cs="Arial"/>
          <w:color w:val="000000"/>
        </w:rPr>
        <w:t>Danial Ansari (s4119075); COSC2670</w:t>
      </w:r>
    </w:p>
    <w:p>
      <w:pPr>
        <w:keepNext w:val="0"/>
        <w:spacing w:after="80" w:before="120" w:line="240" w:lineRule="auto"/>
        <w:jc w:val="both"/>
      </w:pPr>
      <w:r>
        <w:rPr>
          <w:rFonts w:ascii="Arial" w:hAnsi="Arial" w:eastAsia="Arial"/>
          <w:b/>
          <w:i w:val="0"/>
          <w:color w:val="1A1A1A"/>
          <w:sz w:val="20"/>
        </w:rPr>
        <w:t>Data preparation and sampling.</w:t>
      </w:r>
      <w:r>
        <w:rPr>
          <w:rFonts w:ascii="Arial" w:hAnsi="Arial" w:eastAsia="Arial"/>
          <w:b w:val="0"/>
          <w:i w:val="0"/>
          <w:color w:val="1A1A1A"/>
          <w:sz w:val="20"/>
        </w:rPr>
        <w:t xml:space="preserve"> The full dataset (13,611 beans, 16 numeric inputs, 7 classes) contains no missing or non-positive values but has 68 exact duplicate rows, which were removed so that the same bean cannot appear twice in a sample (e.g. in both a training and a test set). From the remaining 13,543 complete, unique rows, three simple random samples without replacement were drawn with a fixed seed (300, 2,000 and 2,000 rows) and saved as COSC2670-s4119075-A2SampleOne/Two/Three.csv. Each task reloads its saved file, so every result in a task is based on the same sample. All analysis uses Python (pandas, scikit-learn; Pedregosa et al., 2011).</w:t>
      </w:r>
    </w:p>
    <w:p>
      <w:pPr>
        <w:pStyle w:val="Heading1"/>
        <w:spacing w:before="200" w:after="60"/>
      </w:pPr>
      <w:r>
        <w:rPr>
          <w:rFonts w:ascii="Arial" w:hAnsi="Arial" w:eastAsia="Arial"/>
          <w:b/>
          <w:sz w:val="30"/>
        </w:rPr>
        <w:t>Task 1: Regression</w:t>
      </w:r>
    </w:p>
    <w:p>
      <w:pPr>
        <w:pStyle w:val="Heading2"/>
        <w:spacing w:before="120" w:after="60"/>
      </w:pPr>
      <w:r>
        <w:rPr>
          <w:rFonts w:ascii="Arial" w:hAnsi="Arial" w:eastAsia="Arial"/>
          <w:b/>
          <w:sz w:val="24"/>
        </w:rPr>
        <w:t>1.1 Relationship between MajorAxisLength and Perimeter</w:t>
      </w:r>
    </w:p>
    <w:p>
      <w:pPr>
        <w:keepNext w:val="0"/>
        <w:spacing w:after="80" w:before="0" w:line="240" w:lineRule="auto"/>
        <w:jc w:val="both"/>
      </w:pPr>
      <w:r>
        <w:rPr>
          <w:rFonts w:ascii="Arial" w:hAnsi="Arial" w:eastAsia="Arial"/>
          <w:b w:val="0"/>
          <w:i w:val="0"/>
          <w:color w:val="1A1A1A"/>
          <w:sz w:val="20"/>
        </w:rPr>
        <w:t>Figure 1 shows a very strong, positive and almost linear relationship: longer beans have longer outlines (Pearson r = 0.977, Spearman ρ = 0.970). Several patterns and unusual observations stand out:</w:t>
      </w:r>
    </w:p>
    <w:p>
      <w:pPr>
        <w:keepNext w:val="0"/>
        <w:tabs>
          <w:tab w:pos="255" w:val="left"/>
        </w:tabs>
        <w:spacing w:after="40" w:before="0" w:line="240" w:lineRule="auto"/>
        <w:ind w:left="255" w:hanging="170"/>
        <w:jc w:val="both"/>
      </w:pPr>
      <w:r>
        <w:rPr>
          <w:rFonts w:ascii="Arial" w:hAnsi="Arial" w:eastAsia="Arial"/>
          <w:b w:val="0"/>
          <w:i w:val="0"/>
          <w:color w:val="1A1A1A"/>
          <w:sz w:val="20"/>
        </w:rPr>
        <w:t>•</w:t>
        <w:tab/>
      </w:r>
      <w:r>
        <w:rPr>
          <w:rFonts w:ascii="Arial" w:hAnsi="Arial" w:eastAsia="Arial"/>
          <w:b/>
          <w:i w:val="0"/>
          <w:color w:val="1A1A1A"/>
          <w:sz w:val="20"/>
        </w:rPr>
        <w:t>Distinct Bombay group.</w:t>
      </w:r>
      <w:r>
        <w:rPr>
          <w:rFonts w:ascii="Arial" w:hAnsi="Arial" w:eastAsia="Arial"/>
          <w:b w:val="0"/>
          <w:i w:val="0"/>
          <w:color w:val="1A1A1A"/>
          <w:sz w:val="20"/>
        </w:rPr>
        <w:t xml:space="preserve"> The 13 Bombay beans form a separate cluster in the top-right corner (MajorAxisLength 526–680 px, Perimeter 1,430–1,777 px). They are the only IQR outliers on both variables, but they are genuine large beans that follow the same trend, so they were kept. There is a gap with no beans between about 450 and 525 px, so the data are not spread evenly over the range, and this small group strongly influences (has high leverage on) the fitted line.</w:t>
      </w:r>
    </w:p>
    <w:p>
      <w:pPr>
        <w:keepNext w:val="0"/>
        <w:tabs>
          <w:tab w:pos="255" w:val="left"/>
        </w:tabs>
        <w:spacing w:after="40" w:before="0" w:line="240" w:lineRule="auto"/>
        <w:ind w:left="255" w:hanging="170"/>
        <w:jc w:val="both"/>
      </w:pPr>
      <w:r>
        <w:rPr>
          <w:rFonts w:ascii="Arial" w:hAnsi="Arial" w:eastAsia="Arial"/>
          <w:b w:val="0"/>
          <w:i w:val="0"/>
          <w:color w:val="1A1A1A"/>
          <w:sz w:val="20"/>
        </w:rPr>
        <w:t>•</w:t>
        <w:tab/>
      </w:r>
      <w:r>
        <w:rPr>
          <w:rFonts w:ascii="Arial" w:hAnsi="Arial" w:eastAsia="Arial"/>
          <w:b/>
          <w:i w:val="0"/>
          <w:color w:val="1A1A1A"/>
          <w:sz w:val="20"/>
        </w:rPr>
        <w:t>Class-specific bands.</w:t>
      </w:r>
      <w:r>
        <w:rPr>
          <w:rFonts w:ascii="Arial" w:hAnsi="Arial" w:eastAsia="Arial"/>
          <w:b w:val="0"/>
          <w:i w:val="0"/>
          <w:color w:val="1A1A1A"/>
          <w:sz w:val="20"/>
        </w:rPr>
        <w:t xml:space="preserve"> At the same length, round classes have longer perimeters than elongated ones. Seker and Barbunya lie above the main trend, and Horoz and Cali lie below it. The relationship therefore also depends on bean shape (width), not only on length.</w:t>
      </w:r>
    </w:p>
    <w:p>
      <w:pPr>
        <w:keepNext w:val="0"/>
        <w:tabs>
          <w:tab w:pos="255" w:val="left"/>
        </w:tabs>
        <w:spacing w:after="40" w:before="0" w:line="240" w:lineRule="auto"/>
        <w:ind w:left="255" w:hanging="170"/>
        <w:jc w:val="both"/>
      </w:pPr>
      <w:r>
        <w:rPr>
          <w:rFonts w:ascii="Arial" w:hAnsi="Arial" w:eastAsia="Arial"/>
          <w:b w:val="0"/>
          <w:i w:val="0"/>
          <w:color w:val="1A1A1A"/>
          <w:sz w:val="20"/>
        </w:rPr>
        <w:t>•</w:t>
        <w:tab/>
      </w:r>
      <w:r>
        <w:rPr>
          <w:rFonts w:ascii="Arial" w:hAnsi="Arial" w:eastAsia="Arial"/>
          <w:b/>
          <w:i w:val="0"/>
          <w:color w:val="1A1A1A"/>
          <w:sz w:val="20"/>
        </w:rPr>
        <w:t>Increasing spread.</w:t>
      </w:r>
      <w:r>
        <w:rPr>
          <w:rFonts w:ascii="Arial" w:hAnsi="Arial" w:eastAsia="Arial"/>
          <w:b w:val="0"/>
          <w:i w:val="0"/>
          <w:color w:val="1A1A1A"/>
          <w:sz w:val="20"/>
        </w:rPr>
        <w:t xml:space="preserve"> The vertical scatter grows with size and is largest for Barbunya (e.g. one bean of about 405 px has a perimeter of 1,340 px), which suggests irregular outlines and mild heteroscedasticity, meaning the variance is not constant.</w:t>
      </w:r>
    </w:p>
    <w:p>
      <w:pPr>
        <w:keepNext/>
        <w:spacing w:before="80" w:after="0"/>
        <w:jc w:val="center"/>
      </w:pPr>
      <w:r>
        <w:drawing>
          <wp:inline xmlns:a="http://schemas.openxmlformats.org/drawingml/2006/main" xmlns:pic="http://schemas.openxmlformats.org/drawingml/2006/picture">
            <wp:extent cx="4140000" cy="2588865"/>
            <wp:docPr id="1" name="Picture 1"/>
            <wp:cNvGraphicFramePr>
              <a:graphicFrameLocks noChangeAspect="1"/>
            </wp:cNvGraphicFramePr>
            <a:graphic>
              <a:graphicData uri="http://schemas.openxmlformats.org/drawingml/2006/picture">
                <pic:pic>
                  <pic:nvPicPr>
                    <pic:cNvPr id="0" name="fig1_t1_scatter.png"/>
                    <pic:cNvPicPr/>
                  </pic:nvPicPr>
                  <pic:blipFill>
                    <a:blip r:embed="rId11"/>
                    <a:stretch>
                      <a:fillRect/>
                    </a:stretch>
                  </pic:blipFill>
                  <pic:spPr>
                    <a:xfrm>
                      <a:off x="0" y="0"/>
                      <a:ext cx="4140000" cy="2588865"/>
                    </a:xfrm>
                    <a:prstGeom prst="rect"/>
                  </pic:spPr>
                </pic:pic>
              </a:graphicData>
            </a:graphic>
          </wp:inline>
        </w:drawing>
      </w:r>
    </w:p>
    <w:p>
      <w:pPr>
        <w:spacing w:after="120"/>
        <w:jc w:val="both"/>
      </w:pPr>
      <w:r>
        <w:rPr>
          <w:rFonts w:ascii="Arial" w:hAnsi="Arial" w:eastAsia="Arial"/>
          <w:b/>
          <w:i w:val="0"/>
          <w:color w:val="1A1A1A"/>
          <w:sz w:val="17"/>
        </w:rPr>
        <w:t xml:space="preserve">Figure 1. </w:t>
      </w:r>
      <w:r>
        <w:rPr>
          <w:rFonts w:ascii="Arial" w:hAnsi="Arial" w:eastAsia="Arial"/>
          <w:b w:val="0"/>
          <w:i/>
          <w:color w:val="404040"/>
          <w:sz w:val="17"/>
        </w:rPr>
        <w:t>Perimeter versus MajorAxisLength for the 300 sampled beans; colour and marker show the bean class, which is used only to explain the patterns.</w:t>
      </w:r>
    </w:p>
    <w:p>
      <w:pPr>
        <w:pStyle w:val="Heading2"/>
        <w:spacing w:before="120" w:after="60"/>
      </w:pPr>
      <w:r>
        <w:rPr>
          <w:rFonts w:ascii="Arial" w:hAnsi="Arial" w:eastAsia="Arial"/>
          <w:b/>
          <w:sz w:val="24"/>
        </w:rPr>
        <w:t>1.2 Simple linear regression model</w:t>
      </w:r>
    </w:p>
    <w:p>
      <w:pPr>
        <w:keepNext w:val="0"/>
        <w:spacing w:after="80" w:before="0" w:line="240" w:lineRule="auto"/>
        <w:jc w:val="both"/>
      </w:pPr>
      <w:r>
        <w:rPr>
          <w:rFonts w:ascii="Arial" w:hAnsi="Arial" w:eastAsia="Arial"/>
          <w:b w:val="0"/>
          <w:i w:val="0"/>
          <w:color w:val="1A1A1A"/>
          <w:sz w:val="20"/>
        </w:rPr>
        <w:t>The sample was split at random into 240 training and 60 test beans. An ordinary least-squares model with Perimeter as the dependent variable and MajorAxisLength as the independent variable was fitted on the training data:</w:t>
      </w:r>
    </w:p>
    <w:p>
      <w:pPr>
        <w:keepNext w:val="0"/>
        <w:spacing w:after="80" w:before="0" w:line="240" w:lineRule="auto"/>
        <w:jc w:val="center"/>
      </w:pPr>
      <w:r>
        <w:rPr>
          <w:rFonts w:ascii="Arial" w:hAnsi="Arial" w:eastAsia="Arial"/>
          <w:b/>
          <w:i w:val="0"/>
          <w:color w:val="1A1A1A"/>
          <w:sz w:val="20"/>
        </w:rPr>
        <w:t>Perimeter = 53.90 + 2.520 × MajorAxisLength</w:t>
      </w:r>
      <w:r>
        <w:rPr>
          <w:rFonts w:ascii="Arial" w:hAnsi="Arial" w:eastAsia="Arial"/>
          <w:b w:val="0"/>
          <w:i w:val="0"/>
          <w:color w:val="1A1A1A"/>
          <w:sz w:val="20"/>
        </w:rPr>
        <w:t xml:space="preserve">   (95% CI: slope [2.447, 2.593], intercept [29.5, 78.3])</w:t>
      </w:r>
    </w:p>
    <w:p>
      <w:pPr>
        <w:keepNext w:val="0"/>
        <w:spacing w:after="80" w:before="0" w:line="240" w:lineRule="auto"/>
        <w:jc w:val="both"/>
      </w:pPr>
      <w:r>
        <w:rPr>
          <w:rFonts w:ascii="Arial" w:hAnsi="Arial" w:eastAsia="Arial"/>
          <w:b/>
          <w:i w:val="0"/>
          <w:color w:val="1A1A1A"/>
          <w:sz w:val="20"/>
        </w:rPr>
        <w:t>Interpretation of the coefficients.</w:t>
      </w:r>
      <w:r>
        <w:rPr>
          <w:rFonts w:ascii="Arial" w:hAnsi="Arial" w:eastAsia="Arial"/>
          <w:b w:val="0"/>
          <w:i w:val="0"/>
          <w:color w:val="1A1A1A"/>
          <w:sz w:val="20"/>
        </w:rPr>
        <w:t xml:space="preserve"> The slope means that every extra pixel of major-axis length increases the expected perimeter by about 2.52 pixels, or about 25 px per 10 px of length. This is geometrically plausible. An ellipse with major axis L has a perimeter between 2L (a very flat shape) and πL ≈ 3.14L (a circle), and beans are ellipse-like with an average aspect ratio of about 1.6, so a factor near 2.5 is expected. The intercept is the predicted perimeter for a bean of zero length. That lies far outside the observed range (201–680 px), so it has no physical meaning and only positions the line. It is positive because perimeter also depends on the minor axis (width), which this model does not include.</w:t>
      </w:r>
    </w:p>
    <w:p>
      <w:pPr>
        <w:keepNext/>
        <w:spacing w:after="40" w:before="80" w:line="240" w:lineRule="auto"/>
        <w:jc w:val="both"/>
      </w:pPr>
      <w:r>
        <w:rPr>
          <w:rFonts w:ascii="Arial" w:hAnsi="Arial" w:eastAsia="Arial"/>
          <w:b/>
          <w:i w:val="0"/>
          <w:color w:val="1A1A1A"/>
          <w:sz w:val="17"/>
        </w:rPr>
        <w:t xml:space="preserve">Table 1. </w:t>
      </w:r>
      <w:r>
        <w:rPr>
          <w:rFonts w:ascii="Arial" w:hAnsi="Arial" w:eastAsia="Arial"/>
          <w:b w:val="0"/>
          <w:i/>
          <w:color w:val="404040"/>
          <w:sz w:val="17"/>
        </w:rPr>
        <w:t>Regression performance (Perimeter in pixels).</w:t>
      </w:r>
    </w:p>
    <w:tbl>
      <w:tblPr>
        <w:tblW w:type="dxa" w:w="8164"/>
        <w:jc w:val="center"/>
        <w:tblLayout w:type="fixed"/>
        <w:tblLook w:firstColumn="1" w:firstRow="1" w:lastColumn="0" w:lastRow="0" w:noHBand="0" w:noVBand="1" w:val="04A0"/>
      </w:tblPr>
      <w:tblGrid>
        <w:gridCol w:w="3175"/>
        <w:gridCol w:w="1474"/>
        <w:gridCol w:w="1474"/>
        <w:gridCol w:w="1020"/>
        <w:gridCol w:w="1020"/>
      </w:tblGrid>
      <w:tr>
        <w:trPr>
          <w:cantSplit/>
        </w:trPr>
        <w:tc>
          <w:tcPr>
            <w:tcW w:type="dxa" w:w="3175"/>
            <w:tcBorders>
              <w:top w:val="single" w:sz="8" w:color="404040"/>
              <w:left w:val="nil"/>
              <w:bottom w:val="nil"/>
              <w:right w:val="nil"/>
            </w:tcBorders>
          </w:tcPr>
          <w:p>
            <w:pPr>
              <w:keepNext/>
              <w:spacing w:after="0"/>
              <w:jc w:val="left"/>
            </w:pPr>
            <w:r>
              <w:rPr>
                <w:rFonts w:ascii="Arial" w:hAnsi="Arial" w:eastAsia="Arial"/>
                <w:b/>
                <w:i w:val="0"/>
                <w:color w:val="1A1A1A"/>
                <w:sz w:val="17"/>
              </w:rPr>
              <w:t>Data</w:t>
            </w:r>
          </w:p>
        </w:tc>
        <w:tc>
          <w:tcPr>
            <w:tcW w:type="dxa" w:w="1474"/>
            <w:tcBorders>
              <w:top w:val="single" w:sz="8" w:color="404040"/>
              <w:left w:val="nil"/>
              <w:bottom w:val="nil"/>
              <w:right w:val="nil"/>
            </w:tcBorders>
          </w:tcPr>
          <w:p>
            <w:pPr>
              <w:keepNext/>
              <w:spacing w:after="0"/>
              <w:jc w:val="center"/>
            </w:pPr>
            <w:r>
              <w:rPr>
                <w:rFonts w:ascii="Arial" w:hAnsi="Arial" w:eastAsia="Arial"/>
                <w:b/>
                <w:i w:val="0"/>
                <w:color w:val="1A1A1A"/>
                <w:sz w:val="17"/>
              </w:rPr>
              <w:t>R²</w:t>
            </w:r>
          </w:p>
        </w:tc>
        <w:tc>
          <w:tcPr>
            <w:tcW w:type="dxa" w:w="1474"/>
            <w:tcBorders>
              <w:top w:val="single" w:sz="8" w:color="404040"/>
              <w:left w:val="nil"/>
              <w:bottom w:val="nil"/>
              <w:right w:val="nil"/>
            </w:tcBorders>
          </w:tcPr>
          <w:p>
            <w:pPr>
              <w:keepNext/>
              <w:spacing w:after="0"/>
              <w:jc w:val="center"/>
            </w:pPr>
            <w:r>
              <w:rPr>
                <w:rFonts w:ascii="Arial" w:hAnsi="Arial" w:eastAsia="Arial"/>
                <w:b/>
                <w:i w:val="0"/>
                <w:color w:val="1A1A1A"/>
                <w:sz w:val="17"/>
              </w:rPr>
              <w:t>RMSE</w:t>
            </w:r>
          </w:p>
        </w:tc>
        <w:tc>
          <w:tcPr>
            <w:tcW w:type="dxa" w:w="1020"/>
            <w:tcBorders>
              <w:top w:val="single" w:sz="8" w:color="404040"/>
              <w:left w:val="nil"/>
              <w:bottom w:val="nil"/>
              <w:right w:val="nil"/>
            </w:tcBorders>
          </w:tcPr>
          <w:p>
            <w:pPr>
              <w:keepNext/>
              <w:spacing w:after="0"/>
              <w:jc w:val="center"/>
            </w:pPr>
            <w:r>
              <w:rPr>
                <w:rFonts w:ascii="Arial" w:hAnsi="Arial" w:eastAsia="Arial"/>
                <w:b/>
                <w:i w:val="0"/>
                <w:color w:val="1A1A1A"/>
                <w:sz w:val="17"/>
              </w:rPr>
              <w:t>MAE</w:t>
            </w:r>
          </w:p>
        </w:tc>
        <w:tc>
          <w:tcPr>
            <w:tcW w:type="dxa" w:w="1020"/>
            <w:tcBorders>
              <w:top w:val="single" w:sz="8" w:color="404040"/>
              <w:left w:val="nil"/>
              <w:bottom w:val="nil"/>
              <w:right w:val="nil"/>
            </w:tcBorders>
          </w:tcPr>
          <w:p>
            <w:pPr>
              <w:keepNext/>
              <w:spacing w:after="0"/>
              <w:jc w:val="center"/>
            </w:pPr>
            <w:r>
              <w:rPr>
                <w:rFonts w:ascii="Arial" w:hAnsi="Arial" w:eastAsia="Arial"/>
                <w:b/>
                <w:i w:val="0"/>
                <w:color w:val="1A1A1A"/>
                <w:sz w:val="17"/>
              </w:rPr>
              <w:t>MAPE</w:t>
            </w:r>
          </w:p>
        </w:tc>
      </w:tr>
      <w:tr>
        <w:trPr>
          <w:cantSplit/>
        </w:trPr>
        <w:tc>
          <w:tcPr>
            <w:tcW w:type="dxa" w:w="3175"/>
            <w:tcBorders>
              <w:top w:val="single" w:sz="4" w:color="404040"/>
              <w:left w:val="nil"/>
              <w:bottom w:val="nil"/>
              <w:right w:val="nil"/>
            </w:tcBorders>
          </w:tcPr>
          <w:p>
            <w:pPr>
              <w:keepNext/>
              <w:spacing w:after="0"/>
              <w:jc w:val="left"/>
            </w:pPr>
            <w:r>
              <w:rPr>
                <w:rFonts w:ascii="Arial" w:hAnsi="Arial" w:eastAsia="Arial"/>
                <w:b w:val="0"/>
                <w:i w:val="0"/>
                <w:color w:val="1A1A1A"/>
                <w:sz w:val="17"/>
              </w:rPr>
              <w:t>Training set (n = 240)</w:t>
            </w:r>
          </w:p>
        </w:tc>
        <w:tc>
          <w:tcPr>
            <w:tcW w:type="dxa" w:w="1474"/>
            <w:tcBorders>
              <w:top w:val="single" w:sz="4" w:color="404040"/>
              <w:left w:val="nil"/>
              <w:bottom w:val="nil"/>
              <w:right w:val="nil"/>
            </w:tcBorders>
          </w:tcPr>
          <w:p>
            <w:pPr>
              <w:keepNext/>
              <w:spacing w:after="0"/>
              <w:jc w:val="center"/>
            </w:pPr>
            <w:r>
              <w:rPr>
                <w:rFonts w:ascii="Arial" w:hAnsi="Arial" w:eastAsia="Arial"/>
                <w:b w:val="0"/>
                <w:i w:val="0"/>
                <w:color w:val="1A1A1A"/>
                <w:sz w:val="17"/>
              </w:rPr>
              <w:t>0.951</w:t>
            </w:r>
          </w:p>
        </w:tc>
        <w:tc>
          <w:tcPr>
            <w:tcW w:type="dxa" w:w="1474"/>
            <w:tcBorders>
              <w:top w:val="single" w:sz="4" w:color="404040"/>
              <w:left w:val="nil"/>
              <w:bottom w:val="nil"/>
              <w:right w:val="nil"/>
            </w:tcBorders>
          </w:tcPr>
          <w:p>
            <w:pPr>
              <w:keepNext/>
              <w:spacing w:after="0"/>
              <w:jc w:val="center"/>
            </w:pPr>
            <w:r>
              <w:rPr>
                <w:rFonts w:ascii="Arial" w:hAnsi="Arial" w:eastAsia="Arial"/>
                <w:b w:val="0"/>
                <w:i w:val="0"/>
                <w:color w:val="1A1A1A"/>
                <w:sz w:val="17"/>
              </w:rPr>
              <w:t>48.95</w:t>
            </w:r>
          </w:p>
        </w:tc>
        <w:tc>
          <w:tcPr>
            <w:tcW w:type="dxa" w:w="1020"/>
            <w:tcBorders>
              <w:top w:val="single" w:sz="4" w:color="404040"/>
              <w:left w:val="nil"/>
              <w:bottom w:val="nil"/>
              <w:right w:val="nil"/>
            </w:tcBorders>
          </w:tcPr>
          <w:p>
            <w:pPr>
              <w:keepNext/>
              <w:spacing w:after="0"/>
              <w:jc w:val="center"/>
            </w:pPr>
            <w:r>
              <w:rPr>
                <w:rFonts w:ascii="Arial" w:hAnsi="Arial" w:eastAsia="Arial"/>
                <w:b w:val="0"/>
                <w:i w:val="0"/>
                <w:color w:val="1A1A1A"/>
                <w:sz w:val="17"/>
              </w:rPr>
              <w:t>35.35</w:t>
            </w:r>
          </w:p>
        </w:tc>
        <w:tc>
          <w:tcPr>
            <w:tcW w:type="dxa" w:w="1020"/>
            <w:tcBorders>
              <w:top w:val="single" w:sz="4" w:color="404040"/>
              <w:left w:val="nil"/>
              <w:bottom w:val="nil"/>
              <w:right w:val="nil"/>
            </w:tcBorders>
          </w:tcPr>
          <w:p>
            <w:pPr>
              <w:keepNext/>
              <w:spacing w:after="0"/>
              <w:jc w:val="center"/>
            </w:pPr>
            <w:r>
              <w:rPr>
                <w:rFonts w:ascii="Arial" w:hAnsi="Arial" w:eastAsia="Arial"/>
                <w:b w:val="0"/>
                <w:i w:val="0"/>
                <w:color w:val="1A1A1A"/>
                <w:sz w:val="17"/>
              </w:rPr>
              <w:t>3.98%</w:t>
            </w:r>
          </w:p>
        </w:tc>
      </w:tr>
      <w:tr>
        <w:trPr>
          <w:cantSplit/>
        </w:trPr>
        <w:tc>
          <w:tcPr>
            <w:tcW w:type="dxa" w:w="3175"/>
            <w:tcBorders>
              <w:top w:val="nil"/>
              <w:left w:val="nil"/>
              <w:bottom w:val="nil"/>
              <w:right w:val="nil"/>
            </w:tcBorders>
          </w:tcPr>
          <w:p>
            <w:pPr>
              <w:keepNext/>
              <w:spacing w:after="0"/>
              <w:jc w:val="left"/>
            </w:pPr>
            <w:r>
              <w:rPr>
                <w:rFonts w:ascii="Arial" w:hAnsi="Arial" w:eastAsia="Arial"/>
                <w:b w:val="0"/>
                <w:i w:val="0"/>
                <w:color w:val="1A1A1A"/>
                <w:sz w:val="17"/>
              </w:rPr>
              <w:t>Test set (n = 60)</w:t>
            </w:r>
          </w:p>
        </w:tc>
        <w:tc>
          <w:tcPr>
            <w:tcW w:type="dxa" w:w="1474"/>
            <w:tcBorders>
              <w:top w:val="nil"/>
              <w:left w:val="nil"/>
              <w:bottom w:val="nil"/>
              <w:right w:val="nil"/>
            </w:tcBorders>
          </w:tcPr>
          <w:p>
            <w:pPr>
              <w:keepNext/>
              <w:spacing w:after="0"/>
              <w:jc w:val="center"/>
            </w:pPr>
            <w:r>
              <w:rPr>
                <w:rFonts w:ascii="Arial" w:hAnsi="Arial" w:eastAsia="Arial"/>
                <w:b w:val="0"/>
                <w:i w:val="0"/>
                <w:color w:val="1A1A1A"/>
                <w:sz w:val="17"/>
              </w:rPr>
              <w:t>0.971</w:t>
            </w:r>
          </w:p>
        </w:tc>
        <w:tc>
          <w:tcPr>
            <w:tcW w:type="dxa" w:w="1474"/>
            <w:tcBorders>
              <w:top w:val="nil"/>
              <w:left w:val="nil"/>
              <w:bottom w:val="nil"/>
              <w:right w:val="nil"/>
            </w:tcBorders>
          </w:tcPr>
          <w:p>
            <w:pPr>
              <w:keepNext/>
              <w:spacing w:after="0"/>
              <w:jc w:val="center"/>
            </w:pPr>
            <w:r>
              <w:rPr>
                <w:rFonts w:ascii="Arial" w:hAnsi="Arial" w:eastAsia="Arial"/>
                <w:b w:val="0"/>
                <w:i w:val="0"/>
                <w:color w:val="1A1A1A"/>
                <w:sz w:val="17"/>
              </w:rPr>
              <w:t>34.60</w:t>
            </w:r>
          </w:p>
        </w:tc>
        <w:tc>
          <w:tcPr>
            <w:tcW w:type="dxa" w:w="1020"/>
            <w:tcBorders>
              <w:top w:val="nil"/>
              <w:left w:val="nil"/>
              <w:bottom w:val="nil"/>
              <w:right w:val="nil"/>
            </w:tcBorders>
          </w:tcPr>
          <w:p>
            <w:pPr>
              <w:keepNext/>
              <w:spacing w:after="0"/>
              <w:jc w:val="center"/>
            </w:pPr>
            <w:r>
              <w:rPr>
                <w:rFonts w:ascii="Arial" w:hAnsi="Arial" w:eastAsia="Arial"/>
                <w:b w:val="0"/>
                <w:i w:val="0"/>
                <w:color w:val="1A1A1A"/>
                <w:sz w:val="17"/>
              </w:rPr>
              <w:t>27.29</w:t>
            </w:r>
          </w:p>
        </w:tc>
        <w:tc>
          <w:tcPr>
            <w:tcW w:type="dxa" w:w="1020"/>
            <w:tcBorders>
              <w:top w:val="nil"/>
              <w:left w:val="nil"/>
              <w:bottom w:val="nil"/>
              <w:right w:val="nil"/>
            </w:tcBorders>
          </w:tcPr>
          <w:p>
            <w:pPr>
              <w:keepNext/>
              <w:spacing w:after="0"/>
              <w:jc w:val="center"/>
            </w:pPr>
            <w:r>
              <w:rPr>
                <w:rFonts w:ascii="Arial" w:hAnsi="Arial" w:eastAsia="Arial"/>
                <w:b w:val="0"/>
                <w:i w:val="0"/>
                <w:color w:val="1A1A1A"/>
                <w:sz w:val="17"/>
              </w:rPr>
              <w:t>3.40%</w:t>
            </w:r>
          </w:p>
        </w:tc>
      </w:tr>
      <w:tr>
        <w:trPr>
          <w:cantSplit/>
        </w:trPr>
        <w:tc>
          <w:tcPr>
            <w:tcW w:type="dxa" w:w="3175"/>
            <w:tcBorders>
              <w:top w:val="nil"/>
              <w:left w:val="nil"/>
              <w:bottom w:val="single" w:sz="8" w:color="404040"/>
              <w:right w:val="nil"/>
            </w:tcBorders>
          </w:tcPr>
          <w:p>
            <w:pPr>
              <w:spacing w:after="0"/>
              <w:jc w:val="left"/>
            </w:pPr>
            <w:r>
              <w:rPr>
                <w:rFonts w:ascii="Arial" w:hAnsi="Arial" w:eastAsia="Arial"/>
                <w:b w:val="0"/>
                <w:i w:val="0"/>
                <w:color w:val="1A1A1A"/>
                <w:sz w:val="17"/>
              </w:rPr>
              <w:t>10-fold CV, all 300 (mean ± SD)</w:t>
            </w:r>
          </w:p>
        </w:tc>
        <w:tc>
          <w:tcPr>
            <w:tcW w:type="dxa" w:w="1474"/>
            <w:tcBorders>
              <w:top w:val="nil"/>
              <w:left w:val="nil"/>
              <w:bottom w:val="single" w:sz="8" w:color="404040"/>
              <w:right w:val="nil"/>
            </w:tcBorders>
          </w:tcPr>
          <w:p>
            <w:pPr>
              <w:spacing w:after="0"/>
              <w:jc w:val="center"/>
            </w:pPr>
            <w:r>
              <w:rPr>
                <w:rFonts w:ascii="Arial" w:hAnsi="Arial" w:eastAsia="Arial"/>
                <w:b w:val="0"/>
                <w:i w:val="0"/>
                <w:color w:val="1A1A1A"/>
                <w:sz w:val="17"/>
              </w:rPr>
              <w:t>0.953 ± 0.019</w:t>
            </w:r>
          </w:p>
        </w:tc>
        <w:tc>
          <w:tcPr>
            <w:tcW w:type="dxa" w:w="1474"/>
            <w:tcBorders>
              <w:top w:val="nil"/>
              <w:left w:val="nil"/>
              <w:bottom w:val="single" w:sz="8" w:color="404040"/>
              <w:right w:val="nil"/>
            </w:tcBorders>
          </w:tcPr>
          <w:p>
            <w:pPr>
              <w:spacing w:after="0"/>
              <w:jc w:val="center"/>
            </w:pPr>
            <w:r>
              <w:rPr>
                <w:rFonts w:ascii="Arial" w:hAnsi="Arial" w:eastAsia="Arial"/>
                <w:b w:val="0"/>
                <w:i w:val="0"/>
                <w:color w:val="1A1A1A"/>
                <w:sz w:val="17"/>
              </w:rPr>
              <w:t>45.11 ± 12.68</w:t>
            </w:r>
          </w:p>
        </w:tc>
        <w:tc>
          <w:tcPr>
            <w:tcW w:type="dxa" w:w="1020"/>
            <w:tcBorders>
              <w:top w:val="nil"/>
              <w:left w:val="nil"/>
              <w:bottom w:val="single" w:sz="8" w:color="404040"/>
              <w:right w:val="nil"/>
            </w:tcBorders>
          </w:tcPr>
          <w:p>
            <w:pPr>
              <w:spacing w:after="0"/>
              <w:jc w:val="center"/>
            </w:pPr>
            <w:r>
              <w:rPr>
                <w:rFonts w:ascii="Arial" w:hAnsi="Arial" w:eastAsia="Arial"/>
                <w:b w:val="0"/>
                <w:i w:val="0"/>
                <w:color w:val="1A1A1A"/>
                <w:sz w:val="17"/>
              </w:rPr>
              <w:t>–</w:t>
            </w:r>
          </w:p>
        </w:tc>
        <w:tc>
          <w:tcPr>
            <w:tcW w:type="dxa" w:w="1020"/>
            <w:tcBorders>
              <w:top w:val="nil"/>
              <w:left w:val="nil"/>
              <w:bottom w:val="single" w:sz="8" w:color="404040"/>
              <w:right w:val="nil"/>
            </w:tcBorders>
          </w:tcPr>
          <w:p>
            <w:pPr>
              <w:spacing w:after="0"/>
              <w:jc w:val="center"/>
            </w:pPr>
            <w:r>
              <w:rPr>
                <w:rFonts w:ascii="Arial" w:hAnsi="Arial" w:eastAsia="Arial"/>
                <w:b w:val="0"/>
                <w:i w:val="0"/>
                <w:color w:val="1A1A1A"/>
                <w:sz w:val="17"/>
              </w:rPr>
              <w:t>–</w:t>
            </w:r>
          </w:p>
        </w:tc>
      </w:tr>
    </w:tbl>
    <w:p>
      <w:pPr>
        <w:keepNext w:val="0"/>
        <w:spacing w:after="40" w:before="0" w:line="240" w:lineRule="auto"/>
        <w:jc w:val="both"/>
      </w:pPr>
    </w:p>
    <w:p>
      <w:pPr>
        <w:keepNext w:val="0"/>
        <w:spacing w:after="80" w:before="0" w:line="240" w:lineRule="auto"/>
        <w:jc w:val="both"/>
      </w:pPr>
      <w:r>
        <w:rPr>
          <w:rFonts w:ascii="Arial" w:hAnsi="Arial" w:eastAsia="Arial"/>
          <w:b/>
          <w:i w:val="0"/>
          <w:color w:val="1A1A1A"/>
          <w:sz w:val="20"/>
        </w:rPr>
        <w:t>How well does the model represent the relationship?</w:t>
      </w:r>
      <w:r>
        <w:rPr>
          <w:rFonts w:ascii="Arial" w:hAnsi="Arial" w:eastAsia="Arial"/>
          <w:b w:val="0"/>
          <w:i w:val="0"/>
          <w:color w:val="1A1A1A"/>
          <w:sz w:val="20"/>
        </w:rPr>
        <w:t xml:space="preserve"> Using R² (the share of variance explained), RMSE and MAE (typical errors in pixels) and MAPE (relative error), the line explains about 95–97% of the variation in perimeter, with a typical error of 27–35 px (3.4–4.0%). The test R² is slightly higher than the training R² only because the small random test set happens to contain few of the irregular Barbunya beans. 10-fold cross-validation confirms a stable R² of 0.953. The residual plot (Figure 2b) shows the model's limitation: the residuals are </w:t>
      </w:r>
      <w:r>
        <w:rPr>
          <w:rFonts w:ascii="Arial" w:hAnsi="Arial" w:eastAsia="Arial"/>
          <w:b/>
          <w:i w:val="0"/>
          <w:color w:val="1A1A1A"/>
          <w:sz w:val="20"/>
        </w:rPr>
        <w:t>not random but depend on the class</w:t>
      </w:r>
      <w:r>
        <w:rPr>
          <w:rFonts w:ascii="Arial" w:hAnsi="Arial" w:eastAsia="Arial"/>
          <w:b w:val="0"/>
          <w:i w:val="0"/>
          <w:color w:val="1A1A1A"/>
          <w:sz w:val="20"/>
        </w:rPr>
        <w:t>. Elongated Horoz (mean residual −61 px) and Cali (−26 px) are over-predicted, while round Seker (+45 px), Barbunya (+59 px) and Bombay (+37 px) are under-predicted. The residuals correlate strongly with AspectRation (r = −0.72), so most of the remaining error comes from bean shape, which a single length variable cannot capture. Overall, the linear model is an accurate first-order description of how perimeter grows with size. Adding a width or shape variable (multiple regression), or letting the slope differ by class, would remove the systematic error.</w:t>
      </w:r>
    </w:p>
    <w:p>
      <w:pPr>
        <w:keepNext/>
        <w:spacing w:before="80" w:after="0"/>
        <w:jc w:val="center"/>
      </w:pPr>
      <w:r>
        <w:drawing>
          <wp:inline xmlns:a="http://schemas.openxmlformats.org/drawingml/2006/main" xmlns:pic="http://schemas.openxmlformats.org/drawingml/2006/picture">
            <wp:extent cx="6120000" cy="2172909"/>
            <wp:docPr id="2" name="Picture 2"/>
            <wp:cNvGraphicFramePr>
              <a:graphicFrameLocks noChangeAspect="1"/>
            </wp:cNvGraphicFramePr>
            <a:graphic>
              <a:graphicData uri="http://schemas.openxmlformats.org/drawingml/2006/picture">
                <pic:pic>
                  <pic:nvPicPr>
                    <pic:cNvPr id="0" name="fig2_t1_fit_residuals.png"/>
                    <pic:cNvPicPr/>
                  </pic:nvPicPr>
                  <pic:blipFill>
                    <a:blip r:embed="rId12"/>
                    <a:stretch>
                      <a:fillRect/>
                    </a:stretch>
                  </pic:blipFill>
                  <pic:spPr>
                    <a:xfrm>
                      <a:off x="0" y="0"/>
                      <a:ext cx="6120000" cy="2172909"/>
                    </a:xfrm>
                    <a:prstGeom prst="rect"/>
                  </pic:spPr>
                </pic:pic>
              </a:graphicData>
            </a:graphic>
          </wp:inline>
        </w:drawing>
      </w:r>
    </w:p>
    <w:p>
      <w:pPr>
        <w:spacing w:after="120"/>
        <w:jc w:val="both"/>
      </w:pPr>
      <w:r>
        <w:rPr>
          <w:rFonts w:ascii="Arial" w:hAnsi="Arial" w:eastAsia="Arial"/>
          <w:b/>
          <w:i w:val="0"/>
          <w:color w:val="1A1A1A"/>
          <w:sz w:val="17"/>
        </w:rPr>
        <w:t xml:space="preserve">Figure 2. </w:t>
      </w:r>
      <w:r>
        <w:rPr>
          <w:rFonts w:ascii="Arial" w:hAnsi="Arial" w:eastAsia="Arial"/>
          <w:b w:val="0"/>
          <w:i/>
          <w:color w:val="404040"/>
          <w:sz w:val="17"/>
        </w:rPr>
        <w:t>(a) Training and test points with the fitted regression line; (b) residuals versus fitted values coloured by class, showing systematic, shape-related errors.</w:t>
      </w:r>
    </w:p>
    <w:p>
      <w:pPr>
        <w:pStyle w:val="Heading1"/>
        <w:spacing w:before="200" w:after="60"/>
      </w:pPr>
      <w:r>
        <w:rPr>
          <w:rFonts w:ascii="Arial" w:hAnsi="Arial" w:eastAsia="Arial"/>
          <w:b/>
          <w:sz w:val="30"/>
        </w:rPr>
        <w:t>Task 2: Classification</w:t>
      </w:r>
    </w:p>
    <w:p>
      <w:pPr>
        <w:keepNext w:val="0"/>
        <w:spacing w:after="80" w:before="0" w:line="240" w:lineRule="auto"/>
        <w:jc w:val="both"/>
      </w:pPr>
      <w:r>
        <w:rPr>
          <w:rFonts w:ascii="Arial" w:hAnsi="Arial" w:eastAsia="Arial"/>
          <w:b w:val="0"/>
          <w:i w:val="0"/>
          <w:color w:val="1A1A1A"/>
          <w:sz w:val="20"/>
        </w:rPr>
        <w:t xml:space="preserve">Sample Two (2,000 beans: Dermason 546, Sira 400, Horoz 286, Seker 273, Cali 225, Barbunya 190, Bombay 80) was split once into a </w:t>
      </w:r>
      <w:r>
        <w:rPr>
          <w:rFonts w:ascii="Arial" w:hAnsi="Arial" w:eastAsia="Arial"/>
          <w:b/>
          <w:i w:val="0"/>
          <w:color w:val="1A1A1A"/>
          <w:sz w:val="20"/>
        </w:rPr>
        <w:t>stratified 80/20 training/test split</w:t>
      </w:r>
      <w:r>
        <w:rPr>
          <w:rFonts w:ascii="Arial" w:hAnsi="Arial" w:eastAsia="Arial"/>
          <w:b w:val="0"/>
          <w:i w:val="0"/>
          <w:color w:val="1A1A1A"/>
          <w:sz w:val="20"/>
        </w:rPr>
        <w:t xml:space="preserve"> (1,600/400). Stratification keeps the class proportions, including the small Bombay class, the same in both sets, and the same split is reused for every classifier. All model development (preprocessing parameters and hyperparameters) used only the training data, with </w:t>
      </w:r>
      <w:r>
        <w:rPr>
          <w:rFonts w:ascii="Arial" w:hAnsi="Arial" w:eastAsia="Arial"/>
          <w:b/>
          <w:i w:val="0"/>
          <w:color w:val="1A1A1A"/>
          <w:sz w:val="20"/>
        </w:rPr>
        <w:t>10-fold stratified cross-validation repeated 3 times (30 folds)</w:t>
      </w:r>
      <w:r>
        <w:rPr>
          <w:rFonts w:ascii="Arial" w:hAnsi="Arial" w:eastAsia="Arial"/>
          <w:b w:val="0"/>
          <w:i w:val="0"/>
          <w:color w:val="1A1A1A"/>
          <w:sz w:val="20"/>
        </w:rPr>
        <w:t xml:space="preserve">. Preprocessing was placed inside a scikit-learn Pipeline so that it is re-fitted on the training folds only, which prevents data leakage. Because the classes are imbalanced, the selection criterion is </w:t>
      </w:r>
      <w:r>
        <w:rPr>
          <w:rFonts w:ascii="Arial" w:hAnsi="Arial" w:eastAsia="Arial"/>
          <w:b/>
          <w:i w:val="0"/>
          <w:color w:val="1A1A1A"/>
          <w:sz w:val="20"/>
        </w:rPr>
        <w:t>macro-F1</w:t>
      </w:r>
      <w:r>
        <w:rPr>
          <w:rFonts w:ascii="Arial" w:hAnsi="Arial" w:eastAsia="Arial"/>
          <w:b w:val="0"/>
          <w:i w:val="0"/>
          <w:color w:val="1A1A1A"/>
          <w:sz w:val="20"/>
        </w:rPr>
        <w:t>, which weights every class equally. The test set was used once per model for the final evaluation with the same metrics: accuracy, macro precision, macro recall, macro F1 and the confusion matrix.</w:t>
      </w:r>
    </w:p>
    <w:p>
      <w:pPr>
        <w:pStyle w:val="Heading2"/>
        <w:spacing w:before="120" w:after="60"/>
      </w:pPr>
      <w:r>
        <w:rPr>
          <w:rFonts w:ascii="Arial" w:hAnsi="Arial" w:eastAsia="Arial"/>
          <w:b/>
          <w:sz w:val="24"/>
        </w:rPr>
        <w:t>2.1 k-Nearest Neighbours (kNN)</w:t>
      </w:r>
    </w:p>
    <w:p>
      <w:pPr>
        <w:keepNext w:val="0"/>
        <w:spacing w:after="80" w:before="0" w:line="240" w:lineRule="auto"/>
        <w:jc w:val="both"/>
      </w:pPr>
      <w:r>
        <w:rPr>
          <w:rFonts w:ascii="Arial" w:hAnsi="Arial" w:eastAsia="Arial"/>
          <w:b/>
          <w:i w:val="0"/>
          <w:color w:val="1A1A1A"/>
          <w:sz w:val="20"/>
        </w:rPr>
        <w:t>Preprocessing.</w:t>
      </w:r>
      <w:r>
        <w:rPr>
          <w:rFonts w:ascii="Arial" w:hAnsi="Arial" w:eastAsia="Arial"/>
          <w:b w:val="0"/>
          <w:i w:val="0"/>
          <w:color w:val="1A1A1A"/>
          <w:sz w:val="20"/>
        </w:rPr>
        <w:t xml:space="preserve"> kNN classifies a bean by the classes of the beans closest to it in Euclidean distance, so features with large numeric ranges dominate. Here the scales differ by about seven orders of magnitude (Area ≈ 53,000 px versus ShapeFactor2 ≈ 0.0017). All 16 inputs were therefore z-standardised to mean 0 and SD 1. The evidence is clear: without scaling, the best CV macro-F1 is only 0.631, against 0.931 with scaling. There were no missing values or categorical inputs to handle.</w:t>
      </w:r>
    </w:p>
    <w:p>
      <w:pPr>
        <w:keepNext w:val="0"/>
        <w:spacing w:after="80" w:before="0" w:line="240" w:lineRule="auto"/>
        <w:jc w:val="both"/>
      </w:pPr>
      <w:r>
        <w:rPr>
          <w:rFonts w:ascii="Arial" w:hAnsi="Arial" w:eastAsia="Arial"/>
          <w:b/>
          <w:i w:val="0"/>
          <w:color w:val="1A1A1A"/>
          <w:sz w:val="20"/>
        </w:rPr>
        <w:t>Choice of k.</w:t>
      </w:r>
      <w:r>
        <w:rPr>
          <w:rFonts w:ascii="Arial" w:hAnsi="Arial" w:eastAsia="Arial"/>
          <w:b w:val="0"/>
          <w:i w:val="0"/>
          <w:color w:val="1A1A1A"/>
          <w:sz w:val="20"/>
        </w:rPr>
        <w:t xml:space="preserve"> k = 1–40 was evaluated (Figure 3a). Very small k overfits to individual noisy beans (k = 1: macro-F1 0.907; k = 2: 0.894, caused by frequent ties). Performance then reaches a broad plateau between k ≈ 8 and 20 (all within 0.005 of the best), and declines slowly for larger k (0.922 at k = 40), as neighbourhoods become so large that boundary beans are absorbed by bigger neighbouring classes. </w:t>
      </w:r>
      <w:r>
        <w:rPr>
          <w:rFonts w:ascii="Arial" w:hAnsi="Arial" w:eastAsia="Arial"/>
          <w:b/>
          <w:i w:val="0"/>
          <w:color w:val="1A1A1A"/>
          <w:sz w:val="20"/>
        </w:rPr>
        <w:t>k = 14</w:t>
      </w:r>
      <w:r>
        <w:rPr>
          <w:rFonts w:ascii="Arial" w:hAnsi="Arial" w:eastAsia="Arial"/>
          <w:b w:val="0"/>
          <w:i w:val="0"/>
          <w:color w:val="1A1A1A"/>
          <w:sz w:val="20"/>
        </w:rPr>
        <w:t xml:space="preserve"> gave the highest CV macro-F1 (0.931 ± 0.017; accuracy 0.919). It lies in the middle of the plateau, so the choice is robust and is not a single lucky peak.</w:t>
      </w:r>
    </w:p>
    <w:p>
      <w:pPr>
        <w:keepNext w:val="0"/>
        <w:spacing w:after="80" w:before="0" w:line="240" w:lineRule="auto"/>
        <w:jc w:val="both"/>
      </w:pPr>
      <w:r>
        <w:rPr>
          <w:rFonts w:ascii="Arial" w:hAnsi="Arial" w:eastAsia="Arial"/>
          <w:b/>
          <w:i w:val="0"/>
          <w:color w:val="1A1A1A"/>
          <w:sz w:val="20"/>
        </w:rPr>
        <w:t>Test performance.</w:t>
      </w:r>
      <w:r>
        <w:rPr>
          <w:rFonts w:ascii="Arial" w:hAnsi="Arial" w:eastAsia="Arial"/>
          <w:b w:val="0"/>
          <w:i w:val="0"/>
          <w:color w:val="1A1A1A"/>
          <w:sz w:val="20"/>
        </w:rPr>
        <w:t xml:space="preserve"> Accuracy = 0.923, macro precision = 0.931, macro recall = 0.927 and macro F1 = 0.929. Bombay is recognised perfectly (it is far larger than every other variety). Most of the 31 errors involve two pairs of morphologically similar varieties: </w:t>
      </w:r>
      <w:r>
        <w:rPr>
          <w:rFonts w:ascii="Arial" w:hAnsi="Arial" w:eastAsia="Arial"/>
          <w:b/>
          <w:i w:val="0"/>
          <w:color w:val="1A1A1A"/>
          <w:sz w:val="20"/>
        </w:rPr>
        <w:t>Dermason↔Sira</w:t>
      </w:r>
      <w:r>
        <w:rPr>
          <w:rFonts w:ascii="Arial" w:hAnsi="Arial" w:eastAsia="Arial"/>
          <w:b w:val="0"/>
          <w:i w:val="0"/>
          <w:color w:val="1A1A1A"/>
          <w:sz w:val="20"/>
        </w:rPr>
        <w:t xml:space="preserve"> (13 errors) and </w:t>
      </w:r>
      <w:r>
        <w:rPr>
          <w:rFonts w:ascii="Arial" w:hAnsi="Arial" w:eastAsia="Arial"/>
          <w:b/>
          <w:i w:val="0"/>
          <w:color w:val="1A1A1A"/>
          <w:sz w:val="20"/>
        </w:rPr>
        <w:t>Barbunya↔Cali</w:t>
      </w:r>
      <w:r>
        <w:rPr>
          <w:rFonts w:ascii="Arial" w:hAnsi="Arial" w:eastAsia="Arial"/>
          <w:b w:val="0"/>
          <w:i w:val="0"/>
          <w:color w:val="1A1A1A"/>
          <w:sz w:val="20"/>
        </w:rPr>
        <w:t xml:space="preserve"> (7 errors), as shown in Figure 3b. This matches the original study of the dataset, in which Sira was also the hardest class (Koklu &amp; Ozkan, 2020).</w:t>
      </w:r>
    </w:p>
    <w:p>
      <w:pPr>
        <w:keepNext/>
        <w:spacing w:before="80" w:after="0"/>
        <w:jc w:val="center"/>
      </w:pPr>
      <w:r>
        <w:drawing>
          <wp:inline xmlns:a="http://schemas.openxmlformats.org/drawingml/2006/main" xmlns:pic="http://schemas.openxmlformats.org/drawingml/2006/picture">
            <wp:extent cx="6120000" cy="2219238"/>
            <wp:docPr id="3" name="Picture 3"/>
            <wp:cNvGraphicFramePr>
              <a:graphicFrameLocks noChangeAspect="1"/>
            </wp:cNvGraphicFramePr>
            <a:graphic>
              <a:graphicData uri="http://schemas.openxmlformats.org/drawingml/2006/picture">
                <pic:pic>
                  <pic:nvPicPr>
                    <pic:cNvPr id="0" name="fig3_t2_knn.png"/>
                    <pic:cNvPicPr/>
                  </pic:nvPicPr>
                  <pic:blipFill>
                    <a:blip r:embed="rId13"/>
                    <a:stretch>
                      <a:fillRect/>
                    </a:stretch>
                  </pic:blipFill>
                  <pic:spPr>
                    <a:xfrm>
                      <a:off x="0" y="0"/>
                      <a:ext cx="6120000" cy="2219238"/>
                    </a:xfrm>
                    <a:prstGeom prst="rect"/>
                  </pic:spPr>
                </pic:pic>
              </a:graphicData>
            </a:graphic>
          </wp:inline>
        </w:drawing>
      </w:r>
    </w:p>
    <w:p>
      <w:pPr>
        <w:spacing w:after="120"/>
        <w:jc w:val="both"/>
      </w:pPr>
      <w:r>
        <w:rPr>
          <w:rFonts w:ascii="Arial" w:hAnsi="Arial" w:eastAsia="Arial"/>
          <w:b/>
          <w:i w:val="0"/>
          <w:color w:val="1A1A1A"/>
          <w:sz w:val="17"/>
        </w:rPr>
        <w:t xml:space="preserve">Figure 3. </w:t>
      </w:r>
      <w:r>
        <w:rPr>
          <w:rFonts w:ascii="Arial" w:hAnsi="Arial" w:eastAsia="Arial"/>
          <w:b w:val="0"/>
          <w:i/>
          <w:color w:val="404040"/>
          <w:sz w:val="17"/>
        </w:rPr>
        <w:t>(a) Repeated 10-fold CV macro-F1 (±1 SD band) and accuracy for k = 1–40 on the training set; (b) confusion matrix of the selected kNN (k = 14) on the 400 test beans.</w:t>
      </w:r>
    </w:p>
    <w:p>
      <w:pPr>
        <w:pStyle w:val="Heading2"/>
        <w:spacing w:before="120" w:after="60"/>
      </w:pPr>
      <w:r>
        <w:rPr>
          <w:rFonts w:ascii="Arial" w:hAnsi="Arial" w:eastAsia="Arial"/>
          <w:b/>
          <w:sz w:val="24"/>
        </w:rPr>
        <w:t>2.2B Advanced improvement strategy: Local Mean-based kNN</w:t>
      </w:r>
    </w:p>
    <w:p>
      <w:pPr>
        <w:keepNext w:val="0"/>
        <w:spacing w:after="80" w:before="0" w:line="240" w:lineRule="auto"/>
        <w:jc w:val="both"/>
      </w:pPr>
      <w:r>
        <w:rPr>
          <w:rFonts w:ascii="Arial" w:hAnsi="Arial" w:eastAsia="Arial"/>
          <w:b/>
          <w:i w:val="0"/>
          <w:color w:val="1A1A1A"/>
          <w:sz w:val="20"/>
        </w:rPr>
        <w:t>Motivation.</w:t>
      </w:r>
      <w:r>
        <w:rPr>
          <w:rFonts w:ascii="Arial" w:hAnsi="Arial" w:eastAsia="Arial"/>
          <w:b w:val="0"/>
          <w:i w:val="0"/>
          <w:color w:val="1A1A1A"/>
          <w:sz w:val="20"/>
        </w:rPr>
        <w:t xml:space="preserve"> Standard kNN has three weaknesses on this data. (i) The majority vote favours large, dense classes: near the Dermason/Sira boundary most neighbours come from the bigger Dermason class (546 vs 400 beans). (ii) A few noisy or atypical neighbours (e.g. irregular Barbunya beans) can flip the vote. (iii) Votes ignore how close the neighbours are and can produce ties.</w:t>
      </w:r>
    </w:p>
    <w:p>
      <w:pPr>
        <w:keepNext w:val="0"/>
        <w:spacing w:after="80" w:before="0" w:line="240" w:lineRule="auto"/>
        <w:jc w:val="both"/>
      </w:pPr>
      <w:r>
        <w:rPr>
          <w:rFonts w:ascii="Arial" w:hAnsi="Arial" w:eastAsia="Arial"/>
          <w:b/>
          <w:i w:val="0"/>
          <w:color w:val="1A1A1A"/>
          <w:sz w:val="20"/>
        </w:rPr>
        <w:t>Modification of the prediction mechanism.</w:t>
      </w:r>
      <w:r>
        <w:rPr>
          <w:rFonts w:ascii="Arial" w:hAnsi="Arial" w:eastAsia="Arial"/>
          <w:b w:val="0"/>
          <w:i w:val="0"/>
          <w:color w:val="1A1A1A"/>
          <w:sz w:val="20"/>
        </w:rPr>
        <w:t xml:space="preserve"> I implemented, from scratch as a scikit-learn estimator, the </w:t>
      </w:r>
      <w:r>
        <w:rPr>
          <w:rFonts w:ascii="Arial" w:hAnsi="Arial" w:eastAsia="Arial"/>
          <w:b w:val="0"/>
          <w:i/>
          <w:color w:val="1A1A1A"/>
          <w:sz w:val="20"/>
        </w:rPr>
        <w:t>local mean-based kNN</w:t>
      </w:r>
      <w:r>
        <w:rPr>
          <w:rFonts w:ascii="Arial" w:hAnsi="Arial" w:eastAsia="Arial"/>
          <w:b w:val="0"/>
          <w:i w:val="0"/>
          <w:color w:val="1A1A1A"/>
          <w:sz w:val="20"/>
        </w:rPr>
        <w:t xml:space="preserve"> rule (LMKNN; Mitani &amp; Hamamoto, 2006), which changes how neighbours contribute to the decision:</w:t>
      </w:r>
    </w:p>
    <w:p>
      <w:pPr>
        <w:keepNext w:val="0"/>
        <w:tabs>
          <w:tab w:pos="255" w:val="left"/>
        </w:tabs>
        <w:spacing w:after="40" w:before="0" w:line="240" w:lineRule="auto"/>
        <w:ind w:left="255" w:hanging="170"/>
        <w:jc w:val="both"/>
      </w:pPr>
      <w:r>
        <w:rPr>
          <w:rFonts w:ascii="Arial" w:hAnsi="Arial" w:eastAsia="Arial"/>
          <w:b w:val="0"/>
          <w:i w:val="0"/>
          <w:color w:val="1A1A1A"/>
          <w:sz w:val="20"/>
        </w:rPr>
        <w:t>•</w:t>
        <w:tab/>
      </w:r>
      <w:r>
        <w:rPr>
          <w:rFonts w:ascii="Arial" w:hAnsi="Arial" w:eastAsia="Arial"/>
          <w:b/>
          <w:i w:val="0"/>
          <w:color w:val="1A1A1A"/>
          <w:sz w:val="20"/>
        </w:rPr>
        <w:t>Class-conditional neighbours.</w:t>
      </w:r>
      <w:r>
        <w:rPr>
          <w:rFonts w:ascii="Arial" w:hAnsi="Arial" w:eastAsia="Arial"/>
          <w:b w:val="0"/>
          <w:i w:val="0"/>
          <w:color w:val="1A1A1A"/>
          <w:sz w:val="20"/>
        </w:rPr>
        <w:t xml:space="preserve"> For a query bean x, the k nearest neighbours are searched separately </w:t>
      </w:r>
      <w:r>
        <w:rPr>
          <w:rFonts w:ascii="Arial" w:hAnsi="Arial" w:eastAsia="Arial"/>
          <w:b w:val="0"/>
          <w:i/>
          <w:color w:val="1A1A1A"/>
          <w:sz w:val="20"/>
        </w:rPr>
        <w:t>within each class</w:t>
      </w:r>
      <w:r>
        <w:rPr>
          <w:rFonts w:ascii="Arial" w:hAnsi="Arial" w:eastAsia="Arial"/>
          <w:b w:val="0"/>
          <w:i w:val="0"/>
          <w:color w:val="1A1A1A"/>
          <w:sz w:val="20"/>
        </w:rPr>
        <w:t>, so every class gets exactly k representatives regardless of its size or local density.</w:t>
      </w:r>
    </w:p>
    <w:p>
      <w:pPr>
        <w:keepNext w:val="0"/>
        <w:tabs>
          <w:tab w:pos="255" w:val="left"/>
        </w:tabs>
        <w:spacing w:after="40" w:before="0" w:line="240" w:lineRule="auto"/>
        <w:ind w:left="255" w:hanging="170"/>
        <w:jc w:val="both"/>
      </w:pPr>
      <w:r>
        <w:rPr>
          <w:rFonts w:ascii="Arial" w:hAnsi="Arial" w:eastAsia="Arial"/>
          <w:b w:val="0"/>
          <w:i w:val="0"/>
          <w:color w:val="1A1A1A"/>
          <w:sz w:val="20"/>
        </w:rPr>
        <w:t>•</w:t>
        <w:tab/>
      </w:r>
      <w:r>
        <w:rPr>
          <w:rFonts w:ascii="Arial" w:hAnsi="Arial" w:eastAsia="Arial"/>
          <w:b/>
          <w:i w:val="0"/>
          <w:color w:val="1A1A1A"/>
          <w:sz w:val="20"/>
        </w:rPr>
        <w:t>Local means instead of votes.</w:t>
      </w:r>
      <w:r>
        <w:rPr>
          <w:rFonts w:ascii="Arial" w:hAnsi="Arial" w:eastAsia="Arial"/>
          <w:b w:val="0"/>
          <w:i w:val="0"/>
          <w:color w:val="1A1A1A"/>
          <w:sz w:val="20"/>
        </w:rPr>
        <w:t xml:space="preserve"> The k neighbours of class c are averaged into a local mean vector m_c(x) = (1/k)·Σ x_i^c. This acts as a local class centroid that adapts to where the query lies, and averaging cancels the effect of single noisy neighbours.</w:t>
      </w:r>
    </w:p>
    <w:p>
      <w:pPr>
        <w:keepNext w:val="0"/>
        <w:tabs>
          <w:tab w:pos="255" w:val="left"/>
        </w:tabs>
        <w:spacing w:after="40" w:before="0" w:line="240" w:lineRule="auto"/>
        <w:ind w:left="255" w:hanging="170"/>
        <w:jc w:val="both"/>
      </w:pPr>
      <w:r>
        <w:rPr>
          <w:rFonts w:ascii="Arial" w:hAnsi="Arial" w:eastAsia="Arial"/>
          <w:b w:val="0"/>
          <w:i w:val="0"/>
          <w:color w:val="1A1A1A"/>
          <w:sz w:val="20"/>
        </w:rPr>
        <w:t>•</w:t>
        <w:tab/>
      </w:r>
      <w:r>
        <w:rPr>
          <w:rFonts w:ascii="Arial" w:hAnsi="Arial" w:eastAsia="Arial"/>
          <w:b/>
          <w:i w:val="0"/>
          <w:color w:val="1A1A1A"/>
          <w:sz w:val="20"/>
        </w:rPr>
        <w:t>Distance-based decision.</w:t>
      </w:r>
      <w:r>
        <w:rPr>
          <w:rFonts w:ascii="Arial" w:hAnsi="Arial" w:eastAsia="Arial"/>
          <w:b w:val="0"/>
          <w:i w:val="0"/>
          <w:color w:val="1A1A1A"/>
          <w:sz w:val="20"/>
        </w:rPr>
        <w:t xml:space="preserve"> x is assigned to the class whose local mean is closest, ŷ = argmin_c ‖x − m_c(x)‖. The decision uses continuous distances, so voting ties disappear. With k = 1 the rule equals 1-NN, and as k approaches the class size it becomes a nearest-centroid classifier, so k gives a smooth bias–variance trade-off.</w:t>
      </w:r>
    </w:p>
    <w:p>
      <w:pPr>
        <w:keepNext w:val="0"/>
        <w:spacing w:after="80" w:before="0" w:line="240" w:lineRule="auto"/>
        <w:jc w:val="both"/>
      </w:pPr>
      <w:r>
        <w:rPr>
          <w:rFonts w:ascii="Arial" w:hAnsi="Arial" w:eastAsia="Arial"/>
          <w:b w:val="0"/>
          <w:i w:val="0"/>
          <w:color w:val="1A1A1A"/>
          <w:sz w:val="20"/>
        </w:rPr>
        <w:t>I also implemented a multi-scale extension, the local mean-based pseudo nearest neighbour (LMPNN; Gou et al., 2014). It computes the local means of the first 1, 2, …, k neighbours of each class and scores each class by the weighted sum Σ_j (1/j)·‖x − m_c^j(x)‖. Both variants use the same standardisation pipeline, CV folds, k range (1–40), selection metric and test split as the original kNN.</w:t>
      </w:r>
    </w:p>
    <w:p>
      <w:pPr>
        <w:keepNext/>
        <w:spacing w:after="40" w:before="80" w:line="240" w:lineRule="auto"/>
        <w:jc w:val="both"/>
      </w:pPr>
      <w:r>
        <w:rPr>
          <w:rFonts w:ascii="Arial" w:hAnsi="Arial" w:eastAsia="Arial"/>
          <w:b/>
          <w:i w:val="0"/>
          <w:color w:val="1A1A1A"/>
          <w:sz w:val="17"/>
        </w:rPr>
        <w:t xml:space="preserve">Table 2. </w:t>
      </w:r>
      <w:r>
        <w:rPr>
          <w:rFonts w:ascii="Arial" w:hAnsi="Arial" w:eastAsia="Arial"/>
          <w:b w:val="0"/>
          <w:i/>
          <w:color w:val="404040"/>
          <w:sz w:val="17"/>
        </w:rPr>
        <w:t>Classification results. CV = repeated 10-fold CV on the training set; test = 400 held-out beans.</w:t>
      </w:r>
    </w:p>
    <w:tbl>
      <w:tblPr>
        <w:tblW w:type="dxa" w:w="9639"/>
        <w:jc w:val="center"/>
        <w:tblLayout w:type="fixed"/>
        <w:tblLook w:firstColumn="1" w:firstRow="1" w:lastColumn="0" w:lastRow="0" w:noHBand="0" w:noVBand="1" w:val="04A0"/>
      </w:tblPr>
      <w:tblGrid>
        <w:gridCol w:w="2381"/>
        <w:gridCol w:w="2041"/>
        <w:gridCol w:w="1043"/>
        <w:gridCol w:w="1043"/>
        <w:gridCol w:w="1043"/>
        <w:gridCol w:w="1043"/>
        <w:gridCol w:w="1043"/>
      </w:tblGrid>
      <w:tr>
        <w:trPr>
          <w:cantSplit/>
        </w:trPr>
        <w:tc>
          <w:tcPr>
            <w:tcW w:type="dxa" w:w="2381"/>
            <w:tcBorders>
              <w:top w:val="single" w:sz="8" w:color="404040"/>
              <w:left w:val="nil"/>
              <w:bottom w:val="nil"/>
              <w:right w:val="nil"/>
            </w:tcBorders>
          </w:tcPr>
          <w:p>
            <w:pPr>
              <w:keepNext/>
              <w:spacing w:after="0"/>
              <w:jc w:val="left"/>
            </w:pPr>
            <w:r>
              <w:rPr>
                <w:rFonts w:ascii="Arial" w:hAnsi="Arial" w:eastAsia="Arial"/>
                <w:b/>
                <w:i w:val="0"/>
                <w:color w:val="1A1A1A"/>
                <w:sz w:val="17"/>
              </w:rPr>
              <w:t>Model</w:t>
            </w:r>
          </w:p>
        </w:tc>
        <w:tc>
          <w:tcPr>
            <w:tcW w:type="dxa" w:w="2041"/>
            <w:tcBorders>
              <w:top w:val="single" w:sz="8" w:color="404040"/>
              <w:left w:val="nil"/>
              <w:bottom w:val="nil"/>
              <w:right w:val="nil"/>
            </w:tcBorders>
          </w:tcPr>
          <w:p>
            <w:pPr>
              <w:keepNext/>
              <w:spacing w:after="0"/>
              <w:jc w:val="center"/>
            </w:pPr>
            <w:r>
              <w:rPr>
                <w:rFonts w:ascii="Arial" w:hAnsi="Arial" w:eastAsia="Arial"/>
                <w:b/>
                <w:i w:val="0"/>
                <w:color w:val="1A1A1A"/>
                <w:sz w:val="17"/>
              </w:rPr>
              <w:t>Chosen parameter(s)</w:t>
            </w:r>
          </w:p>
        </w:tc>
        <w:tc>
          <w:tcPr>
            <w:tcW w:type="dxa" w:w="1043"/>
            <w:tcBorders>
              <w:top w:val="single" w:sz="8" w:color="404040"/>
              <w:left w:val="nil"/>
              <w:bottom w:val="nil"/>
              <w:right w:val="nil"/>
            </w:tcBorders>
          </w:tcPr>
          <w:p>
            <w:pPr>
              <w:keepNext/>
              <w:spacing w:after="0"/>
              <w:jc w:val="center"/>
            </w:pPr>
            <w:r>
              <w:rPr>
                <w:rFonts w:ascii="Arial" w:hAnsi="Arial" w:eastAsia="Arial"/>
                <w:b/>
                <w:i w:val="0"/>
                <w:color w:val="1A1A1A"/>
                <w:sz w:val="17"/>
              </w:rPr>
              <w:t>CV macro-F1</w:t>
            </w:r>
          </w:p>
        </w:tc>
        <w:tc>
          <w:tcPr>
            <w:tcW w:type="dxa" w:w="1043"/>
            <w:tcBorders>
              <w:top w:val="single" w:sz="8" w:color="404040"/>
              <w:left w:val="nil"/>
              <w:bottom w:val="nil"/>
              <w:right w:val="nil"/>
            </w:tcBorders>
          </w:tcPr>
          <w:p>
            <w:pPr>
              <w:keepNext/>
              <w:spacing w:after="0"/>
              <w:jc w:val="center"/>
            </w:pPr>
            <w:r>
              <w:rPr>
                <w:rFonts w:ascii="Arial" w:hAnsi="Arial" w:eastAsia="Arial"/>
                <w:b/>
                <w:i w:val="0"/>
                <w:color w:val="1A1A1A"/>
                <w:sz w:val="17"/>
              </w:rPr>
              <w:t>Test acc.</w:t>
            </w:r>
          </w:p>
        </w:tc>
        <w:tc>
          <w:tcPr>
            <w:tcW w:type="dxa" w:w="1043"/>
            <w:tcBorders>
              <w:top w:val="single" w:sz="8" w:color="404040"/>
              <w:left w:val="nil"/>
              <w:bottom w:val="nil"/>
              <w:right w:val="nil"/>
            </w:tcBorders>
          </w:tcPr>
          <w:p>
            <w:pPr>
              <w:keepNext/>
              <w:spacing w:after="0"/>
              <w:jc w:val="center"/>
            </w:pPr>
            <w:r>
              <w:rPr>
                <w:rFonts w:ascii="Arial" w:hAnsi="Arial" w:eastAsia="Arial"/>
                <w:b/>
                <w:i w:val="0"/>
                <w:color w:val="1A1A1A"/>
                <w:sz w:val="17"/>
              </w:rPr>
              <w:t>Test macro-P</w:t>
            </w:r>
          </w:p>
        </w:tc>
        <w:tc>
          <w:tcPr>
            <w:tcW w:type="dxa" w:w="1043"/>
            <w:tcBorders>
              <w:top w:val="single" w:sz="8" w:color="404040"/>
              <w:left w:val="nil"/>
              <w:bottom w:val="nil"/>
              <w:right w:val="nil"/>
            </w:tcBorders>
          </w:tcPr>
          <w:p>
            <w:pPr>
              <w:keepNext/>
              <w:spacing w:after="0"/>
              <w:jc w:val="center"/>
            </w:pPr>
            <w:r>
              <w:rPr>
                <w:rFonts w:ascii="Arial" w:hAnsi="Arial" w:eastAsia="Arial"/>
                <w:b/>
                <w:i w:val="0"/>
                <w:color w:val="1A1A1A"/>
                <w:sz w:val="17"/>
              </w:rPr>
              <w:t>Test macro-R</w:t>
            </w:r>
          </w:p>
        </w:tc>
        <w:tc>
          <w:tcPr>
            <w:tcW w:type="dxa" w:w="1043"/>
            <w:tcBorders>
              <w:top w:val="single" w:sz="8" w:color="404040"/>
              <w:left w:val="nil"/>
              <w:bottom w:val="nil"/>
              <w:right w:val="nil"/>
            </w:tcBorders>
          </w:tcPr>
          <w:p>
            <w:pPr>
              <w:keepNext/>
              <w:spacing w:after="0"/>
              <w:jc w:val="center"/>
            </w:pPr>
            <w:r>
              <w:rPr>
                <w:rFonts w:ascii="Arial" w:hAnsi="Arial" w:eastAsia="Arial"/>
                <w:b/>
                <w:i w:val="0"/>
                <w:color w:val="1A1A1A"/>
                <w:sz w:val="17"/>
              </w:rPr>
              <w:t>Test macro-F1</w:t>
            </w:r>
          </w:p>
        </w:tc>
      </w:tr>
      <w:tr>
        <w:trPr>
          <w:cantSplit/>
        </w:trPr>
        <w:tc>
          <w:tcPr>
            <w:tcW w:type="dxa" w:w="2381"/>
            <w:tcBorders>
              <w:top w:val="single" w:sz="4" w:color="404040"/>
              <w:left w:val="nil"/>
              <w:bottom w:val="nil"/>
              <w:right w:val="nil"/>
            </w:tcBorders>
          </w:tcPr>
          <w:p>
            <w:pPr>
              <w:keepNext/>
              <w:spacing w:after="0"/>
              <w:jc w:val="left"/>
            </w:pPr>
            <w:r>
              <w:rPr>
                <w:rFonts w:ascii="Arial" w:hAnsi="Arial" w:eastAsia="Arial"/>
                <w:b w:val="0"/>
                <w:i w:val="0"/>
                <w:color w:val="1A1A1A"/>
                <w:sz w:val="17"/>
              </w:rPr>
              <w:t>kNN (original, 2.1)</w:t>
            </w:r>
          </w:p>
        </w:tc>
        <w:tc>
          <w:tcPr>
            <w:tcW w:type="dxa" w:w="2041"/>
            <w:tcBorders>
              <w:top w:val="single" w:sz="4" w:color="404040"/>
              <w:left w:val="nil"/>
              <w:bottom w:val="nil"/>
              <w:right w:val="nil"/>
            </w:tcBorders>
          </w:tcPr>
          <w:p>
            <w:pPr>
              <w:keepNext/>
              <w:spacing w:after="0"/>
              <w:jc w:val="center"/>
            </w:pPr>
            <w:r>
              <w:rPr>
                <w:rFonts w:ascii="Arial" w:hAnsi="Arial" w:eastAsia="Arial"/>
                <w:b w:val="0"/>
                <w:i w:val="0"/>
                <w:color w:val="1A1A1A"/>
                <w:sz w:val="17"/>
              </w:rPr>
              <w:t>k = 14</w:t>
            </w:r>
          </w:p>
        </w:tc>
        <w:tc>
          <w:tcPr>
            <w:tcW w:type="dxa" w:w="1043"/>
            <w:tcBorders>
              <w:top w:val="single" w:sz="4" w:color="404040"/>
              <w:left w:val="nil"/>
              <w:bottom w:val="nil"/>
              <w:right w:val="nil"/>
            </w:tcBorders>
          </w:tcPr>
          <w:p>
            <w:pPr>
              <w:keepNext/>
              <w:spacing w:after="0"/>
              <w:jc w:val="center"/>
            </w:pPr>
            <w:r>
              <w:rPr>
                <w:rFonts w:ascii="Arial" w:hAnsi="Arial" w:eastAsia="Arial"/>
                <w:b w:val="0"/>
                <w:i w:val="0"/>
                <w:color w:val="1A1A1A"/>
                <w:sz w:val="17"/>
              </w:rPr>
              <w:t>0.931</w:t>
            </w:r>
          </w:p>
        </w:tc>
        <w:tc>
          <w:tcPr>
            <w:tcW w:type="dxa" w:w="1043"/>
            <w:tcBorders>
              <w:top w:val="single" w:sz="4" w:color="404040"/>
              <w:left w:val="nil"/>
              <w:bottom w:val="nil"/>
              <w:right w:val="nil"/>
            </w:tcBorders>
          </w:tcPr>
          <w:p>
            <w:pPr>
              <w:keepNext/>
              <w:spacing w:after="0"/>
              <w:jc w:val="center"/>
            </w:pPr>
            <w:r>
              <w:rPr>
                <w:rFonts w:ascii="Arial" w:hAnsi="Arial" w:eastAsia="Arial"/>
                <w:b w:val="0"/>
                <w:i w:val="0"/>
                <w:color w:val="1A1A1A"/>
                <w:sz w:val="17"/>
              </w:rPr>
              <w:t>0.923</w:t>
            </w:r>
          </w:p>
        </w:tc>
        <w:tc>
          <w:tcPr>
            <w:tcW w:type="dxa" w:w="1043"/>
            <w:tcBorders>
              <w:top w:val="single" w:sz="4" w:color="404040"/>
              <w:left w:val="nil"/>
              <w:bottom w:val="nil"/>
              <w:right w:val="nil"/>
            </w:tcBorders>
          </w:tcPr>
          <w:p>
            <w:pPr>
              <w:keepNext/>
              <w:spacing w:after="0"/>
              <w:jc w:val="center"/>
            </w:pPr>
            <w:r>
              <w:rPr>
                <w:rFonts w:ascii="Arial" w:hAnsi="Arial" w:eastAsia="Arial"/>
                <w:b w:val="0"/>
                <w:i w:val="0"/>
                <w:color w:val="1A1A1A"/>
                <w:sz w:val="17"/>
              </w:rPr>
              <w:t>0.931</w:t>
            </w:r>
          </w:p>
        </w:tc>
        <w:tc>
          <w:tcPr>
            <w:tcW w:type="dxa" w:w="1043"/>
            <w:tcBorders>
              <w:top w:val="single" w:sz="4" w:color="404040"/>
              <w:left w:val="nil"/>
              <w:bottom w:val="nil"/>
              <w:right w:val="nil"/>
            </w:tcBorders>
          </w:tcPr>
          <w:p>
            <w:pPr>
              <w:keepNext/>
              <w:spacing w:after="0"/>
              <w:jc w:val="center"/>
            </w:pPr>
            <w:r>
              <w:rPr>
                <w:rFonts w:ascii="Arial" w:hAnsi="Arial" w:eastAsia="Arial"/>
                <w:b w:val="0"/>
                <w:i w:val="0"/>
                <w:color w:val="1A1A1A"/>
                <w:sz w:val="17"/>
              </w:rPr>
              <w:t>0.927</w:t>
            </w:r>
          </w:p>
        </w:tc>
        <w:tc>
          <w:tcPr>
            <w:tcW w:type="dxa" w:w="1043"/>
            <w:tcBorders>
              <w:top w:val="single" w:sz="4" w:color="404040"/>
              <w:left w:val="nil"/>
              <w:bottom w:val="nil"/>
              <w:right w:val="nil"/>
            </w:tcBorders>
          </w:tcPr>
          <w:p>
            <w:pPr>
              <w:keepNext/>
              <w:spacing w:after="0"/>
              <w:jc w:val="center"/>
            </w:pPr>
            <w:r>
              <w:rPr>
                <w:rFonts w:ascii="Arial" w:hAnsi="Arial" w:eastAsia="Arial"/>
                <w:b w:val="0"/>
                <w:i w:val="0"/>
                <w:color w:val="1A1A1A"/>
                <w:sz w:val="17"/>
              </w:rPr>
              <w:t>0.929</w:t>
            </w:r>
          </w:p>
        </w:tc>
      </w:tr>
      <w:tr>
        <w:trPr>
          <w:cantSplit/>
        </w:trPr>
        <w:tc>
          <w:tcPr>
            <w:tcW w:type="dxa" w:w="2381"/>
            <w:tcBorders>
              <w:top w:val="nil"/>
              <w:left w:val="nil"/>
              <w:bottom w:val="nil"/>
              <w:right w:val="nil"/>
            </w:tcBorders>
          </w:tcPr>
          <w:p>
            <w:pPr>
              <w:keepNext/>
              <w:spacing w:after="0"/>
              <w:jc w:val="left"/>
            </w:pPr>
            <w:r>
              <w:rPr>
                <w:rFonts w:ascii="Arial" w:hAnsi="Arial" w:eastAsia="Arial"/>
                <w:b/>
                <w:i w:val="0"/>
                <w:color w:val="1A1A1A"/>
                <w:sz w:val="17"/>
              </w:rPr>
              <w:t>LMKNN (proposed, 2.2B)</w:t>
            </w:r>
          </w:p>
        </w:tc>
        <w:tc>
          <w:tcPr>
            <w:tcW w:type="dxa" w:w="2041"/>
            <w:tcBorders>
              <w:top w:val="nil"/>
              <w:left w:val="nil"/>
              <w:bottom w:val="nil"/>
              <w:right w:val="nil"/>
            </w:tcBorders>
          </w:tcPr>
          <w:p>
            <w:pPr>
              <w:keepNext/>
              <w:spacing w:after="0"/>
              <w:jc w:val="center"/>
            </w:pPr>
            <w:r>
              <w:rPr>
                <w:rFonts w:ascii="Arial" w:hAnsi="Arial" w:eastAsia="Arial"/>
                <w:b/>
                <w:i w:val="0"/>
                <w:color w:val="1A1A1A"/>
                <w:sz w:val="17"/>
              </w:rPr>
              <w:t>k = 9</w:t>
            </w:r>
          </w:p>
        </w:tc>
        <w:tc>
          <w:tcPr>
            <w:tcW w:type="dxa" w:w="1043"/>
            <w:tcBorders>
              <w:top w:val="nil"/>
              <w:left w:val="nil"/>
              <w:bottom w:val="nil"/>
              <w:right w:val="nil"/>
            </w:tcBorders>
          </w:tcPr>
          <w:p>
            <w:pPr>
              <w:keepNext/>
              <w:spacing w:after="0"/>
              <w:jc w:val="center"/>
            </w:pPr>
            <w:r>
              <w:rPr>
                <w:rFonts w:ascii="Arial" w:hAnsi="Arial" w:eastAsia="Arial"/>
                <w:b/>
                <w:i w:val="0"/>
                <w:color w:val="1A1A1A"/>
                <w:sz w:val="17"/>
              </w:rPr>
              <w:t>0.936</w:t>
            </w:r>
          </w:p>
        </w:tc>
        <w:tc>
          <w:tcPr>
            <w:tcW w:type="dxa" w:w="1043"/>
            <w:tcBorders>
              <w:top w:val="nil"/>
              <w:left w:val="nil"/>
              <w:bottom w:val="nil"/>
              <w:right w:val="nil"/>
            </w:tcBorders>
          </w:tcPr>
          <w:p>
            <w:pPr>
              <w:keepNext/>
              <w:spacing w:after="0"/>
              <w:jc w:val="center"/>
            </w:pPr>
            <w:r>
              <w:rPr>
                <w:rFonts w:ascii="Arial" w:hAnsi="Arial" w:eastAsia="Arial"/>
                <w:b/>
                <w:i w:val="0"/>
                <w:color w:val="1A1A1A"/>
                <w:sz w:val="17"/>
              </w:rPr>
              <w:t>0.935</w:t>
            </w:r>
          </w:p>
        </w:tc>
        <w:tc>
          <w:tcPr>
            <w:tcW w:type="dxa" w:w="1043"/>
            <w:tcBorders>
              <w:top w:val="nil"/>
              <w:left w:val="nil"/>
              <w:bottom w:val="nil"/>
              <w:right w:val="nil"/>
            </w:tcBorders>
          </w:tcPr>
          <w:p>
            <w:pPr>
              <w:keepNext/>
              <w:spacing w:after="0"/>
              <w:jc w:val="center"/>
            </w:pPr>
            <w:r>
              <w:rPr>
                <w:rFonts w:ascii="Arial" w:hAnsi="Arial" w:eastAsia="Arial"/>
                <w:b/>
                <w:i w:val="0"/>
                <w:color w:val="1A1A1A"/>
                <w:sz w:val="17"/>
              </w:rPr>
              <w:t>0.941</w:t>
            </w:r>
          </w:p>
        </w:tc>
        <w:tc>
          <w:tcPr>
            <w:tcW w:type="dxa" w:w="1043"/>
            <w:tcBorders>
              <w:top w:val="nil"/>
              <w:left w:val="nil"/>
              <w:bottom w:val="nil"/>
              <w:right w:val="nil"/>
            </w:tcBorders>
          </w:tcPr>
          <w:p>
            <w:pPr>
              <w:keepNext/>
              <w:spacing w:after="0"/>
              <w:jc w:val="center"/>
            </w:pPr>
            <w:r>
              <w:rPr>
                <w:rFonts w:ascii="Arial" w:hAnsi="Arial" w:eastAsia="Arial"/>
                <w:b/>
                <w:i w:val="0"/>
                <w:color w:val="1A1A1A"/>
                <w:sz w:val="17"/>
              </w:rPr>
              <w:t>0.935</w:t>
            </w:r>
          </w:p>
        </w:tc>
        <w:tc>
          <w:tcPr>
            <w:tcW w:type="dxa" w:w="1043"/>
            <w:tcBorders>
              <w:top w:val="nil"/>
              <w:left w:val="nil"/>
              <w:bottom w:val="nil"/>
              <w:right w:val="nil"/>
            </w:tcBorders>
          </w:tcPr>
          <w:p>
            <w:pPr>
              <w:keepNext/>
              <w:spacing w:after="0"/>
              <w:jc w:val="center"/>
            </w:pPr>
            <w:r>
              <w:rPr>
                <w:rFonts w:ascii="Arial" w:hAnsi="Arial" w:eastAsia="Arial"/>
                <w:b/>
                <w:i w:val="0"/>
                <w:color w:val="1A1A1A"/>
                <w:sz w:val="17"/>
              </w:rPr>
              <w:t>0.938</w:t>
            </w:r>
          </w:p>
        </w:tc>
      </w:tr>
      <w:tr>
        <w:trPr>
          <w:cantSplit/>
        </w:trPr>
        <w:tc>
          <w:tcPr>
            <w:tcW w:type="dxa" w:w="2381"/>
            <w:tcBorders>
              <w:top w:val="nil"/>
              <w:left w:val="nil"/>
              <w:bottom w:val="nil"/>
              <w:right w:val="nil"/>
            </w:tcBorders>
          </w:tcPr>
          <w:p>
            <w:pPr>
              <w:keepNext/>
              <w:spacing w:after="0"/>
              <w:jc w:val="left"/>
            </w:pPr>
            <w:r>
              <w:rPr>
                <w:rFonts w:ascii="Arial" w:hAnsi="Arial" w:eastAsia="Arial"/>
                <w:b w:val="0"/>
                <w:i w:val="0"/>
                <w:color w:val="1A1A1A"/>
                <w:sz w:val="17"/>
              </w:rPr>
              <w:t>LMPNN (extension)</w:t>
            </w:r>
          </w:p>
        </w:tc>
        <w:tc>
          <w:tcPr>
            <w:tcW w:type="dxa" w:w="2041"/>
            <w:tcBorders>
              <w:top w:val="nil"/>
              <w:left w:val="nil"/>
              <w:bottom w:val="nil"/>
              <w:right w:val="nil"/>
            </w:tcBorders>
          </w:tcPr>
          <w:p>
            <w:pPr>
              <w:keepNext/>
              <w:spacing w:after="0"/>
              <w:jc w:val="center"/>
            </w:pPr>
            <w:r>
              <w:rPr>
                <w:rFonts w:ascii="Arial" w:hAnsi="Arial" w:eastAsia="Arial"/>
                <w:b w:val="0"/>
                <w:i w:val="0"/>
                <w:color w:val="1A1A1A"/>
                <w:sz w:val="17"/>
              </w:rPr>
              <w:t>k = 38</w:t>
            </w:r>
          </w:p>
        </w:tc>
        <w:tc>
          <w:tcPr>
            <w:tcW w:type="dxa" w:w="1043"/>
            <w:tcBorders>
              <w:top w:val="nil"/>
              <w:left w:val="nil"/>
              <w:bottom w:val="nil"/>
              <w:right w:val="nil"/>
            </w:tcBorders>
          </w:tcPr>
          <w:p>
            <w:pPr>
              <w:keepNext/>
              <w:spacing w:after="0"/>
              <w:jc w:val="center"/>
            </w:pPr>
            <w:r>
              <w:rPr>
                <w:rFonts w:ascii="Arial" w:hAnsi="Arial" w:eastAsia="Arial"/>
                <w:b w:val="0"/>
                <w:i w:val="0"/>
                <w:color w:val="1A1A1A"/>
                <w:sz w:val="17"/>
              </w:rPr>
              <w:t>0.934</w:t>
            </w:r>
          </w:p>
        </w:tc>
        <w:tc>
          <w:tcPr>
            <w:tcW w:type="dxa" w:w="1043"/>
            <w:tcBorders>
              <w:top w:val="nil"/>
              <w:left w:val="nil"/>
              <w:bottom w:val="nil"/>
              <w:right w:val="nil"/>
            </w:tcBorders>
          </w:tcPr>
          <w:p>
            <w:pPr>
              <w:keepNext/>
              <w:spacing w:after="0"/>
              <w:jc w:val="center"/>
            </w:pPr>
            <w:r>
              <w:rPr>
                <w:rFonts w:ascii="Arial" w:hAnsi="Arial" w:eastAsia="Arial"/>
                <w:b w:val="0"/>
                <w:i w:val="0"/>
                <w:color w:val="1A1A1A"/>
                <w:sz w:val="17"/>
              </w:rPr>
              <w:t>0.928</w:t>
            </w:r>
          </w:p>
        </w:tc>
        <w:tc>
          <w:tcPr>
            <w:tcW w:type="dxa" w:w="1043"/>
            <w:tcBorders>
              <w:top w:val="nil"/>
              <w:left w:val="nil"/>
              <w:bottom w:val="nil"/>
              <w:right w:val="nil"/>
            </w:tcBorders>
          </w:tcPr>
          <w:p>
            <w:pPr>
              <w:keepNext/>
              <w:spacing w:after="0"/>
              <w:jc w:val="center"/>
            </w:pPr>
            <w:r>
              <w:rPr>
                <w:rFonts w:ascii="Arial" w:hAnsi="Arial" w:eastAsia="Arial"/>
                <w:b w:val="0"/>
                <w:i w:val="0"/>
                <w:color w:val="1A1A1A"/>
                <w:sz w:val="17"/>
              </w:rPr>
              <w:t>0.937</w:t>
            </w:r>
          </w:p>
        </w:tc>
        <w:tc>
          <w:tcPr>
            <w:tcW w:type="dxa" w:w="1043"/>
            <w:tcBorders>
              <w:top w:val="nil"/>
              <w:left w:val="nil"/>
              <w:bottom w:val="nil"/>
              <w:right w:val="nil"/>
            </w:tcBorders>
          </w:tcPr>
          <w:p>
            <w:pPr>
              <w:keepNext/>
              <w:spacing w:after="0"/>
              <w:jc w:val="center"/>
            </w:pPr>
            <w:r>
              <w:rPr>
                <w:rFonts w:ascii="Arial" w:hAnsi="Arial" w:eastAsia="Arial"/>
                <w:b w:val="0"/>
                <w:i w:val="0"/>
                <w:color w:val="1A1A1A"/>
                <w:sz w:val="17"/>
              </w:rPr>
              <w:t>0.933</w:t>
            </w:r>
          </w:p>
        </w:tc>
        <w:tc>
          <w:tcPr>
            <w:tcW w:type="dxa" w:w="1043"/>
            <w:tcBorders>
              <w:top w:val="nil"/>
              <w:left w:val="nil"/>
              <w:bottom w:val="nil"/>
              <w:right w:val="nil"/>
            </w:tcBorders>
          </w:tcPr>
          <w:p>
            <w:pPr>
              <w:keepNext/>
              <w:spacing w:after="0"/>
              <w:jc w:val="center"/>
            </w:pPr>
            <w:r>
              <w:rPr>
                <w:rFonts w:ascii="Arial" w:hAnsi="Arial" w:eastAsia="Arial"/>
                <w:b w:val="0"/>
                <w:i w:val="0"/>
                <w:color w:val="1A1A1A"/>
                <w:sz w:val="17"/>
              </w:rPr>
              <w:t>0.935</w:t>
            </w:r>
          </w:p>
        </w:tc>
      </w:tr>
      <w:tr>
        <w:trPr>
          <w:cantSplit/>
        </w:trPr>
        <w:tc>
          <w:tcPr>
            <w:tcW w:type="dxa" w:w="2381"/>
            <w:tcBorders>
              <w:top w:val="nil"/>
              <w:left w:val="nil"/>
              <w:bottom w:val="single" w:sz="8" w:color="404040"/>
              <w:right w:val="nil"/>
            </w:tcBorders>
          </w:tcPr>
          <w:p>
            <w:pPr>
              <w:spacing w:after="0"/>
              <w:jc w:val="left"/>
            </w:pPr>
            <w:r>
              <w:rPr>
                <w:rFonts w:ascii="Arial" w:hAnsi="Arial" w:eastAsia="Arial"/>
                <w:b w:val="0"/>
                <w:i w:val="0"/>
                <w:color w:val="1A1A1A"/>
                <w:sz w:val="17"/>
              </w:rPr>
              <w:t>Decision Tree (2.3)</w:t>
            </w:r>
          </w:p>
        </w:tc>
        <w:tc>
          <w:tcPr>
            <w:tcW w:type="dxa" w:w="2041"/>
            <w:tcBorders>
              <w:top w:val="nil"/>
              <w:left w:val="nil"/>
              <w:bottom w:val="single" w:sz="8" w:color="404040"/>
              <w:right w:val="nil"/>
            </w:tcBorders>
          </w:tcPr>
          <w:p>
            <w:pPr>
              <w:spacing w:after="0"/>
              <w:jc w:val="center"/>
            </w:pPr>
            <w:r>
              <w:rPr>
                <w:rFonts w:ascii="Arial" w:hAnsi="Arial" w:eastAsia="Arial"/>
                <w:b w:val="0"/>
                <w:i w:val="0"/>
                <w:color w:val="1A1A1A"/>
                <w:sz w:val="17"/>
              </w:rPr>
              <w:t>entropy, depth 6, leaf 10</w:t>
            </w:r>
          </w:p>
        </w:tc>
        <w:tc>
          <w:tcPr>
            <w:tcW w:type="dxa" w:w="1043"/>
            <w:tcBorders>
              <w:top w:val="nil"/>
              <w:left w:val="nil"/>
              <w:bottom w:val="single" w:sz="8" w:color="404040"/>
              <w:right w:val="nil"/>
            </w:tcBorders>
          </w:tcPr>
          <w:p>
            <w:pPr>
              <w:spacing w:after="0"/>
              <w:jc w:val="center"/>
            </w:pPr>
            <w:r>
              <w:rPr>
                <w:rFonts w:ascii="Arial" w:hAnsi="Arial" w:eastAsia="Arial"/>
                <w:b w:val="0"/>
                <w:i w:val="0"/>
                <w:color w:val="1A1A1A"/>
                <w:sz w:val="17"/>
              </w:rPr>
              <w:t>0.907</w:t>
            </w:r>
          </w:p>
        </w:tc>
        <w:tc>
          <w:tcPr>
            <w:tcW w:type="dxa" w:w="1043"/>
            <w:tcBorders>
              <w:top w:val="nil"/>
              <w:left w:val="nil"/>
              <w:bottom w:val="single" w:sz="8" w:color="404040"/>
              <w:right w:val="nil"/>
            </w:tcBorders>
          </w:tcPr>
          <w:p>
            <w:pPr>
              <w:spacing w:after="0"/>
              <w:jc w:val="center"/>
            </w:pPr>
            <w:r>
              <w:rPr>
                <w:rFonts w:ascii="Arial" w:hAnsi="Arial" w:eastAsia="Arial"/>
                <w:b w:val="0"/>
                <w:i w:val="0"/>
                <w:color w:val="1A1A1A"/>
                <w:sz w:val="17"/>
              </w:rPr>
              <w:t>0.873</w:t>
            </w:r>
          </w:p>
        </w:tc>
        <w:tc>
          <w:tcPr>
            <w:tcW w:type="dxa" w:w="1043"/>
            <w:tcBorders>
              <w:top w:val="nil"/>
              <w:left w:val="nil"/>
              <w:bottom w:val="single" w:sz="8" w:color="404040"/>
              <w:right w:val="nil"/>
            </w:tcBorders>
          </w:tcPr>
          <w:p>
            <w:pPr>
              <w:spacing w:after="0"/>
              <w:jc w:val="center"/>
            </w:pPr>
            <w:r>
              <w:rPr>
                <w:rFonts w:ascii="Arial" w:hAnsi="Arial" w:eastAsia="Arial"/>
                <w:b w:val="0"/>
                <w:i w:val="0"/>
                <w:color w:val="1A1A1A"/>
                <w:sz w:val="17"/>
              </w:rPr>
              <w:t>0.880</w:t>
            </w:r>
          </w:p>
        </w:tc>
        <w:tc>
          <w:tcPr>
            <w:tcW w:type="dxa" w:w="1043"/>
            <w:tcBorders>
              <w:top w:val="nil"/>
              <w:left w:val="nil"/>
              <w:bottom w:val="single" w:sz="8" w:color="404040"/>
              <w:right w:val="nil"/>
            </w:tcBorders>
          </w:tcPr>
          <w:p>
            <w:pPr>
              <w:spacing w:after="0"/>
              <w:jc w:val="center"/>
            </w:pPr>
            <w:r>
              <w:rPr>
                <w:rFonts w:ascii="Arial" w:hAnsi="Arial" w:eastAsia="Arial"/>
                <w:b w:val="0"/>
                <w:i w:val="0"/>
                <w:color w:val="1A1A1A"/>
                <w:sz w:val="17"/>
              </w:rPr>
              <w:t>0.879</w:t>
            </w:r>
          </w:p>
        </w:tc>
        <w:tc>
          <w:tcPr>
            <w:tcW w:type="dxa" w:w="1043"/>
            <w:tcBorders>
              <w:top w:val="nil"/>
              <w:left w:val="nil"/>
              <w:bottom w:val="single" w:sz="8" w:color="404040"/>
              <w:right w:val="nil"/>
            </w:tcBorders>
          </w:tcPr>
          <w:p>
            <w:pPr>
              <w:spacing w:after="0"/>
              <w:jc w:val="center"/>
            </w:pPr>
            <w:r>
              <w:rPr>
                <w:rFonts w:ascii="Arial" w:hAnsi="Arial" w:eastAsia="Arial"/>
                <w:b w:val="0"/>
                <w:i w:val="0"/>
                <w:color w:val="1A1A1A"/>
                <w:sz w:val="17"/>
              </w:rPr>
              <w:t>0.879</w:t>
            </w:r>
          </w:p>
        </w:tc>
      </w:tr>
    </w:tbl>
    <w:p>
      <w:pPr>
        <w:keepNext w:val="0"/>
        <w:spacing w:after="40" w:before="0" w:line="240" w:lineRule="auto"/>
        <w:jc w:val="both"/>
      </w:pPr>
    </w:p>
    <w:p>
      <w:pPr>
        <w:keepNext w:val="0"/>
        <w:spacing w:after="80" w:before="0" w:line="240" w:lineRule="auto"/>
        <w:jc w:val="both"/>
      </w:pPr>
      <w:r>
        <w:rPr>
          <w:rFonts w:ascii="Arial" w:hAnsi="Arial" w:eastAsia="Arial"/>
          <w:b/>
          <w:i w:val="0"/>
          <w:color w:val="1A1A1A"/>
          <w:sz w:val="20"/>
        </w:rPr>
        <w:t>Results.</w:t>
      </w:r>
      <w:r>
        <w:rPr>
          <w:rFonts w:ascii="Arial" w:hAnsi="Arial" w:eastAsia="Arial"/>
          <w:b w:val="0"/>
          <w:i w:val="0"/>
          <w:color w:val="1A1A1A"/>
          <w:sz w:val="20"/>
        </w:rPr>
        <w:t xml:space="preserve"> LMKNN obtained the best CV macro-F1 (0.936 at k = 9) and was selected as the proposed model. It also improved every test metric over the original kNN: accuracy rose from 0.923 to 0.935 (26 instead of 31 errors) and macro-F1 from 0.929 to 0.938 (Table 2, Figure 4b). The per-class view (Figure 4c) shows that the gains are concentrated where the motivation predicted, in the overlapping small-bean group of different sizes: Dermason F1 0.927→0.950, Sira 0.896→0.915, Seker 0.954→0.972. Sira→Dermason errors fell from 7 to 5, Dermason→Sira from 6 to 5, and Dermason→Seker from 2 to 0. Figure 4a also shows the different mechanisms. The original kNN degrades for larger k, as large classes increasingly dominate the vote. LMKNN stays above kNN for all k ≥ 5, and LMPNN rises steadily and is the least sensitive to large k, because its 1/j weights keep the nearest neighbours dominant.</w:t>
      </w:r>
    </w:p>
    <w:p>
      <w:pPr>
        <w:keepNext w:val="0"/>
        <w:spacing w:after="80" w:before="0" w:line="240" w:lineRule="auto"/>
        <w:jc w:val="both"/>
      </w:pPr>
      <w:r>
        <w:rPr>
          <w:rFonts w:ascii="Arial" w:hAnsi="Arial" w:eastAsia="Arial"/>
          <w:b/>
          <w:i w:val="0"/>
          <w:color w:val="1A1A1A"/>
          <w:sz w:val="20"/>
        </w:rPr>
        <w:t>Does it improve performance?</w:t>
      </w:r>
      <w:r>
        <w:rPr>
          <w:rFonts w:ascii="Arial" w:hAnsi="Arial" w:eastAsia="Arial"/>
          <w:b w:val="0"/>
          <w:i w:val="0"/>
          <w:color w:val="1A1A1A"/>
          <w:sz w:val="20"/>
        </w:rPr>
        <w:t xml:space="preserve"> Yes, consistently but modestly. The improvement appears both in CV (+0.45 pp macro-F1) and on the test set (+1.25 pp accuracy). However, an exact McNemar test on the paired test predictions (7 beans corrected only by LMKNN versus 2 only by kNN) gives p = 0.18, so the difference is not statistically significant with 400 test beans. The modification helps when classes overlap and differ in size or density, because a local centroid per class estimates the class-conditional structure around x better than a vote dominated by the larger class. It cannot help Barbunya and Cali (F1 unchanged at 0.892 and 0.879), whose overlap is genuine in this feature space (Figure 8a): no rule based on Euclidean distance separates them. Too large a k pulls the local mean across curved class boundaries (bias), which is why the best k is smaller than for kNN. The cost is small: prediction needs one neighbour search per class (14 ms vs 9 ms for 400 beans). LMKNN still depends on scaling and on a Euclidean metric in which the many correlated size features are over-weighted, which also limits the gain.</w:t>
      </w:r>
    </w:p>
    <w:p>
      <w:pPr>
        <w:keepNext/>
        <w:spacing w:before="80" w:after="0"/>
        <w:jc w:val="center"/>
      </w:pPr>
      <w:r>
        <w:drawing>
          <wp:inline xmlns:a="http://schemas.openxmlformats.org/drawingml/2006/main" xmlns:pic="http://schemas.openxmlformats.org/drawingml/2006/picture">
            <wp:extent cx="6120000" cy="1805439"/>
            <wp:docPr id="4" name="Picture 4"/>
            <wp:cNvGraphicFramePr>
              <a:graphicFrameLocks noChangeAspect="1"/>
            </wp:cNvGraphicFramePr>
            <a:graphic>
              <a:graphicData uri="http://schemas.openxmlformats.org/drawingml/2006/picture">
                <pic:pic>
                  <pic:nvPicPr>
                    <pic:cNvPr id="0" name="fig4_t2_modified_knn.png"/>
                    <pic:cNvPicPr/>
                  </pic:nvPicPr>
                  <pic:blipFill>
                    <a:blip r:embed="rId14"/>
                    <a:stretch>
                      <a:fillRect/>
                    </a:stretch>
                  </pic:blipFill>
                  <pic:spPr>
                    <a:xfrm>
                      <a:off x="0" y="0"/>
                      <a:ext cx="6120000" cy="1805439"/>
                    </a:xfrm>
                    <a:prstGeom prst="rect"/>
                  </pic:spPr>
                </pic:pic>
              </a:graphicData>
            </a:graphic>
          </wp:inline>
        </w:drawing>
      </w:r>
    </w:p>
    <w:p>
      <w:pPr>
        <w:spacing w:after="120"/>
        <w:jc w:val="both"/>
      </w:pPr>
      <w:r>
        <w:rPr>
          <w:rFonts w:ascii="Arial" w:hAnsi="Arial" w:eastAsia="Arial"/>
          <w:b/>
          <w:i w:val="0"/>
          <w:color w:val="1A1A1A"/>
          <w:sz w:val="17"/>
        </w:rPr>
        <w:t xml:space="preserve">Figure 4. </w:t>
      </w:r>
      <w:r>
        <w:rPr>
          <w:rFonts w:ascii="Arial" w:hAnsi="Arial" w:eastAsia="Arial"/>
          <w:b w:val="0"/>
          <w:i/>
          <w:color w:val="404040"/>
          <w:sz w:val="17"/>
        </w:rPr>
        <w:t>(a) CV macro-F1 versus k for the original kNN and the two local-mean modifications; (b) test-set metrics on the same split; (c) per-class test F1. Colours are consistent across panels.</w:t>
      </w:r>
    </w:p>
    <w:p>
      <w:pPr>
        <w:pStyle w:val="Heading2"/>
        <w:spacing w:before="120" w:after="60"/>
      </w:pPr>
      <w:r>
        <w:rPr>
          <w:rFonts w:ascii="Arial" w:hAnsi="Arial" w:eastAsia="Arial"/>
          <w:b/>
          <w:sz w:val="24"/>
        </w:rPr>
        <w:t>2.3 Decision Tree</w:t>
      </w:r>
    </w:p>
    <w:p>
      <w:pPr>
        <w:keepNext w:val="0"/>
        <w:spacing w:after="80" w:before="0" w:line="240" w:lineRule="auto"/>
        <w:jc w:val="both"/>
      </w:pPr>
      <w:r>
        <w:rPr>
          <w:rFonts w:ascii="Arial" w:hAnsi="Arial" w:eastAsia="Arial"/>
          <w:b w:val="0"/>
          <w:i w:val="0"/>
          <w:color w:val="1A1A1A"/>
          <w:sz w:val="20"/>
        </w:rPr>
        <w:t xml:space="preserve">A decision tree splits on one feature threshold at a time, so it is scale-invariant and needs no standardisation. Its key complexity parameters were tuned jointly with the same 30-fold CV and macro-F1 criterion: </w:t>
      </w:r>
      <w:r>
        <w:rPr>
          <w:rFonts w:ascii="Arial" w:hAnsi="Arial" w:eastAsia="Arial"/>
          <w:b/>
          <w:i w:val="0"/>
          <w:color w:val="1A1A1A"/>
          <w:sz w:val="20"/>
        </w:rPr>
        <w:t>max_depth</w:t>
      </w:r>
      <w:r>
        <w:rPr>
          <w:rFonts w:ascii="Arial" w:hAnsi="Arial" w:eastAsia="Arial"/>
          <w:b w:val="0"/>
          <w:i w:val="0"/>
          <w:color w:val="1A1A1A"/>
          <w:sz w:val="20"/>
        </w:rPr>
        <w:t xml:space="preserve"> (1–20 and unlimited), </w:t>
      </w:r>
      <w:r>
        <w:rPr>
          <w:rFonts w:ascii="Arial" w:hAnsi="Arial" w:eastAsia="Arial"/>
          <w:b/>
          <w:i w:val="0"/>
          <w:color w:val="1A1A1A"/>
          <w:sz w:val="20"/>
        </w:rPr>
        <w:t>min_samples_leaf</w:t>
      </w:r>
      <w:r>
        <w:rPr>
          <w:rFonts w:ascii="Arial" w:hAnsi="Arial" w:eastAsia="Arial"/>
          <w:b w:val="0"/>
          <w:i w:val="0"/>
          <w:color w:val="1A1A1A"/>
          <w:sz w:val="20"/>
        </w:rPr>
        <w:t xml:space="preserve"> (1, 2, 5, 10, 20) and the split </w:t>
      </w:r>
      <w:r>
        <w:rPr>
          <w:rFonts w:ascii="Arial" w:hAnsi="Arial" w:eastAsia="Arial"/>
          <w:b/>
          <w:i w:val="0"/>
          <w:color w:val="1A1A1A"/>
          <w:sz w:val="20"/>
        </w:rPr>
        <w:t>criterion</w:t>
      </w:r>
      <w:r>
        <w:rPr>
          <w:rFonts w:ascii="Arial" w:hAnsi="Arial" w:eastAsia="Arial"/>
          <w:b w:val="0"/>
          <w:i w:val="0"/>
          <w:color w:val="1A1A1A"/>
          <w:sz w:val="20"/>
        </w:rPr>
        <w:t xml:space="preserve"> (Gini or entropy), 210 combinations in total. The best tree uses </w:t>
      </w:r>
      <w:r>
        <w:rPr>
          <w:rFonts w:ascii="Arial" w:hAnsi="Arial" w:eastAsia="Arial"/>
          <w:b/>
          <w:i w:val="0"/>
          <w:color w:val="1A1A1A"/>
          <w:sz w:val="20"/>
        </w:rPr>
        <w:t>entropy, max_depth = 6 and min_samples_leaf = 10</w:t>
      </w:r>
      <w:r>
        <w:rPr>
          <w:rFonts w:ascii="Arial" w:hAnsi="Arial" w:eastAsia="Arial"/>
          <w:b w:val="0"/>
          <w:i w:val="0"/>
          <w:color w:val="1A1A1A"/>
          <w:sz w:val="20"/>
        </w:rPr>
        <w:t xml:space="preserve"> (CV macro-F1 0.907; the final tree has 38 leaves). The validation curve (Figure 5a) justifies this choice. Trees with depth ≤ 4 underfit (depth 3: F1 0.75). The validation score peaks at depth 6 and then stays flat or falls slightly while the training score keeps rising, so deeper trees only add complexity. An unpruned tree reaches a training F1 of 1.000 but a CV F1 of only 0.895, which is clear overfitting. A minimum of 10 beans per leaf stops leaves from memorising individual beans.</w:t>
      </w:r>
    </w:p>
    <w:p>
      <w:pPr>
        <w:keepNext w:val="0"/>
        <w:spacing w:after="80" w:before="0" w:line="240" w:lineRule="auto"/>
        <w:jc w:val="both"/>
      </w:pPr>
      <w:r>
        <w:rPr>
          <w:rFonts w:ascii="Arial" w:hAnsi="Arial" w:eastAsia="Arial"/>
          <w:b/>
          <w:i w:val="0"/>
          <w:color w:val="1A1A1A"/>
          <w:sz w:val="20"/>
        </w:rPr>
        <w:t>Comparison with the original kNN.</w:t>
      </w:r>
      <w:r>
        <w:rPr>
          <w:rFonts w:ascii="Arial" w:hAnsi="Arial" w:eastAsia="Arial"/>
          <w:b w:val="0"/>
          <w:i w:val="0"/>
          <w:color w:val="1A1A1A"/>
          <w:sz w:val="20"/>
        </w:rPr>
        <w:t xml:space="preserve"> On the test set the tree reaches accuracy 0.873, macro precision 0.880, recall 0.879 and F1 0.879, about 5 percentage points below kNN on every metric (Table 2, Figure 5b). The CV gap is smaller (0.907 vs 0.931), so part of the test gap is sampling noise, but kNN is better on both. The tree's weakest classes are Barbunya (F1 0.73; 9 of 38 predicted as Cali), Sira (0.82) and Cali (0.83). Bombay (1.00) and Seker (0.96) remain easy. The feature importances (Figure 5c) show that the tree first uses size (MajorAxisLength 0.33, MinorAxisLength 0.15) and then shape (ShapeFactor1 0.16, ShapeFactor3 0.09). Redundant copies of size, such as ConvexArea and EquivDiameter, receive zero importance because the tree only needs one variable from each correlated group.</w:t>
      </w:r>
    </w:p>
    <w:p>
      <w:pPr>
        <w:keepNext w:val="0"/>
        <w:spacing w:after="80" w:before="0" w:line="240" w:lineRule="auto"/>
        <w:jc w:val="both"/>
      </w:pPr>
      <w:r>
        <w:rPr>
          <w:rFonts w:ascii="Arial" w:hAnsi="Arial" w:eastAsia="Arial"/>
          <w:b/>
          <w:i w:val="0"/>
          <w:color w:val="1A1A1A"/>
          <w:sz w:val="20"/>
        </w:rPr>
        <w:t>Strengths and weaknesses of each model on this dataset:</w:t>
      </w:r>
    </w:p>
    <w:p>
      <w:pPr>
        <w:keepNext w:val="0"/>
        <w:tabs>
          <w:tab w:pos="255" w:val="left"/>
        </w:tabs>
        <w:spacing w:after="40" w:before="0" w:line="240" w:lineRule="auto"/>
        <w:ind w:left="255" w:hanging="170"/>
        <w:jc w:val="both"/>
      </w:pPr>
      <w:r>
        <w:rPr>
          <w:rFonts w:ascii="Arial" w:hAnsi="Arial" w:eastAsia="Arial"/>
          <w:b w:val="0"/>
          <w:i w:val="0"/>
          <w:color w:val="1A1A1A"/>
          <w:sz w:val="20"/>
        </w:rPr>
        <w:t>•</w:t>
        <w:tab/>
      </w:r>
      <w:r>
        <w:rPr>
          <w:rFonts w:ascii="Arial" w:hAnsi="Arial" w:eastAsia="Arial"/>
          <w:b/>
          <w:i w:val="0"/>
          <w:color w:val="1A1A1A"/>
          <w:sz w:val="20"/>
        </w:rPr>
        <w:t>Predictive performance.</w:t>
      </w:r>
      <w:r>
        <w:rPr>
          <w:rFonts w:ascii="Arial" w:hAnsi="Arial" w:eastAsia="Arial"/>
          <w:b w:val="0"/>
          <w:i w:val="0"/>
          <w:color w:val="1A1A1A"/>
          <w:sz w:val="20"/>
        </w:rPr>
        <w:t xml:space="preserve"> kNN wins. The boundaries between varieties are smooth, oblique combinations of correlated size and shape features (e.g. Dermason versus Sira lie along a size–shape diagonal). A tree can only approximate such boundaries with axis-parallel 'staircases', which needs many splits and therefore more data, whereas kNN adapts locally.</w:t>
      </w:r>
    </w:p>
    <w:p>
      <w:pPr>
        <w:keepNext w:val="0"/>
        <w:tabs>
          <w:tab w:pos="255" w:val="left"/>
        </w:tabs>
        <w:spacing w:after="40" w:before="0" w:line="240" w:lineRule="auto"/>
        <w:ind w:left="255" w:hanging="170"/>
        <w:jc w:val="both"/>
      </w:pPr>
      <w:r>
        <w:rPr>
          <w:rFonts w:ascii="Arial" w:hAnsi="Arial" w:eastAsia="Arial"/>
          <w:b w:val="0"/>
          <w:i w:val="0"/>
          <w:color w:val="1A1A1A"/>
          <w:sz w:val="20"/>
        </w:rPr>
        <w:t>•</w:t>
        <w:tab/>
      </w:r>
      <w:r>
        <w:rPr>
          <w:rFonts w:ascii="Arial" w:hAnsi="Arial" w:eastAsia="Arial"/>
          <w:b/>
          <w:i w:val="0"/>
          <w:color w:val="1A1A1A"/>
          <w:sz w:val="20"/>
        </w:rPr>
        <w:t>Interpretability.</w:t>
      </w:r>
      <w:r>
        <w:rPr>
          <w:rFonts w:ascii="Arial" w:hAnsi="Arial" w:eastAsia="Arial"/>
          <w:b w:val="0"/>
          <w:i w:val="0"/>
          <w:color w:val="1A1A1A"/>
          <w:sz w:val="20"/>
        </w:rPr>
        <w:t xml:space="preserve"> The tree wins. Its 38 if–then rules and feature importances explain </w:t>
      </w:r>
      <w:r>
        <w:rPr>
          <w:rFonts w:ascii="Arial" w:hAnsi="Arial" w:eastAsia="Arial"/>
          <w:b w:val="0"/>
          <w:i/>
          <w:color w:val="1A1A1A"/>
          <w:sz w:val="20"/>
        </w:rPr>
        <w:t>why</w:t>
      </w:r>
      <w:r>
        <w:rPr>
          <w:rFonts w:ascii="Arial" w:hAnsi="Arial" w:eastAsia="Arial"/>
          <w:b w:val="0"/>
          <w:i w:val="0"/>
          <w:color w:val="1A1A1A"/>
          <w:sz w:val="20"/>
        </w:rPr>
        <w:t xml:space="preserve"> a bean is classified (e.g. Bombay is isolated by a single size threshold). kNN has no global model; it can only justify a prediction by pointing to similar beans.</w:t>
      </w:r>
    </w:p>
    <w:p>
      <w:pPr>
        <w:keepNext w:val="0"/>
        <w:tabs>
          <w:tab w:pos="255" w:val="left"/>
        </w:tabs>
        <w:spacing w:after="40" w:before="0" w:line="240" w:lineRule="auto"/>
        <w:ind w:left="255" w:hanging="170"/>
        <w:jc w:val="both"/>
      </w:pPr>
      <w:r>
        <w:rPr>
          <w:rFonts w:ascii="Arial" w:hAnsi="Arial" w:eastAsia="Arial"/>
          <w:b w:val="0"/>
          <w:i w:val="0"/>
          <w:color w:val="1A1A1A"/>
          <w:sz w:val="20"/>
        </w:rPr>
        <w:t>•</w:t>
        <w:tab/>
      </w:r>
      <w:r>
        <w:rPr>
          <w:rFonts w:ascii="Arial" w:hAnsi="Arial" w:eastAsia="Arial"/>
          <w:b/>
          <w:i w:val="0"/>
          <w:color w:val="1A1A1A"/>
          <w:sz w:val="20"/>
        </w:rPr>
        <w:t>Model complexity and cost.</w:t>
      </w:r>
      <w:r>
        <w:rPr>
          <w:rFonts w:ascii="Arial" w:hAnsi="Arial" w:eastAsia="Arial"/>
          <w:b w:val="0"/>
          <w:i w:val="0"/>
          <w:color w:val="1A1A1A"/>
          <w:sz w:val="20"/>
        </w:rPr>
        <w:t xml:space="preserve"> kNN is a lazy learner. It has almost no training cost, but it must store all 1,600 training beans and compute distances to them for every prediction. The tree is a compact model of depth 6, slower to train (23 ms vs 7 ms) but faster to predict (2.5 ms vs 5.5 ms), and it scales better to large data.</w:t>
      </w:r>
    </w:p>
    <w:p>
      <w:pPr>
        <w:keepNext w:val="0"/>
        <w:tabs>
          <w:tab w:pos="255" w:val="left"/>
        </w:tabs>
        <w:spacing w:after="40" w:before="0" w:line="240" w:lineRule="auto"/>
        <w:ind w:left="255" w:hanging="170"/>
        <w:jc w:val="both"/>
      </w:pPr>
      <w:r>
        <w:rPr>
          <w:rFonts w:ascii="Arial" w:hAnsi="Arial" w:eastAsia="Arial"/>
          <w:b w:val="0"/>
          <w:i w:val="0"/>
          <w:color w:val="1A1A1A"/>
          <w:sz w:val="20"/>
        </w:rPr>
        <w:t>•</w:t>
        <w:tab/>
      </w:r>
      <w:r>
        <w:rPr>
          <w:rFonts w:ascii="Arial" w:hAnsi="Arial" w:eastAsia="Arial"/>
          <w:b/>
          <w:i w:val="0"/>
          <w:color w:val="1A1A1A"/>
          <w:sz w:val="20"/>
        </w:rPr>
        <w:t>Sensitivity to data characteristics.</w:t>
      </w:r>
      <w:r>
        <w:rPr>
          <w:rFonts w:ascii="Arial" w:hAnsi="Arial" w:eastAsia="Arial"/>
          <w:b w:val="0"/>
          <w:i w:val="0"/>
          <w:color w:val="1A1A1A"/>
          <w:sz w:val="20"/>
        </w:rPr>
        <w:t xml:space="preserve"> kNN is very sensitive to feature scaling (0.63 vs 0.93), to redundant or irrelevant features (here eight correlated size variables share the distance), to noise when k is small, and to class imbalance. The tree is insensitive to scaling and monotone transformations and ignores irrelevant features, but it has high variance: small changes in the data can change the splits, and it overfits without depth or leaf constraints. Its leaves give little support to small classes.</w:t>
      </w:r>
    </w:p>
    <w:p>
      <w:pPr>
        <w:keepNext w:val="0"/>
        <w:spacing w:after="80" w:before="0" w:line="240" w:lineRule="auto"/>
        <w:jc w:val="both"/>
      </w:pPr>
      <w:r>
        <w:rPr>
          <w:rFonts w:ascii="Arial" w:hAnsi="Arial" w:eastAsia="Arial"/>
          <w:b w:val="0"/>
          <w:i w:val="0"/>
          <w:color w:val="1A1A1A"/>
          <w:sz w:val="20"/>
        </w:rPr>
        <w:t>Overall, kNN (and its local-mean modification) is preferable when accuracy matters, and the tree is preferable when an explainable rule set is required. Tree ensembles such as random forests would reduce the tree's variance and narrow the accuracy gap.</w:t>
      </w:r>
    </w:p>
    <w:p>
      <w:pPr>
        <w:keepNext/>
        <w:spacing w:before="80" w:after="0"/>
        <w:jc w:val="center"/>
      </w:pPr>
      <w:r>
        <w:drawing>
          <wp:inline xmlns:a="http://schemas.openxmlformats.org/drawingml/2006/main" xmlns:pic="http://schemas.openxmlformats.org/drawingml/2006/picture">
            <wp:extent cx="6120000" cy="1803925"/>
            <wp:docPr id="5" name="Picture 5"/>
            <wp:cNvGraphicFramePr>
              <a:graphicFrameLocks noChangeAspect="1"/>
            </wp:cNvGraphicFramePr>
            <a:graphic>
              <a:graphicData uri="http://schemas.openxmlformats.org/drawingml/2006/picture">
                <pic:pic>
                  <pic:nvPicPr>
                    <pic:cNvPr id="0" name="fig5_t2_decision_tree.png"/>
                    <pic:cNvPicPr/>
                  </pic:nvPicPr>
                  <pic:blipFill>
                    <a:blip r:embed="rId15"/>
                    <a:stretch>
                      <a:fillRect/>
                    </a:stretch>
                  </pic:blipFill>
                  <pic:spPr>
                    <a:xfrm>
                      <a:off x="0" y="0"/>
                      <a:ext cx="6120000" cy="1803925"/>
                    </a:xfrm>
                    <a:prstGeom prst="rect"/>
                  </pic:spPr>
                </pic:pic>
              </a:graphicData>
            </a:graphic>
          </wp:inline>
        </w:drawing>
      </w:r>
    </w:p>
    <w:p>
      <w:pPr>
        <w:spacing w:after="120"/>
        <w:jc w:val="both"/>
      </w:pPr>
      <w:r>
        <w:rPr>
          <w:rFonts w:ascii="Arial" w:hAnsi="Arial" w:eastAsia="Arial"/>
          <w:b/>
          <w:i w:val="0"/>
          <w:color w:val="1A1A1A"/>
          <w:sz w:val="17"/>
        </w:rPr>
        <w:t xml:space="preserve">Figure 5. </w:t>
      </w:r>
      <w:r>
        <w:rPr>
          <w:rFonts w:ascii="Arial" w:hAnsi="Arial" w:eastAsia="Arial"/>
          <w:b w:val="0"/>
          <w:i/>
          <w:color w:val="404040"/>
          <w:sz w:val="17"/>
        </w:rPr>
        <w:t>(a) Training versus validation macro-F1 over max_depth for the best criterion and leaf size; (b) kNN versus Decision Tree on test metrics and CV macro-F1; (c) the eight most important tree features.</w:t>
      </w:r>
    </w:p>
    <w:p>
      <w:pPr>
        <w:pStyle w:val="Heading1"/>
        <w:spacing w:before="200" w:after="60"/>
      </w:pPr>
      <w:r>
        <w:rPr>
          <w:rFonts w:ascii="Arial" w:hAnsi="Arial" w:eastAsia="Arial"/>
          <w:b/>
          <w:sz w:val="30"/>
        </w:rPr>
        <w:t>Task 3: Clustering</w:t>
      </w:r>
    </w:p>
    <w:p>
      <w:pPr>
        <w:keepNext w:val="0"/>
        <w:spacing w:after="80" w:before="0" w:line="240" w:lineRule="auto"/>
        <w:jc w:val="both"/>
      </w:pPr>
      <w:r>
        <w:rPr>
          <w:rFonts w:ascii="Arial" w:hAnsi="Arial" w:eastAsia="Arial"/>
          <w:b w:val="0"/>
          <w:i w:val="0"/>
          <w:color w:val="1A1A1A"/>
          <w:sz w:val="20"/>
        </w:rPr>
        <w:t xml:space="preserve">Sample Three (2,000 beans) was used with all 16 inputs. The Class column was removed before any modelling. It was </w:t>
      </w:r>
      <w:r>
        <w:rPr>
          <w:rFonts w:ascii="Arial" w:hAnsi="Arial" w:eastAsia="Arial"/>
          <w:b/>
          <w:i w:val="0"/>
          <w:color w:val="1A1A1A"/>
          <w:sz w:val="20"/>
        </w:rPr>
        <w:t>never used to fit a model or choose a parameter</w:t>
      </w:r>
      <w:r>
        <w:rPr>
          <w:rFonts w:ascii="Arial" w:hAnsi="Arial" w:eastAsia="Arial"/>
          <w:b w:val="0"/>
          <w:i w:val="0"/>
          <w:color w:val="1A1A1A"/>
          <w:sz w:val="20"/>
        </w:rPr>
        <w:t>, only afterwards for external evaluation (adjusted Rand index, ARI; normalised mutual information, NMI; homogeneity; completeness; contingency tables). The inputs were z-standardised, because distance-based clustering would otherwise be driven by Area and ConvexArea. Internal quality was measured with the silhouette coefficient (higher is better; Rousseeuw, 1987), the Davies–Bouldin index (lower is better) and the Calinski–Harabasz index (higher is better). ARI is 0 for random labels and 1 for perfect agreement (Hubert &amp; Arabie, 1985). Note that 21 of the 120 feature pairs have |r| &gt; 0.9.</w:t>
      </w:r>
    </w:p>
    <w:p>
      <w:pPr>
        <w:pStyle w:val="Heading2"/>
        <w:spacing w:before="120" w:after="60"/>
      </w:pPr>
      <w:r>
        <w:rPr>
          <w:rFonts w:ascii="Arial" w:hAnsi="Arial" w:eastAsia="Arial"/>
          <w:b/>
          <w:sz w:val="24"/>
        </w:rPr>
        <w:t>3.1 k-Means</w:t>
      </w:r>
    </w:p>
    <w:p>
      <w:pPr>
        <w:keepNext w:val="0"/>
        <w:spacing w:after="80" w:before="0" w:line="240" w:lineRule="auto"/>
        <w:jc w:val="both"/>
      </w:pPr>
      <w:r>
        <w:rPr>
          <w:rFonts w:ascii="Arial" w:hAnsi="Arial" w:eastAsia="Arial"/>
          <w:b w:val="0"/>
          <w:i w:val="0"/>
          <w:color w:val="1A1A1A"/>
          <w:sz w:val="20"/>
        </w:rPr>
        <w:t xml:space="preserve">k-Means (k-means++ initialisation, 10 restarts) was run for k = 2–12 (Figure 6). The criteria do not fully agree. The elbow of the inertia curve (the point farthest from the chord between the first and last points, a 'kneedle'-style rule; Satopää et al., 2011) is k = 5. The silhouette is highest at </w:t>
      </w:r>
      <w:r>
        <w:rPr>
          <w:rFonts w:ascii="Arial" w:hAnsi="Arial" w:eastAsia="Arial"/>
          <w:b/>
          <w:i w:val="0"/>
          <w:color w:val="1A1A1A"/>
          <w:sz w:val="20"/>
        </w:rPr>
        <w:t>k = 3</w:t>
      </w:r>
      <w:r>
        <w:rPr>
          <w:rFonts w:ascii="Arial" w:hAnsi="Arial" w:eastAsia="Arial"/>
          <w:b w:val="0"/>
          <w:i w:val="0"/>
          <w:color w:val="1A1A1A"/>
          <w:sz w:val="20"/>
        </w:rPr>
        <w:t xml:space="preserve"> (0.403), Davies–Bouldin is lowest at </w:t>
      </w:r>
      <w:r>
        <w:rPr>
          <w:rFonts w:ascii="Arial" w:hAnsi="Arial" w:eastAsia="Arial"/>
          <w:b/>
          <w:i w:val="0"/>
          <w:color w:val="1A1A1A"/>
          <w:sz w:val="20"/>
        </w:rPr>
        <w:t>k = 3</w:t>
      </w:r>
      <w:r>
        <w:rPr>
          <w:rFonts w:ascii="Arial" w:hAnsi="Arial" w:eastAsia="Arial"/>
          <w:b w:val="0"/>
          <w:i w:val="0"/>
          <w:color w:val="1A1A1A"/>
          <w:sz w:val="20"/>
        </w:rPr>
        <w:t xml:space="preserve"> (0.910), and Calinski–Harabasz is highest at k = 2. Taking the majority of these internal criteria, </w:t>
      </w:r>
      <w:r>
        <w:rPr>
          <w:rFonts w:ascii="Arial" w:hAnsi="Arial" w:eastAsia="Arial"/>
          <w:b/>
          <w:i w:val="0"/>
          <w:color w:val="1A1A1A"/>
          <w:sz w:val="20"/>
        </w:rPr>
        <w:t>k = 3</w:t>
      </w:r>
      <w:r>
        <w:rPr>
          <w:rFonts w:ascii="Arial" w:hAnsi="Arial" w:eastAsia="Arial"/>
          <w:b w:val="0"/>
          <w:i w:val="0"/>
          <w:color w:val="1A1A1A"/>
          <w:sz w:val="20"/>
        </w:rPr>
        <w:t xml:space="preserve"> was chosen. It is a clear joint optimum of the two separation-based indices, while the inertia curve declines smoothly with only a weak elbow.</w:t>
      </w:r>
    </w:p>
    <w:p>
      <w:pPr>
        <w:keepNext/>
        <w:spacing w:before="80" w:after="0"/>
        <w:jc w:val="center"/>
      </w:pPr>
      <w:r>
        <w:drawing>
          <wp:inline xmlns:a="http://schemas.openxmlformats.org/drawingml/2006/main" xmlns:pic="http://schemas.openxmlformats.org/drawingml/2006/picture">
            <wp:extent cx="6120000" cy="1388809"/>
            <wp:docPr id="6" name="Picture 6"/>
            <wp:cNvGraphicFramePr>
              <a:graphicFrameLocks noChangeAspect="1"/>
            </wp:cNvGraphicFramePr>
            <a:graphic>
              <a:graphicData uri="http://schemas.openxmlformats.org/drawingml/2006/picture">
                <pic:pic>
                  <pic:nvPicPr>
                    <pic:cNvPr id="0" name="fig6_t3_kmeans_k.png"/>
                    <pic:cNvPicPr/>
                  </pic:nvPicPr>
                  <pic:blipFill>
                    <a:blip r:embed="rId16"/>
                    <a:stretch>
                      <a:fillRect/>
                    </a:stretch>
                  </pic:blipFill>
                  <pic:spPr>
                    <a:xfrm>
                      <a:off x="0" y="0"/>
                      <a:ext cx="6120000" cy="1388809"/>
                    </a:xfrm>
                    <a:prstGeom prst="rect"/>
                  </pic:spPr>
                </pic:pic>
              </a:graphicData>
            </a:graphic>
          </wp:inline>
        </w:drawing>
      </w:r>
    </w:p>
    <w:p>
      <w:pPr>
        <w:spacing w:after="120"/>
        <w:jc w:val="both"/>
      </w:pPr>
      <w:r>
        <w:rPr>
          <w:rFonts w:ascii="Arial" w:hAnsi="Arial" w:eastAsia="Arial"/>
          <w:b/>
          <w:i w:val="0"/>
          <w:color w:val="1A1A1A"/>
          <w:sz w:val="17"/>
        </w:rPr>
        <w:t xml:space="preserve">Figure 6. </w:t>
      </w:r>
      <w:r>
        <w:rPr>
          <w:rFonts w:ascii="Arial" w:hAnsi="Arial" w:eastAsia="Arial"/>
          <w:b w:val="0"/>
          <w:i/>
          <w:color w:val="404040"/>
          <w:sz w:val="17"/>
        </w:rPr>
        <w:t>Effect of the number of clusters k on (a) inertia, (b) silhouette, (c) Davies–Bouldin and (d) Calinski–Harabasz for k-Means; the dashed line marks the chosen k = 3.</w:t>
      </w:r>
    </w:p>
    <w:p>
      <w:pPr>
        <w:keepNext/>
        <w:spacing w:after="40" w:before="80" w:line="240" w:lineRule="auto"/>
        <w:jc w:val="both"/>
      </w:pPr>
      <w:r>
        <w:rPr>
          <w:rFonts w:ascii="Arial" w:hAnsi="Arial" w:eastAsia="Arial"/>
          <w:b/>
          <w:i w:val="0"/>
          <w:color w:val="1A1A1A"/>
          <w:sz w:val="17"/>
        </w:rPr>
        <w:t xml:space="preserve">Table 3. </w:t>
      </w:r>
      <w:r>
        <w:rPr>
          <w:rFonts w:ascii="Arial" w:hAnsi="Arial" w:eastAsia="Arial"/>
          <w:b w:val="0"/>
          <w:i/>
          <w:color w:val="404040"/>
          <w:sz w:val="17"/>
        </w:rPr>
        <w:t>k-Means (k = 3) clusters versus the true classes (contingency table) and mean cluster profiles.</w:t>
      </w:r>
    </w:p>
    <w:tbl>
      <w:tblPr>
        <w:tblW w:type="dxa" w:w="9043"/>
        <w:jc w:val="center"/>
        <w:tblLayout w:type="fixed"/>
        <w:tblLook w:firstColumn="1" w:firstRow="1" w:lastColumn="0" w:lastRow="0" w:noHBand="0" w:noVBand="1" w:val="04A0"/>
      </w:tblPr>
      <w:tblGrid>
        <w:gridCol w:w="1247"/>
        <w:gridCol w:w="992"/>
        <w:gridCol w:w="907"/>
        <w:gridCol w:w="623"/>
        <w:gridCol w:w="1048"/>
        <w:gridCol w:w="793"/>
        <w:gridCol w:w="793"/>
        <w:gridCol w:w="623"/>
        <w:gridCol w:w="992"/>
        <w:gridCol w:w="1020"/>
      </w:tblGrid>
      <w:tr>
        <w:trPr>
          <w:cantSplit/>
        </w:trPr>
        <w:tc>
          <w:tcPr>
            <w:tcW w:type="dxa" w:w="1247"/>
            <w:tcBorders>
              <w:top w:val="single" w:sz="8" w:color="404040"/>
              <w:left w:val="nil"/>
              <w:bottom w:val="nil"/>
              <w:right w:val="nil"/>
            </w:tcBorders>
          </w:tcPr>
          <w:p>
            <w:pPr>
              <w:keepNext/>
              <w:spacing w:after="0"/>
              <w:jc w:val="left"/>
            </w:pPr>
            <w:r>
              <w:rPr>
                <w:rFonts w:ascii="Arial" w:hAnsi="Arial" w:eastAsia="Arial"/>
                <w:b/>
                <w:i w:val="0"/>
                <w:color w:val="1A1A1A"/>
                <w:sz w:val="16"/>
              </w:rPr>
              <w:t>Cluster</w:t>
            </w:r>
          </w:p>
        </w:tc>
        <w:tc>
          <w:tcPr>
            <w:tcW w:type="dxa" w:w="992"/>
            <w:tcBorders>
              <w:top w:val="single" w:sz="8" w:color="404040"/>
              <w:left w:val="nil"/>
              <w:bottom w:val="nil"/>
              <w:right w:val="nil"/>
            </w:tcBorders>
          </w:tcPr>
          <w:p>
            <w:pPr>
              <w:keepNext/>
              <w:spacing w:after="0"/>
              <w:jc w:val="center"/>
            </w:pPr>
            <w:r>
              <w:rPr>
                <w:rFonts w:ascii="Arial" w:hAnsi="Arial" w:eastAsia="Arial"/>
                <w:b/>
                <w:i w:val="0"/>
                <w:color w:val="1A1A1A"/>
                <w:sz w:val="16"/>
              </w:rPr>
              <w:t>Barbunya</w:t>
            </w:r>
          </w:p>
        </w:tc>
        <w:tc>
          <w:tcPr>
            <w:tcW w:type="dxa" w:w="907"/>
            <w:tcBorders>
              <w:top w:val="single" w:sz="8" w:color="404040"/>
              <w:left w:val="nil"/>
              <w:bottom w:val="nil"/>
              <w:right w:val="nil"/>
            </w:tcBorders>
          </w:tcPr>
          <w:p>
            <w:pPr>
              <w:keepNext/>
              <w:spacing w:after="0"/>
              <w:jc w:val="center"/>
            </w:pPr>
            <w:r>
              <w:rPr>
                <w:rFonts w:ascii="Arial" w:hAnsi="Arial" w:eastAsia="Arial"/>
                <w:b/>
                <w:i w:val="0"/>
                <w:color w:val="1A1A1A"/>
                <w:sz w:val="16"/>
              </w:rPr>
              <w:t>Bombay</w:t>
            </w:r>
          </w:p>
        </w:tc>
        <w:tc>
          <w:tcPr>
            <w:tcW w:type="dxa" w:w="624"/>
            <w:tcBorders>
              <w:top w:val="single" w:sz="8" w:color="404040"/>
              <w:left w:val="nil"/>
              <w:bottom w:val="nil"/>
              <w:right w:val="nil"/>
            </w:tcBorders>
          </w:tcPr>
          <w:p>
            <w:pPr>
              <w:keepNext/>
              <w:spacing w:after="0"/>
              <w:jc w:val="center"/>
            </w:pPr>
            <w:r>
              <w:rPr>
                <w:rFonts w:ascii="Arial" w:hAnsi="Arial" w:eastAsia="Arial"/>
                <w:b/>
                <w:i w:val="0"/>
                <w:color w:val="1A1A1A"/>
                <w:sz w:val="16"/>
              </w:rPr>
              <w:t>Cali</w:t>
            </w:r>
          </w:p>
        </w:tc>
        <w:tc>
          <w:tcPr>
            <w:tcW w:type="dxa" w:w="1049"/>
            <w:tcBorders>
              <w:top w:val="single" w:sz="8" w:color="404040"/>
              <w:left w:val="nil"/>
              <w:bottom w:val="nil"/>
              <w:right w:val="nil"/>
            </w:tcBorders>
          </w:tcPr>
          <w:p>
            <w:pPr>
              <w:keepNext/>
              <w:spacing w:after="0"/>
              <w:jc w:val="center"/>
            </w:pPr>
            <w:r>
              <w:rPr>
                <w:rFonts w:ascii="Arial" w:hAnsi="Arial" w:eastAsia="Arial"/>
                <w:b/>
                <w:i w:val="0"/>
                <w:color w:val="1A1A1A"/>
                <w:sz w:val="16"/>
              </w:rPr>
              <w:t>Dermason</w:t>
            </w:r>
          </w:p>
        </w:tc>
        <w:tc>
          <w:tcPr>
            <w:tcW w:type="dxa" w:w="794"/>
            <w:tcBorders>
              <w:top w:val="single" w:sz="8" w:color="404040"/>
              <w:left w:val="nil"/>
              <w:bottom w:val="nil"/>
              <w:right w:val="nil"/>
            </w:tcBorders>
          </w:tcPr>
          <w:p>
            <w:pPr>
              <w:keepNext/>
              <w:spacing w:after="0"/>
              <w:jc w:val="center"/>
            </w:pPr>
            <w:r>
              <w:rPr>
                <w:rFonts w:ascii="Arial" w:hAnsi="Arial" w:eastAsia="Arial"/>
                <w:b/>
                <w:i w:val="0"/>
                <w:color w:val="1A1A1A"/>
                <w:sz w:val="16"/>
              </w:rPr>
              <w:t>Horoz</w:t>
            </w:r>
          </w:p>
        </w:tc>
        <w:tc>
          <w:tcPr>
            <w:tcW w:type="dxa" w:w="794"/>
            <w:tcBorders>
              <w:top w:val="single" w:sz="8" w:color="404040"/>
              <w:left w:val="nil"/>
              <w:bottom w:val="nil"/>
              <w:right w:val="nil"/>
            </w:tcBorders>
          </w:tcPr>
          <w:p>
            <w:pPr>
              <w:keepNext/>
              <w:spacing w:after="0"/>
              <w:jc w:val="center"/>
            </w:pPr>
            <w:r>
              <w:rPr>
                <w:rFonts w:ascii="Arial" w:hAnsi="Arial" w:eastAsia="Arial"/>
                <w:b/>
                <w:i w:val="0"/>
                <w:color w:val="1A1A1A"/>
                <w:sz w:val="16"/>
              </w:rPr>
              <w:t>Seker</w:t>
            </w:r>
          </w:p>
        </w:tc>
        <w:tc>
          <w:tcPr>
            <w:tcW w:type="dxa" w:w="624"/>
            <w:tcBorders>
              <w:top w:val="single" w:sz="8" w:color="404040"/>
              <w:left w:val="nil"/>
              <w:bottom w:val="nil"/>
              <w:right w:val="nil"/>
            </w:tcBorders>
          </w:tcPr>
          <w:p>
            <w:pPr>
              <w:keepNext/>
              <w:spacing w:after="0"/>
              <w:jc w:val="center"/>
            </w:pPr>
            <w:r>
              <w:rPr>
                <w:rFonts w:ascii="Arial" w:hAnsi="Arial" w:eastAsia="Arial"/>
                <w:b/>
                <w:i w:val="0"/>
                <w:color w:val="1A1A1A"/>
                <w:sz w:val="16"/>
              </w:rPr>
              <w:t>Sira</w:t>
            </w:r>
          </w:p>
        </w:tc>
        <w:tc>
          <w:tcPr>
            <w:tcW w:type="dxa" w:w="992"/>
            <w:tcBorders>
              <w:top w:val="single" w:sz="8" w:color="404040"/>
              <w:left w:val="nil"/>
              <w:bottom w:val="nil"/>
              <w:right w:val="nil"/>
            </w:tcBorders>
          </w:tcPr>
          <w:p>
            <w:pPr>
              <w:keepNext/>
              <w:spacing w:after="0"/>
              <w:jc w:val="center"/>
            </w:pPr>
            <w:r>
              <w:rPr>
                <w:rFonts w:ascii="Arial" w:hAnsi="Arial" w:eastAsia="Arial"/>
                <w:b/>
                <w:i w:val="0"/>
                <w:color w:val="1A1A1A"/>
                <w:sz w:val="16"/>
              </w:rPr>
              <w:t>Mean Area</w:t>
            </w:r>
          </w:p>
        </w:tc>
        <w:tc>
          <w:tcPr>
            <w:tcW w:type="dxa" w:w="1020"/>
            <w:tcBorders>
              <w:top w:val="single" w:sz="8" w:color="404040"/>
              <w:left w:val="nil"/>
              <w:bottom w:val="nil"/>
              <w:right w:val="nil"/>
            </w:tcBorders>
          </w:tcPr>
          <w:p>
            <w:pPr>
              <w:keepNext/>
              <w:spacing w:after="0"/>
              <w:jc w:val="center"/>
            </w:pPr>
            <w:r>
              <w:rPr>
                <w:rFonts w:ascii="Arial" w:hAnsi="Arial" w:eastAsia="Arial"/>
                <w:b/>
                <w:i w:val="0"/>
                <w:color w:val="1A1A1A"/>
                <w:sz w:val="16"/>
              </w:rPr>
              <w:t>Aspect ratio</w:t>
            </w:r>
          </w:p>
        </w:tc>
      </w:tr>
      <w:tr>
        <w:trPr>
          <w:cantSplit/>
        </w:trPr>
        <w:tc>
          <w:tcPr>
            <w:tcW w:type="dxa" w:w="1247"/>
            <w:tcBorders>
              <w:top w:val="single" w:sz="4" w:color="404040"/>
              <w:left w:val="nil"/>
              <w:bottom w:val="nil"/>
              <w:right w:val="nil"/>
            </w:tcBorders>
          </w:tcPr>
          <w:p>
            <w:pPr>
              <w:keepNext/>
              <w:spacing w:after="0"/>
              <w:jc w:val="left"/>
            </w:pPr>
            <w:r>
              <w:rPr>
                <w:rFonts w:ascii="Arial" w:hAnsi="Arial" w:eastAsia="Arial"/>
                <w:b w:val="0"/>
                <w:i w:val="0"/>
                <w:color w:val="1A1A1A"/>
                <w:sz w:val="16"/>
              </w:rPr>
              <w:t>0 (n = 820)</w:t>
            </w:r>
          </w:p>
        </w:tc>
        <w:tc>
          <w:tcPr>
            <w:tcW w:type="dxa" w:w="992"/>
            <w:tcBorders>
              <w:top w:val="single" w:sz="4" w:color="404040"/>
              <w:left w:val="nil"/>
              <w:bottom w:val="nil"/>
              <w:right w:val="nil"/>
            </w:tcBorders>
          </w:tcPr>
          <w:p>
            <w:pPr>
              <w:keepNext/>
              <w:spacing w:after="0"/>
              <w:jc w:val="center"/>
            </w:pPr>
            <w:r>
              <w:rPr>
                <w:rFonts w:ascii="Arial" w:hAnsi="Arial" w:eastAsia="Arial"/>
                <w:b w:val="0"/>
                <w:i w:val="0"/>
                <w:color w:val="1A1A1A"/>
                <w:sz w:val="16"/>
              </w:rPr>
              <w:t>190</w:t>
            </w:r>
          </w:p>
        </w:tc>
        <w:tc>
          <w:tcPr>
            <w:tcW w:type="dxa" w:w="907"/>
            <w:tcBorders>
              <w:top w:val="single" w:sz="4" w:color="404040"/>
              <w:left w:val="nil"/>
              <w:bottom w:val="nil"/>
              <w:right w:val="nil"/>
            </w:tcBorders>
          </w:tcPr>
          <w:p>
            <w:pPr>
              <w:keepNext/>
              <w:spacing w:after="0"/>
              <w:jc w:val="center"/>
            </w:pPr>
            <w:r>
              <w:rPr>
                <w:rFonts w:ascii="Arial" w:hAnsi="Arial" w:eastAsia="Arial"/>
                <w:b w:val="0"/>
                <w:i w:val="0"/>
                <w:color w:val="1A1A1A"/>
                <w:sz w:val="16"/>
              </w:rPr>
              <w:t>0</w:t>
            </w:r>
          </w:p>
        </w:tc>
        <w:tc>
          <w:tcPr>
            <w:tcW w:type="dxa" w:w="624"/>
            <w:tcBorders>
              <w:top w:val="single" w:sz="4" w:color="404040"/>
              <w:left w:val="nil"/>
              <w:bottom w:val="nil"/>
              <w:right w:val="nil"/>
            </w:tcBorders>
          </w:tcPr>
          <w:p>
            <w:pPr>
              <w:keepNext/>
              <w:spacing w:after="0"/>
              <w:jc w:val="center"/>
            </w:pPr>
            <w:r>
              <w:rPr>
                <w:rFonts w:ascii="Arial" w:hAnsi="Arial" w:eastAsia="Arial"/>
                <w:b w:val="0"/>
                <w:i w:val="0"/>
                <w:color w:val="1A1A1A"/>
                <w:sz w:val="16"/>
              </w:rPr>
              <w:t>247</w:t>
            </w:r>
          </w:p>
        </w:tc>
        <w:tc>
          <w:tcPr>
            <w:tcW w:type="dxa" w:w="1049"/>
            <w:tcBorders>
              <w:top w:val="single" w:sz="4" w:color="404040"/>
              <w:left w:val="nil"/>
              <w:bottom w:val="nil"/>
              <w:right w:val="nil"/>
            </w:tcBorders>
          </w:tcPr>
          <w:p>
            <w:pPr>
              <w:keepNext/>
              <w:spacing w:after="0"/>
              <w:jc w:val="center"/>
            </w:pPr>
            <w:r>
              <w:rPr>
                <w:rFonts w:ascii="Arial" w:hAnsi="Arial" w:eastAsia="Arial"/>
                <w:b w:val="0"/>
                <w:i w:val="0"/>
                <w:color w:val="1A1A1A"/>
                <w:sz w:val="16"/>
              </w:rPr>
              <w:t>5</w:t>
            </w:r>
          </w:p>
        </w:tc>
        <w:tc>
          <w:tcPr>
            <w:tcW w:type="dxa" w:w="794"/>
            <w:tcBorders>
              <w:top w:val="single" w:sz="4" w:color="404040"/>
              <w:left w:val="nil"/>
              <w:bottom w:val="nil"/>
              <w:right w:val="nil"/>
            </w:tcBorders>
          </w:tcPr>
          <w:p>
            <w:pPr>
              <w:keepNext/>
              <w:spacing w:after="0"/>
              <w:jc w:val="center"/>
            </w:pPr>
            <w:r>
              <w:rPr>
                <w:rFonts w:ascii="Arial" w:hAnsi="Arial" w:eastAsia="Arial"/>
                <w:b w:val="0"/>
                <w:i w:val="0"/>
                <w:color w:val="1A1A1A"/>
                <w:sz w:val="16"/>
              </w:rPr>
              <w:t>274</w:t>
            </w:r>
          </w:p>
        </w:tc>
        <w:tc>
          <w:tcPr>
            <w:tcW w:type="dxa" w:w="794"/>
            <w:tcBorders>
              <w:top w:val="single" w:sz="4" w:color="404040"/>
              <w:left w:val="nil"/>
              <w:bottom w:val="nil"/>
              <w:right w:val="nil"/>
            </w:tcBorders>
          </w:tcPr>
          <w:p>
            <w:pPr>
              <w:keepNext/>
              <w:spacing w:after="0"/>
              <w:jc w:val="center"/>
            </w:pPr>
            <w:r>
              <w:rPr>
                <w:rFonts w:ascii="Arial" w:hAnsi="Arial" w:eastAsia="Arial"/>
                <w:b w:val="0"/>
                <w:i w:val="0"/>
                <w:color w:val="1A1A1A"/>
                <w:sz w:val="16"/>
              </w:rPr>
              <w:t>0</w:t>
            </w:r>
          </w:p>
        </w:tc>
        <w:tc>
          <w:tcPr>
            <w:tcW w:type="dxa" w:w="624"/>
            <w:tcBorders>
              <w:top w:val="single" w:sz="4" w:color="404040"/>
              <w:left w:val="nil"/>
              <w:bottom w:val="nil"/>
              <w:right w:val="nil"/>
            </w:tcBorders>
          </w:tcPr>
          <w:p>
            <w:pPr>
              <w:keepNext/>
              <w:spacing w:after="0"/>
              <w:jc w:val="center"/>
            </w:pPr>
            <w:r>
              <w:rPr>
                <w:rFonts w:ascii="Arial" w:hAnsi="Arial" w:eastAsia="Arial"/>
                <w:b w:val="0"/>
                <w:i w:val="0"/>
                <w:color w:val="1A1A1A"/>
                <w:sz w:val="16"/>
              </w:rPr>
              <w:t>104</w:t>
            </w:r>
          </w:p>
        </w:tc>
        <w:tc>
          <w:tcPr>
            <w:tcW w:type="dxa" w:w="992"/>
            <w:tcBorders>
              <w:top w:val="single" w:sz="4" w:color="404040"/>
              <w:left w:val="nil"/>
              <w:bottom w:val="nil"/>
              <w:right w:val="nil"/>
            </w:tcBorders>
          </w:tcPr>
          <w:p>
            <w:pPr>
              <w:keepNext/>
              <w:spacing w:after="0"/>
              <w:jc w:val="center"/>
            </w:pPr>
            <w:r>
              <w:rPr>
                <w:rFonts w:ascii="Arial" w:hAnsi="Arial" w:eastAsia="Arial"/>
                <w:b w:val="0"/>
                <w:i w:val="0"/>
                <w:color w:val="1A1A1A"/>
                <w:sz w:val="16"/>
              </w:rPr>
              <w:t>64,036</w:t>
            </w:r>
          </w:p>
        </w:tc>
        <w:tc>
          <w:tcPr>
            <w:tcW w:type="dxa" w:w="1020"/>
            <w:tcBorders>
              <w:top w:val="single" w:sz="4" w:color="404040"/>
              <w:left w:val="nil"/>
              <w:bottom w:val="nil"/>
              <w:right w:val="nil"/>
            </w:tcBorders>
          </w:tcPr>
          <w:p>
            <w:pPr>
              <w:keepNext/>
              <w:spacing w:after="0"/>
              <w:jc w:val="center"/>
            </w:pPr>
            <w:r>
              <w:rPr>
                <w:rFonts w:ascii="Arial" w:hAnsi="Arial" w:eastAsia="Arial"/>
                <w:b w:val="0"/>
                <w:i w:val="0"/>
                <w:color w:val="1A1A1A"/>
                <w:sz w:val="16"/>
              </w:rPr>
              <w:t>1.78</w:t>
            </w:r>
          </w:p>
        </w:tc>
      </w:tr>
      <w:tr>
        <w:trPr>
          <w:cantSplit/>
        </w:trPr>
        <w:tc>
          <w:tcPr>
            <w:tcW w:type="dxa" w:w="1247"/>
            <w:tcBorders>
              <w:top w:val="nil"/>
              <w:left w:val="nil"/>
              <w:bottom w:val="nil"/>
              <w:right w:val="nil"/>
            </w:tcBorders>
          </w:tcPr>
          <w:p>
            <w:pPr>
              <w:keepNext/>
              <w:spacing w:after="0"/>
              <w:jc w:val="left"/>
            </w:pPr>
            <w:r>
              <w:rPr>
                <w:rFonts w:ascii="Arial" w:hAnsi="Arial" w:eastAsia="Arial"/>
                <w:b w:val="0"/>
                <w:i w:val="0"/>
                <w:color w:val="1A1A1A"/>
                <w:sz w:val="16"/>
              </w:rPr>
              <w:t>1 (n = 1,098)</w:t>
            </w:r>
          </w:p>
        </w:tc>
        <w:tc>
          <w:tcPr>
            <w:tcW w:type="dxa" w:w="992"/>
            <w:tcBorders>
              <w:top w:val="nil"/>
              <w:left w:val="nil"/>
              <w:bottom w:val="nil"/>
              <w:right w:val="nil"/>
            </w:tcBorders>
          </w:tcPr>
          <w:p>
            <w:pPr>
              <w:keepNext/>
              <w:spacing w:after="0"/>
              <w:jc w:val="center"/>
            </w:pPr>
            <w:r>
              <w:rPr>
                <w:rFonts w:ascii="Arial" w:hAnsi="Arial" w:eastAsia="Arial"/>
                <w:b w:val="0"/>
                <w:i w:val="0"/>
                <w:color w:val="1A1A1A"/>
                <w:sz w:val="16"/>
              </w:rPr>
              <w:t>17</w:t>
            </w:r>
          </w:p>
        </w:tc>
        <w:tc>
          <w:tcPr>
            <w:tcW w:type="dxa" w:w="907"/>
            <w:tcBorders>
              <w:top w:val="nil"/>
              <w:left w:val="nil"/>
              <w:bottom w:val="nil"/>
              <w:right w:val="nil"/>
            </w:tcBorders>
          </w:tcPr>
          <w:p>
            <w:pPr>
              <w:keepNext/>
              <w:spacing w:after="0"/>
              <w:jc w:val="center"/>
            </w:pPr>
            <w:r>
              <w:rPr>
                <w:rFonts w:ascii="Arial" w:hAnsi="Arial" w:eastAsia="Arial"/>
                <w:b w:val="0"/>
                <w:i w:val="0"/>
                <w:color w:val="1A1A1A"/>
                <w:sz w:val="16"/>
              </w:rPr>
              <w:t>0</w:t>
            </w:r>
          </w:p>
        </w:tc>
        <w:tc>
          <w:tcPr>
            <w:tcW w:type="dxa" w:w="624"/>
            <w:tcBorders>
              <w:top w:val="nil"/>
              <w:left w:val="nil"/>
              <w:bottom w:val="nil"/>
              <w:right w:val="nil"/>
            </w:tcBorders>
          </w:tcPr>
          <w:p>
            <w:pPr>
              <w:keepNext/>
              <w:spacing w:after="0"/>
              <w:jc w:val="center"/>
            </w:pPr>
            <w:r>
              <w:rPr>
                <w:rFonts w:ascii="Arial" w:hAnsi="Arial" w:eastAsia="Arial"/>
                <w:b w:val="0"/>
                <w:i w:val="0"/>
                <w:color w:val="1A1A1A"/>
                <w:sz w:val="16"/>
              </w:rPr>
              <w:t>0</w:t>
            </w:r>
          </w:p>
        </w:tc>
        <w:tc>
          <w:tcPr>
            <w:tcW w:type="dxa" w:w="1049"/>
            <w:tcBorders>
              <w:top w:val="nil"/>
              <w:left w:val="nil"/>
              <w:bottom w:val="nil"/>
              <w:right w:val="nil"/>
            </w:tcBorders>
          </w:tcPr>
          <w:p>
            <w:pPr>
              <w:keepNext/>
              <w:spacing w:after="0"/>
              <w:jc w:val="center"/>
            </w:pPr>
            <w:r>
              <w:rPr>
                <w:rFonts w:ascii="Arial" w:hAnsi="Arial" w:eastAsia="Arial"/>
                <w:b w:val="0"/>
                <w:i w:val="0"/>
                <w:color w:val="1A1A1A"/>
                <w:sz w:val="16"/>
              </w:rPr>
              <w:t>525</w:t>
            </w:r>
          </w:p>
        </w:tc>
        <w:tc>
          <w:tcPr>
            <w:tcW w:type="dxa" w:w="794"/>
            <w:tcBorders>
              <w:top w:val="nil"/>
              <w:left w:val="nil"/>
              <w:bottom w:val="nil"/>
              <w:right w:val="nil"/>
            </w:tcBorders>
          </w:tcPr>
          <w:p>
            <w:pPr>
              <w:keepNext/>
              <w:spacing w:after="0"/>
              <w:jc w:val="center"/>
            </w:pPr>
            <w:r>
              <w:rPr>
                <w:rFonts w:ascii="Arial" w:hAnsi="Arial" w:eastAsia="Arial"/>
                <w:b w:val="0"/>
                <w:i w:val="0"/>
                <w:color w:val="1A1A1A"/>
                <w:sz w:val="16"/>
              </w:rPr>
              <w:t>4</w:t>
            </w:r>
          </w:p>
        </w:tc>
        <w:tc>
          <w:tcPr>
            <w:tcW w:type="dxa" w:w="794"/>
            <w:tcBorders>
              <w:top w:val="nil"/>
              <w:left w:val="nil"/>
              <w:bottom w:val="nil"/>
              <w:right w:val="nil"/>
            </w:tcBorders>
          </w:tcPr>
          <w:p>
            <w:pPr>
              <w:keepNext/>
              <w:spacing w:after="0"/>
              <w:jc w:val="center"/>
            </w:pPr>
            <w:r>
              <w:rPr>
                <w:rFonts w:ascii="Arial" w:hAnsi="Arial" w:eastAsia="Arial"/>
                <w:b w:val="0"/>
                <w:i w:val="0"/>
                <w:color w:val="1A1A1A"/>
                <w:sz w:val="16"/>
              </w:rPr>
              <w:t>295</w:t>
            </w:r>
          </w:p>
        </w:tc>
        <w:tc>
          <w:tcPr>
            <w:tcW w:type="dxa" w:w="624"/>
            <w:tcBorders>
              <w:top w:val="nil"/>
              <w:left w:val="nil"/>
              <w:bottom w:val="nil"/>
              <w:right w:val="nil"/>
            </w:tcBorders>
          </w:tcPr>
          <w:p>
            <w:pPr>
              <w:keepNext/>
              <w:spacing w:after="0"/>
              <w:jc w:val="center"/>
            </w:pPr>
            <w:r>
              <w:rPr>
                <w:rFonts w:ascii="Arial" w:hAnsi="Arial" w:eastAsia="Arial"/>
                <w:b w:val="0"/>
                <w:i w:val="0"/>
                <w:color w:val="1A1A1A"/>
                <w:sz w:val="16"/>
              </w:rPr>
              <w:t>257</w:t>
            </w:r>
          </w:p>
        </w:tc>
        <w:tc>
          <w:tcPr>
            <w:tcW w:type="dxa" w:w="992"/>
            <w:tcBorders>
              <w:top w:val="nil"/>
              <w:left w:val="nil"/>
              <w:bottom w:val="nil"/>
              <w:right w:val="nil"/>
            </w:tcBorders>
          </w:tcPr>
          <w:p>
            <w:pPr>
              <w:keepNext/>
              <w:spacing w:after="0"/>
              <w:jc w:val="center"/>
            </w:pPr>
            <w:r>
              <w:rPr>
                <w:rFonts w:ascii="Arial" w:hAnsi="Arial" w:eastAsia="Arial"/>
                <w:b w:val="0"/>
                <w:i w:val="0"/>
                <w:color w:val="1A1A1A"/>
                <w:sz w:val="16"/>
              </w:rPr>
              <w:t>37,237</w:t>
            </w:r>
          </w:p>
        </w:tc>
        <w:tc>
          <w:tcPr>
            <w:tcW w:type="dxa" w:w="1020"/>
            <w:tcBorders>
              <w:top w:val="nil"/>
              <w:left w:val="nil"/>
              <w:bottom w:val="nil"/>
              <w:right w:val="nil"/>
            </w:tcBorders>
          </w:tcPr>
          <w:p>
            <w:pPr>
              <w:keepNext/>
              <w:spacing w:after="0"/>
              <w:jc w:val="center"/>
            </w:pPr>
            <w:r>
              <w:rPr>
                <w:rFonts w:ascii="Arial" w:hAnsi="Arial" w:eastAsia="Arial"/>
                <w:b w:val="0"/>
                <w:i w:val="0"/>
                <w:color w:val="1A1A1A"/>
                <w:sz w:val="16"/>
              </w:rPr>
              <w:t>1.43</w:t>
            </w:r>
          </w:p>
        </w:tc>
      </w:tr>
      <w:tr>
        <w:trPr>
          <w:cantSplit/>
        </w:trPr>
        <w:tc>
          <w:tcPr>
            <w:tcW w:type="dxa" w:w="1247"/>
            <w:tcBorders>
              <w:top w:val="nil"/>
              <w:left w:val="nil"/>
              <w:bottom w:val="single" w:sz="8" w:color="404040"/>
              <w:right w:val="nil"/>
            </w:tcBorders>
          </w:tcPr>
          <w:p>
            <w:pPr>
              <w:spacing w:after="0"/>
              <w:jc w:val="left"/>
            </w:pPr>
            <w:r>
              <w:rPr>
                <w:rFonts w:ascii="Arial" w:hAnsi="Arial" w:eastAsia="Arial"/>
                <w:b w:val="0"/>
                <w:i w:val="0"/>
                <w:color w:val="1A1A1A"/>
                <w:sz w:val="16"/>
              </w:rPr>
              <w:t>2 (n = 82)</w:t>
            </w:r>
          </w:p>
        </w:tc>
        <w:tc>
          <w:tcPr>
            <w:tcW w:type="dxa" w:w="992"/>
            <w:tcBorders>
              <w:top w:val="nil"/>
              <w:left w:val="nil"/>
              <w:bottom w:val="single" w:sz="8" w:color="404040"/>
              <w:right w:val="nil"/>
            </w:tcBorders>
          </w:tcPr>
          <w:p>
            <w:pPr>
              <w:spacing w:after="0"/>
              <w:jc w:val="center"/>
            </w:pPr>
            <w:r>
              <w:rPr>
                <w:rFonts w:ascii="Arial" w:hAnsi="Arial" w:eastAsia="Arial"/>
                <w:b w:val="0"/>
                <w:i w:val="0"/>
                <w:color w:val="1A1A1A"/>
                <w:sz w:val="16"/>
              </w:rPr>
              <w:t>1</w:t>
            </w:r>
          </w:p>
        </w:tc>
        <w:tc>
          <w:tcPr>
            <w:tcW w:type="dxa" w:w="907"/>
            <w:tcBorders>
              <w:top w:val="nil"/>
              <w:left w:val="nil"/>
              <w:bottom w:val="single" w:sz="8" w:color="404040"/>
              <w:right w:val="nil"/>
            </w:tcBorders>
          </w:tcPr>
          <w:p>
            <w:pPr>
              <w:spacing w:after="0"/>
              <w:jc w:val="center"/>
            </w:pPr>
            <w:r>
              <w:rPr>
                <w:rFonts w:ascii="Arial" w:hAnsi="Arial" w:eastAsia="Arial"/>
                <w:b w:val="0"/>
                <w:i w:val="0"/>
                <w:color w:val="1A1A1A"/>
                <w:sz w:val="16"/>
              </w:rPr>
              <w:t>81</w:t>
            </w:r>
          </w:p>
        </w:tc>
        <w:tc>
          <w:tcPr>
            <w:tcW w:type="dxa" w:w="624"/>
            <w:tcBorders>
              <w:top w:val="nil"/>
              <w:left w:val="nil"/>
              <w:bottom w:val="single" w:sz="8" w:color="404040"/>
              <w:right w:val="nil"/>
            </w:tcBorders>
          </w:tcPr>
          <w:p>
            <w:pPr>
              <w:spacing w:after="0"/>
              <w:jc w:val="center"/>
            </w:pPr>
            <w:r>
              <w:rPr>
                <w:rFonts w:ascii="Arial" w:hAnsi="Arial" w:eastAsia="Arial"/>
                <w:b w:val="0"/>
                <w:i w:val="0"/>
                <w:color w:val="1A1A1A"/>
                <w:sz w:val="16"/>
              </w:rPr>
              <w:t>0</w:t>
            </w:r>
          </w:p>
        </w:tc>
        <w:tc>
          <w:tcPr>
            <w:tcW w:type="dxa" w:w="1049"/>
            <w:tcBorders>
              <w:top w:val="nil"/>
              <w:left w:val="nil"/>
              <w:bottom w:val="single" w:sz="8" w:color="404040"/>
              <w:right w:val="nil"/>
            </w:tcBorders>
          </w:tcPr>
          <w:p>
            <w:pPr>
              <w:spacing w:after="0"/>
              <w:jc w:val="center"/>
            </w:pPr>
            <w:r>
              <w:rPr>
                <w:rFonts w:ascii="Arial" w:hAnsi="Arial" w:eastAsia="Arial"/>
                <w:b w:val="0"/>
                <w:i w:val="0"/>
                <w:color w:val="1A1A1A"/>
                <w:sz w:val="16"/>
              </w:rPr>
              <w:t>0</w:t>
            </w:r>
          </w:p>
        </w:tc>
        <w:tc>
          <w:tcPr>
            <w:tcW w:type="dxa" w:w="794"/>
            <w:tcBorders>
              <w:top w:val="nil"/>
              <w:left w:val="nil"/>
              <w:bottom w:val="single" w:sz="8" w:color="404040"/>
              <w:right w:val="nil"/>
            </w:tcBorders>
          </w:tcPr>
          <w:p>
            <w:pPr>
              <w:spacing w:after="0"/>
              <w:jc w:val="center"/>
            </w:pPr>
            <w:r>
              <w:rPr>
                <w:rFonts w:ascii="Arial" w:hAnsi="Arial" w:eastAsia="Arial"/>
                <w:b w:val="0"/>
                <w:i w:val="0"/>
                <w:color w:val="1A1A1A"/>
                <w:sz w:val="16"/>
              </w:rPr>
              <w:t>0</w:t>
            </w:r>
          </w:p>
        </w:tc>
        <w:tc>
          <w:tcPr>
            <w:tcW w:type="dxa" w:w="794"/>
            <w:tcBorders>
              <w:top w:val="nil"/>
              <w:left w:val="nil"/>
              <w:bottom w:val="single" w:sz="8" w:color="404040"/>
              <w:right w:val="nil"/>
            </w:tcBorders>
          </w:tcPr>
          <w:p>
            <w:pPr>
              <w:spacing w:after="0"/>
              <w:jc w:val="center"/>
            </w:pPr>
            <w:r>
              <w:rPr>
                <w:rFonts w:ascii="Arial" w:hAnsi="Arial" w:eastAsia="Arial"/>
                <w:b w:val="0"/>
                <w:i w:val="0"/>
                <w:color w:val="1A1A1A"/>
                <w:sz w:val="16"/>
              </w:rPr>
              <w:t>0</w:t>
            </w:r>
          </w:p>
        </w:tc>
        <w:tc>
          <w:tcPr>
            <w:tcW w:type="dxa" w:w="624"/>
            <w:tcBorders>
              <w:top w:val="nil"/>
              <w:left w:val="nil"/>
              <w:bottom w:val="single" w:sz="8" w:color="404040"/>
              <w:right w:val="nil"/>
            </w:tcBorders>
          </w:tcPr>
          <w:p>
            <w:pPr>
              <w:spacing w:after="0"/>
              <w:jc w:val="center"/>
            </w:pPr>
            <w:r>
              <w:rPr>
                <w:rFonts w:ascii="Arial" w:hAnsi="Arial" w:eastAsia="Arial"/>
                <w:b w:val="0"/>
                <w:i w:val="0"/>
                <w:color w:val="1A1A1A"/>
                <w:sz w:val="16"/>
              </w:rPr>
              <w:t>0</w:t>
            </w:r>
          </w:p>
        </w:tc>
        <w:tc>
          <w:tcPr>
            <w:tcW w:type="dxa" w:w="992"/>
            <w:tcBorders>
              <w:top w:val="nil"/>
              <w:left w:val="nil"/>
              <w:bottom w:val="single" w:sz="8" w:color="404040"/>
              <w:right w:val="nil"/>
            </w:tcBorders>
          </w:tcPr>
          <w:p>
            <w:pPr>
              <w:spacing w:after="0"/>
              <w:jc w:val="center"/>
            </w:pPr>
            <w:r>
              <w:rPr>
                <w:rFonts w:ascii="Arial" w:hAnsi="Arial" w:eastAsia="Arial"/>
                <w:b w:val="0"/>
                <w:i w:val="0"/>
                <w:color w:val="1A1A1A"/>
                <w:sz w:val="16"/>
              </w:rPr>
              <w:t>172,026</w:t>
            </w:r>
          </w:p>
        </w:tc>
        <w:tc>
          <w:tcPr>
            <w:tcW w:type="dxa" w:w="1020"/>
            <w:tcBorders>
              <w:top w:val="nil"/>
              <w:left w:val="nil"/>
              <w:bottom w:val="single" w:sz="8" w:color="404040"/>
              <w:right w:val="nil"/>
            </w:tcBorders>
          </w:tcPr>
          <w:p>
            <w:pPr>
              <w:spacing w:after="0"/>
              <w:jc w:val="center"/>
            </w:pPr>
            <w:r>
              <w:rPr>
                <w:rFonts w:ascii="Arial" w:hAnsi="Arial" w:eastAsia="Arial"/>
                <w:b w:val="0"/>
                <w:i w:val="0"/>
                <w:color w:val="1A1A1A"/>
                <w:sz w:val="16"/>
              </w:rPr>
              <w:t>1.59</w:t>
            </w:r>
          </w:p>
        </w:tc>
      </w:tr>
    </w:tbl>
    <w:p>
      <w:pPr>
        <w:keepNext w:val="0"/>
        <w:spacing w:after="40" w:before="0" w:line="240" w:lineRule="auto"/>
        <w:jc w:val="both"/>
      </w:pPr>
    </w:p>
    <w:p>
      <w:pPr>
        <w:keepNext w:val="0"/>
        <w:spacing w:after="80" w:before="0" w:line="240" w:lineRule="auto"/>
        <w:jc w:val="both"/>
      </w:pPr>
      <w:r>
        <w:rPr>
          <w:rFonts w:ascii="Arial" w:hAnsi="Arial" w:eastAsia="Arial"/>
          <w:b/>
          <w:i w:val="0"/>
          <w:color w:val="1A1A1A"/>
          <w:sz w:val="20"/>
        </w:rPr>
        <w:t>Results and interpretation.</w:t>
      </w:r>
      <w:r>
        <w:rPr>
          <w:rFonts w:ascii="Arial" w:hAnsi="Arial" w:eastAsia="Arial"/>
          <w:b w:val="0"/>
          <w:i w:val="0"/>
          <w:color w:val="1A1A1A"/>
          <w:sz w:val="20"/>
        </w:rPr>
        <w:t xml:space="preserve"> The k = 3 solution has silhouette 0.403, DB 0.910 and CH 1,288. Against the varieties it reaches ARI 0.306 and NMI 0.495, with high completeness (0.80) but low homogeneity (0.36). In other words, each variety is mostly kept together, but clusters mix several varieties. Table 3 and Figure 8b show that k-Means recovers a </w:t>
      </w:r>
      <w:r>
        <w:rPr>
          <w:rFonts w:ascii="Arial" w:hAnsi="Arial" w:eastAsia="Arial"/>
          <w:b/>
          <w:i w:val="0"/>
          <w:color w:val="1A1A1A"/>
          <w:sz w:val="20"/>
        </w:rPr>
        <w:t>size-driven grouping</w:t>
      </w:r>
      <w:r>
        <w:rPr>
          <w:rFonts w:ascii="Arial" w:hAnsi="Arial" w:eastAsia="Arial"/>
          <w:b w:val="0"/>
          <w:i w:val="0"/>
          <w:color w:val="1A1A1A"/>
          <w:sz w:val="20"/>
        </w:rPr>
        <w:t>: a very large cluster (81 of 81 Bombay beans), a small and round cluster (Dermason, Seker and most Sira; aspect ratio 1.43) and a medium-to-large, more elongated cluster (Horoz, Cali and Barbunya; aspect ratio 1.78). For reference only, k = 7 (the number of registered varieties) would give ARI 0.653 but a lower silhouette (0.303). The varieties overlap and are not separated by gaps, so internal criteria do not favour them.</w:t>
      </w:r>
    </w:p>
    <w:p>
      <w:pPr>
        <w:keepNext w:val="0"/>
        <w:spacing w:after="80" w:before="0" w:line="240" w:lineRule="auto"/>
        <w:jc w:val="both"/>
      </w:pPr>
      <w:r>
        <w:rPr>
          <w:rFonts w:ascii="Arial" w:hAnsi="Arial" w:eastAsia="Arial"/>
          <w:b/>
          <w:i w:val="0"/>
          <w:color w:val="1A1A1A"/>
          <w:sz w:val="20"/>
        </w:rPr>
        <w:t>Limitations of k-Means for this dataset and possible solutions:</w:t>
      </w:r>
    </w:p>
    <w:p>
      <w:pPr>
        <w:keepNext w:val="0"/>
        <w:tabs>
          <w:tab w:pos="255" w:val="left"/>
        </w:tabs>
        <w:spacing w:after="40" w:before="0" w:line="240" w:lineRule="auto"/>
        <w:ind w:left="255" w:hanging="170"/>
        <w:jc w:val="both"/>
      </w:pPr>
      <w:r>
        <w:rPr>
          <w:rFonts w:ascii="Arial" w:hAnsi="Arial" w:eastAsia="Arial"/>
          <w:b w:val="0"/>
          <w:i w:val="0"/>
          <w:color w:val="1A1A1A"/>
          <w:sz w:val="20"/>
        </w:rPr>
        <w:t>•</w:t>
        <w:tab/>
      </w:r>
      <w:r>
        <w:rPr>
          <w:rFonts w:ascii="Arial" w:hAnsi="Arial" w:eastAsia="Arial"/>
          <w:b/>
          <w:i w:val="0"/>
          <w:color w:val="1A1A1A"/>
          <w:sz w:val="20"/>
        </w:rPr>
        <w:t>k must be given, and the indices disagree</w:t>
      </w:r>
      <w:r>
        <w:rPr>
          <w:rFonts w:ascii="Arial" w:hAnsi="Arial" w:eastAsia="Arial"/>
          <w:b w:val="0"/>
          <w:i w:val="0"/>
          <w:color w:val="1A1A1A"/>
          <w:sz w:val="20"/>
        </w:rPr>
        <w:t xml:space="preserve"> (2, 3 or 5). Possible solutions: stability-based selection, the gap statistic, domain knowledge, or a Gaussian mixture model with BIC.</w:t>
      </w:r>
    </w:p>
    <w:p>
      <w:pPr>
        <w:keepNext w:val="0"/>
        <w:tabs>
          <w:tab w:pos="255" w:val="left"/>
        </w:tabs>
        <w:spacing w:after="40" w:before="0" w:line="240" w:lineRule="auto"/>
        <w:ind w:left="255" w:hanging="170"/>
        <w:jc w:val="both"/>
      </w:pPr>
      <w:r>
        <w:rPr>
          <w:rFonts w:ascii="Arial" w:hAnsi="Arial" w:eastAsia="Arial"/>
          <w:b w:val="0"/>
          <w:i w:val="0"/>
          <w:color w:val="1A1A1A"/>
          <w:sz w:val="20"/>
        </w:rPr>
        <w:t>•</w:t>
        <w:tab/>
      </w:r>
      <w:r>
        <w:rPr>
          <w:rFonts w:ascii="Arial" w:hAnsi="Arial" w:eastAsia="Arial"/>
          <w:b/>
          <w:i w:val="0"/>
          <w:color w:val="1A1A1A"/>
          <w:sz w:val="20"/>
        </w:rPr>
        <w:t>Spherical, equal-variance assumption.</w:t>
      </w:r>
      <w:r>
        <w:rPr>
          <w:rFonts w:ascii="Arial" w:hAnsi="Arial" w:eastAsia="Arial"/>
          <w:b w:val="0"/>
          <w:i w:val="0"/>
          <w:color w:val="1A1A1A"/>
          <w:sz w:val="20"/>
        </w:rPr>
        <w:t xml:space="preserve"> The bean classes are elongated, correlated ellipsoids of very different sizes and densities, and the 82 Bombay beans are far from the rest (Figure 8a). Possible solution: a Gaussian mixture with full covariance matrices, or clustering in a decorrelated (Mahalanobis or whitened) space.</w:t>
      </w:r>
    </w:p>
    <w:p>
      <w:pPr>
        <w:keepNext w:val="0"/>
        <w:tabs>
          <w:tab w:pos="255" w:val="left"/>
        </w:tabs>
        <w:spacing w:after="40" w:before="0" w:line="240" w:lineRule="auto"/>
        <w:ind w:left="255" w:hanging="170"/>
        <w:jc w:val="both"/>
      </w:pPr>
      <w:r>
        <w:rPr>
          <w:rFonts w:ascii="Arial" w:hAnsi="Arial" w:eastAsia="Arial"/>
          <w:b w:val="0"/>
          <w:i w:val="0"/>
          <w:color w:val="1A1A1A"/>
          <w:sz w:val="20"/>
        </w:rPr>
        <w:t>•</w:t>
        <w:tab/>
      </w:r>
      <w:r>
        <w:rPr>
          <w:rFonts w:ascii="Arial" w:hAnsi="Arial" w:eastAsia="Arial"/>
          <w:b/>
          <w:i w:val="0"/>
          <w:color w:val="1A1A1A"/>
          <w:sz w:val="20"/>
        </w:rPr>
        <w:t>Redundant features bias the distance.</w:t>
      </w:r>
      <w:r>
        <w:rPr>
          <w:rFonts w:ascii="Arial" w:hAnsi="Arial" w:eastAsia="Arial"/>
          <w:b w:val="0"/>
          <w:i w:val="0"/>
          <w:color w:val="1A1A1A"/>
          <w:sz w:val="20"/>
        </w:rPr>
        <w:t xml:space="preserve"> About eight size variables (Area, Perimeter, both axes, ConvexArea, EquivDiameter, …) give 'size' several times more weight than shape, so the clusters follow size. Possible solutions: feature selection, feature weighting or PCA (examined in 3.3B).</w:t>
      </w:r>
    </w:p>
    <w:p>
      <w:pPr>
        <w:keepNext w:val="0"/>
        <w:tabs>
          <w:tab w:pos="255" w:val="left"/>
        </w:tabs>
        <w:spacing w:after="40" w:before="0" w:line="240" w:lineRule="auto"/>
        <w:ind w:left="255" w:hanging="170"/>
        <w:jc w:val="both"/>
      </w:pPr>
      <w:r>
        <w:rPr>
          <w:rFonts w:ascii="Arial" w:hAnsi="Arial" w:eastAsia="Arial"/>
          <w:b w:val="0"/>
          <w:i w:val="0"/>
          <w:color w:val="1A1A1A"/>
          <w:sz w:val="20"/>
        </w:rPr>
        <w:t>•</w:t>
        <w:tab/>
      </w:r>
      <w:r>
        <w:rPr>
          <w:rFonts w:ascii="Arial" w:hAnsi="Arial" w:eastAsia="Arial"/>
          <w:b/>
          <w:i w:val="0"/>
          <w:color w:val="1A1A1A"/>
          <w:sz w:val="20"/>
        </w:rPr>
        <w:t>Sensitivity to initialisation and outliers.</w:t>
      </w:r>
      <w:r>
        <w:rPr>
          <w:rFonts w:ascii="Arial" w:hAnsi="Arial" w:eastAsia="Arial"/>
          <w:b w:val="0"/>
          <w:i w:val="0"/>
          <w:color w:val="1A1A1A"/>
          <w:sz w:val="20"/>
        </w:rPr>
        <w:t xml:space="preserve"> The seed stability of a single run is only 0.84 (Table 5). Remedies: k-means++ with several restarts (used here), and robust scaling or k-medoids for outliers.</w:t>
      </w:r>
    </w:p>
    <w:p>
      <w:pPr>
        <w:pStyle w:val="Heading2"/>
        <w:spacing w:before="120" w:after="60"/>
      </w:pPr>
      <w:r>
        <w:rPr>
          <w:rFonts w:ascii="Arial" w:hAnsi="Arial" w:eastAsia="Arial"/>
          <w:b/>
          <w:sz w:val="24"/>
        </w:rPr>
        <w:t>3.2 DBSCAN</w:t>
      </w:r>
    </w:p>
    <w:p>
      <w:pPr>
        <w:keepNext w:val="0"/>
        <w:spacing w:after="80" w:before="0" w:line="240" w:lineRule="auto"/>
        <w:jc w:val="both"/>
      </w:pPr>
      <w:r>
        <w:rPr>
          <w:rFonts w:ascii="Arial" w:hAnsi="Arial" w:eastAsia="Arial"/>
          <w:b/>
          <w:i w:val="0"/>
          <w:color w:val="1A1A1A"/>
          <w:sz w:val="20"/>
        </w:rPr>
        <w:t>Parameter choice.</w:t>
      </w:r>
      <w:r>
        <w:rPr>
          <w:rFonts w:ascii="Arial" w:hAnsi="Arial" w:eastAsia="Arial"/>
          <w:b w:val="0"/>
          <w:i w:val="0"/>
          <w:color w:val="1A1A1A"/>
          <w:sz w:val="20"/>
        </w:rPr>
        <w:t xml:space="preserve"> MinPts was set to </w:t>
      </w:r>
      <w:r>
        <w:rPr>
          <w:rFonts w:ascii="Arial" w:hAnsi="Arial" w:eastAsia="Arial"/>
          <w:b/>
          <w:i w:val="0"/>
          <w:color w:val="1A1A1A"/>
          <w:sz w:val="20"/>
        </w:rPr>
        <w:t>2 × dimensionality = 32</w:t>
      </w:r>
      <w:r>
        <w:rPr>
          <w:rFonts w:ascii="Arial" w:hAnsi="Arial" w:eastAsia="Arial"/>
          <w:b w:val="0"/>
          <w:i w:val="0"/>
          <w:color w:val="1A1A1A"/>
          <w:sz w:val="20"/>
        </w:rPr>
        <w:t xml:space="preserve"> (Sander et al., 1998; Schubert et al., 2017). In 16 dimensions a larger MinPts gives more reliable density estimates and less sensitivity to noise. eps was taken from the </w:t>
      </w:r>
      <w:r>
        <w:rPr>
          <w:rFonts w:ascii="Arial" w:hAnsi="Arial" w:eastAsia="Arial"/>
          <w:b/>
          <w:i w:val="0"/>
          <w:color w:val="1A1A1A"/>
          <w:sz w:val="20"/>
        </w:rPr>
        <w:t>k-distance graph</w:t>
      </w:r>
      <w:r>
        <w:rPr>
          <w:rFonts w:ascii="Arial" w:hAnsi="Arial" w:eastAsia="Arial"/>
          <w:b w:val="0"/>
          <w:i w:val="0"/>
          <w:color w:val="1A1A1A"/>
          <w:sz w:val="20"/>
        </w:rPr>
        <w:t xml:space="preserve">, which sorts every bean's distance to its 32nd nearest neighbour (Figure 7a). Points left of the knee lie in dense regions and the steep tail contains sparse points. The knee, found with the same chord-distance rule, gives </w:t>
      </w:r>
      <w:r>
        <w:rPr>
          <w:rFonts w:ascii="Arial" w:hAnsi="Arial" w:eastAsia="Arial"/>
          <w:b/>
          <w:i w:val="0"/>
          <w:color w:val="1A1A1A"/>
          <w:sz w:val="20"/>
        </w:rPr>
        <w:t>eps = 2.48</w:t>
      </w:r>
      <w:r>
        <w:rPr>
          <w:rFonts w:ascii="Arial" w:hAnsi="Arial" w:eastAsia="Arial"/>
          <w:b w:val="0"/>
          <w:i w:val="0"/>
          <w:color w:val="1A1A1A"/>
          <w:sz w:val="20"/>
        </w:rPr>
        <w:t xml:space="preserve"> (94.8th percentile). A sensitivity grid (Figure 7b) shows that the choice is not fragile: with MinPts = 32, every eps from 2.0 to 2.75 gives the same two-cluster solution with 1–3% noise, and neighbouring MinPts values give one or two clusters. Smaller eps (≤ 1.75) fragments the data and marks 8–53% of the beans as noise (MinPts ≥ 32), while eps = 3.0 merges almost everything into one cluster.</w:t>
      </w:r>
    </w:p>
    <w:p>
      <w:pPr>
        <w:keepNext w:val="0"/>
        <w:spacing w:after="80" w:before="0" w:line="240" w:lineRule="auto"/>
        <w:jc w:val="both"/>
      </w:pPr>
      <w:r>
        <w:rPr>
          <w:rFonts w:ascii="Arial" w:hAnsi="Arial" w:eastAsia="Arial"/>
          <w:b/>
          <w:i w:val="0"/>
          <w:color w:val="1A1A1A"/>
          <w:sz w:val="20"/>
        </w:rPr>
        <w:t>Results.</w:t>
      </w:r>
      <w:r>
        <w:rPr>
          <w:rFonts w:ascii="Arial" w:hAnsi="Arial" w:eastAsia="Arial"/>
          <w:b w:val="0"/>
          <w:i w:val="0"/>
          <w:color w:val="1A1A1A"/>
          <w:sz w:val="20"/>
        </w:rPr>
        <w:t xml:space="preserve"> DBSCAN found </w:t>
      </w:r>
      <w:r>
        <w:rPr>
          <w:rFonts w:ascii="Arial" w:hAnsi="Arial" w:eastAsia="Arial"/>
          <w:b/>
          <w:i w:val="0"/>
          <w:color w:val="1A1A1A"/>
          <w:sz w:val="20"/>
        </w:rPr>
        <w:t>2 clusters</w:t>
      </w:r>
      <w:r>
        <w:rPr>
          <w:rFonts w:ascii="Arial" w:hAnsi="Arial" w:eastAsia="Arial"/>
          <w:b w:val="0"/>
          <w:i w:val="0"/>
          <w:color w:val="1A1A1A"/>
          <w:sz w:val="20"/>
        </w:rPr>
        <w:t xml:space="preserve"> (1,901 and 72 beans) and </w:t>
      </w:r>
      <w:r>
        <w:rPr>
          <w:rFonts w:ascii="Arial" w:hAnsi="Arial" w:eastAsia="Arial"/>
          <w:b/>
          <w:i w:val="0"/>
          <w:color w:val="1A1A1A"/>
          <w:sz w:val="20"/>
        </w:rPr>
        <w:t>27 noise points (1.4%)</w:t>
      </w:r>
      <w:r>
        <w:rPr>
          <w:rFonts w:ascii="Arial" w:hAnsi="Arial" w:eastAsia="Arial"/>
          <w:b w:val="0"/>
          <w:i w:val="0"/>
          <w:color w:val="1A1A1A"/>
          <w:sz w:val="20"/>
        </w:rPr>
        <w:t>. Cluster 1 contains only Bombay beans (72), while cluster 0 contains all six other varieties. The noise points are mainly extreme Horoz (12) and Bombay (8) beans.</w:t>
      </w:r>
    </w:p>
    <w:p>
      <w:pPr>
        <w:keepNext/>
        <w:spacing w:after="40" w:before="80" w:line="240" w:lineRule="auto"/>
        <w:jc w:val="both"/>
      </w:pPr>
      <w:r>
        <w:rPr>
          <w:rFonts w:ascii="Arial" w:hAnsi="Arial" w:eastAsia="Arial"/>
          <w:b/>
          <w:i w:val="0"/>
          <w:color w:val="1A1A1A"/>
          <w:sz w:val="17"/>
        </w:rPr>
        <w:t xml:space="preserve">Table 4. </w:t>
      </w:r>
      <w:r>
        <w:rPr>
          <w:rFonts w:ascii="Arial" w:hAnsi="Arial" w:eastAsia="Arial"/>
          <w:b w:val="0"/>
          <w:i/>
          <w:color w:val="404040"/>
          <w:sz w:val="17"/>
        </w:rPr>
        <w:t>k-Means versus DBSCAN in the same standardised space (DB = Davies–Bouldin, CH = Calinski–Harabasz; internal metrics exclude DBSCAN noise; external metrics treat noise as its own group).</w:t>
      </w:r>
    </w:p>
    <w:tbl>
      <w:tblPr>
        <w:tblW w:type="dxa" w:w="9639"/>
        <w:jc w:val="center"/>
        <w:tblLayout w:type="fixed"/>
        <w:tblLook w:firstColumn="1" w:firstRow="1" w:lastColumn="0" w:lastRow="0" w:noHBand="0" w:noVBand="1" w:val="04A0"/>
      </w:tblPr>
      <w:tblGrid>
        <w:gridCol w:w="3061"/>
        <w:gridCol w:w="1077"/>
        <w:gridCol w:w="850"/>
        <w:gridCol w:w="1304"/>
        <w:gridCol w:w="793"/>
        <w:gridCol w:w="850"/>
        <w:gridCol w:w="850"/>
        <w:gridCol w:w="850"/>
      </w:tblGrid>
      <w:tr>
        <w:trPr>
          <w:cantSplit/>
        </w:trPr>
        <w:tc>
          <w:tcPr>
            <w:tcW w:type="dxa" w:w="3061"/>
            <w:tcBorders>
              <w:top w:val="single" w:sz="8" w:color="404040"/>
              <w:left w:val="nil"/>
              <w:bottom w:val="nil"/>
              <w:right w:val="nil"/>
            </w:tcBorders>
          </w:tcPr>
          <w:p>
            <w:pPr>
              <w:keepNext/>
              <w:spacing w:after="0"/>
              <w:jc w:val="left"/>
            </w:pPr>
            <w:r>
              <w:rPr>
                <w:rFonts w:ascii="Arial" w:hAnsi="Arial" w:eastAsia="Arial"/>
                <w:b/>
                <w:i w:val="0"/>
                <w:color w:val="1A1A1A"/>
                <w:sz w:val="17"/>
              </w:rPr>
              <w:t>Algorithm</w:t>
            </w:r>
          </w:p>
        </w:tc>
        <w:tc>
          <w:tcPr>
            <w:tcW w:type="dxa" w:w="1077"/>
            <w:tcBorders>
              <w:top w:val="single" w:sz="8" w:color="404040"/>
              <w:left w:val="nil"/>
              <w:bottom w:val="nil"/>
              <w:right w:val="nil"/>
            </w:tcBorders>
          </w:tcPr>
          <w:p>
            <w:pPr>
              <w:keepNext/>
              <w:spacing w:after="0"/>
              <w:jc w:val="center"/>
            </w:pPr>
            <w:r>
              <w:rPr>
                <w:rFonts w:ascii="Arial" w:hAnsi="Arial" w:eastAsia="Arial"/>
                <w:b/>
                <w:i w:val="0"/>
                <w:color w:val="1A1A1A"/>
                <w:sz w:val="17"/>
              </w:rPr>
              <w:t>Clusters</w:t>
            </w:r>
          </w:p>
        </w:tc>
        <w:tc>
          <w:tcPr>
            <w:tcW w:type="dxa" w:w="850"/>
            <w:tcBorders>
              <w:top w:val="single" w:sz="8" w:color="404040"/>
              <w:left w:val="nil"/>
              <w:bottom w:val="nil"/>
              <w:right w:val="nil"/>
            </w:tcBorders>
          </w:tcPr>
          <w:p>
            <w:pPr>
              <w:keepNext/>
              <w:spacing w:after="0"/>
              <w:jc w:val="center"/>
            </w:pPr>
            <w:r>
              <w:rPr>
                <w:rFonts w:ascii="Arial" w:hAnsi="Arial" w:eastAsia="Arial"/>
                <w:b/>
                <w:i w:val="0"/>
                <w:color w:val="1A1A1A"/>
                <w:sz w:val="17"/>
              </w:rPr>
              <w:t>Noise</w:t>
            </w:r>
          </w:p>
        </w:tc>
        <w:tc>
          <w:tcPr>
            <w:tcW w:type="dxa" w:w="1304"/>
            <w:tcBorders>
              <w:top w:val="single" w:sz="8" w:color="404040"/>
              <w:left w:val="nil"/>
              <w:bottom w:val="nil"/>
              <w:right w:val="nil"/>
            </w:tcBorders>
          </w:tcPr>
          <w:p>
            <w:pPr>
              <w:keepNext/>
              <w:spacing w:after="0"/>
              <w:jc w:val="center"/>
            </w:pPr>
            <w:r>
              <w:rPr>
                <w:rFonts w:ascii="Arial" w:hAnsi="Arial" w:eastAsia="Arial"/>
                <w:b/>
                <w:i w:val="0"/>
                <w:color w:val="1A1A1A"/>
                <w:sz w:val="17"/>
              </w:rPr>
              <w:t>Silhouette ↑</w:t>
            </w:r>
          </w:p>
        </w:tc>
        <w:tc>
          <w:tcPr>
            <w:tcW w:type="dxa" w:w="794"/>
            <w:tcBorders>
              <w:top w:val="single" w:sz="8" w:color="404040"/>
              <w:left w:val="nil"/>
              <w:bottom w:val="nil"/>
              <w:right w:val="nil"/>
            </w:tcBorders>
          </w:tcPr>
          <w:p>
            <w:pPr>
              <w:keepNext/>
              <w:spacing w:after="0"/>
              <w:jc w:val="center"/>
            </w:pPr>
            <w:r>
              <w:rPr>
                <w:rFonts w:ascii="Arial" w:hAnsi="Arial" w:eastAsia="Arial"/>
                <w:b/>
                <w:i w:val="0"/>
                <w:color w:val="1A1A1A"/>
                <w:sz w:val="17"/>
              </w:rPr>
              <w:t>DB ↓</w:t>
            </w:r>
          </w:p>
        </w:tc>
        <w:tc>
          <w:tcPr>
            <w:tcW w:type="dxa" w:w="850"/>
            <w:tcBorders>
              <w:top w:val="single" w:sz="8" w:color="404040"/>
              <w:left w:val="nil"/>
              <w:bottom w:val="nil"/>
              <w:right w:val="nil"/>
            </w:tcBorders>
          </w:tcPr>
          <w:p>
            <w:pPr>
              <w:keepNext/>
              <w:spacing w:after="0"/>
              <w:jc w:val="center"/>
            </w:pPr>
            <w:r>
              <w:rPr>
                <w:rFonts w:ascii="Arial" w:hAnsi="Arial" w:eastAsia="Arial"/>
                <w:b/>
                <w:i w:val="0"/>
                <w:color w:val="1A1A1A"/>
                <w:sz w:val="17"/>
              </w:rPr>
              <w:t>CH ↑</w:t>
            </w:r>
          </w:p>
        </w:tc>
        <w:tc>
          <w:tcPr>
            <w:tcW w:type="dxa" w:w="850"/>
            <w:tcBorders>
              <w:top w:val="single" w:sz="8" w:color="404040"/>
              <w:left w:val="nil"/>
              <w:bottom w:val="nil"/>
              <w:right w:val="nil"/>
            </w:tcBorders>
          </w:tcPr>
          <w:p>
            <w:pPr>
              <w:keepNext/>
              <w:spacing w:after="0"/>
              <w:jc w:val="center"/>
            </w:pPr>
            <w:r>
              <w:rPr>
                <w:rFonts w:ascii="Arial" w:hAnsi="Arial" w:eastAsia="Arial"/>
                <w:b/>
                <w:i w:val="0"/>
                <w:color w:val="1A1A1A"/>
                <w:sz w:val="17"/>
              </w:rPr>
              <w:t>ARI ↑</w:t>
            </w:r>
          </w:p>
        </w:tc>
        <w:tc>
          <w:tcPr>
            <w:tcW w:type="dxa" w:w="850"/>
            <w:tcBorders>
              <w:top w:val="single" w:sz="8" w:color="404040"/>
              <w:left w:val="nil"/>
              <w:bottom w:val="nil"/>
              <w:right w:val="nil"/>
            </w:tcBorders>
          </w:tcPr>
          <w:p>
            <w:pPr>
              <w:keepNext/>
              <w:spacing w:after="0"/>
              <w:jc w:val="center"/>
            </w:pPr>
            <w:r>
              <w:rPr>
                <w:rFonts w:ascii="Arial" w:hAnsi="Arial" w:eastAsia="Arial"/>
                <w:b/>
                <w:i w:val="0"/>
                <w:color w:val="1A1A1A"/>
                <w:sz w:val="17"/>
              </w:rPr>
              <w:t>NMI ↑</w:t>
            </w:r>
          </w:p>
        </w:tc>
      </w:tr>
      <w:tr>
        <w:trPr>
          <w:cantSplit/>
        </w:trPr>
        <w:tc>
          <w:tcPr>
            <w:tcW w:type="dxa" w:w="3061"/>
            <w:tcBorders>
              <w:top w:val="single" w:sz="4" w:color="404040"/>
              <w:left w:val="nil"/>
              <w:bottom w:val="nil"/>
              <w:right w:val="nil"/>
            </w:tcBorders>
          </w:tcPr>
          <w:p>
            <w:pPr>
              <w:keepNext/>
              <w:spacing w:after="0"/>
              <w:jc w:val="left"/>
            </w:pPr>
            <w:r>
              <w:rPr>
                <w:rFonts w:ascii="Arial" w:hAnsi="Arial" w:eastAsia="Arial"/>
                <w:b w:val="0"/>
                <w:i w:val="0"/>
                <w:color w:val="1A1A1A"/>
                <w:sz w:val="17"/>
              </w:rPr>
              <w:t>k-Means (k = 3)</w:t>
            </w:r>
          </w:p>
        </w:tc>
        <w:tc>
          <w:tcPr>
            <w:tcW w:type="dxa" w:w="1077"/>
            <w:tcBorders>
              <w:top w:val="single" w:sz="4" w:color="404040"/>
              <w:left w:val="nil"/>
              <w:bottom w:val="nil"/>
              <w:right w:val="nil"/>
            </w:tcBorders>
          </w:tcPr>
          <w:p>
            <w:pPr>
              <w:keepNext/>
              <w:spacing w:after="0"/>
              <w:jc w:val="center"/>
            </w:pPr>
            <w:r>
              <w:rPr>
                <w:rFonts w:ascii="Arial" w:hAnsi="Arial" w:eastAsia="Arial"/>
                <w:b w:val="0"/>
                <w:i w:val="0"/>
                <w:color w:val="1A1A1A"/>
                <w:sz w:val="17"/>
              </w:rPr>
              <w:t>3</w:t>
            </w:r>
          </w:p>
        </w:tc>
        <w:tc>
          <w:tcPr>
            <w:tcW w:type="dxa" w:w="850"/>
            <w:tcBorders>
              <w:top w:val="single" w:sz="4" w:color="404040"/>
              <w:left w:val="nil"/>
              <w:bottom w:val="nil"/>
              <w:right w:val="nil"/>
            </w:tcBorders>
          </w:tcPr>
          <w:p>
            <w:pPr>
              <w:keepNext/>
              <w:spacing w:after="0"/>
              <w:jc w:val="center"/>
            </w:pPr>
            <w:r>
              <w:rPr>
                <w:rFonts w:ascii="Arial" w:hAnsi="Arial" w:eastAsia="Arial"/>
                <w:b w:val="0"/>
                <w:i w:val="0"/>
                <w:color w:val="1A1A1A"/>
                <w:sz w:val="17"/>
              </w:rPr>
              <w:t>0%</w:t>
            </w:r>
          </w:p>
        </w:tc>
        <w:tc>
          <w:tcPr>
            <w:tcW w:type="dxa" w:w="1304"/>
            <w:tcBorders>
              <w:top w:val="single" w:sz="4" w:color="404040"/>
              <w:left w:val="nil"/>
              <w:bottom w:val="nil"/>
              <w:right w:val="nil"/>
            </w:tcBorders>
          </w:tcPr>
          <w:p>
            <w:pPr>
              <w:keepNext/>
              <w:spacing w:after="0"/>
              <w:jc w:val="center"/>
            </w:pPr>
            <w:r>
              <w:rPr>
                <w:rFonts w:ascii="Arial" w:hAnsi="Arial" w:eastAsia="Arial"/>
                <w:b w:val="0"/>
                <w:i w:val="0"/>
                <w:color w:val="1A1A1A"/>
                <w:sz w:val="17"/>
              </w:rPr>
              <w:t>0.403</w:t>
            </w:r>
          </w:p>
        </w:tc>
        <w:tc>
          <w:tcPr>
            <w:tcW w:type="dxa" w:w="794"/>
            <w:tcBorders>
              <w:top w:val="single" w:sz="4" w:color="404040"/>
              <w:left w:val="nil"/>
              <w:bottom w:val="nil"/>
              <w:right w:val="nil"/>
            </w:tcBorders>
          </w:tcPr>
          <w:p>
            <w:pPr>
              <w:keepNext/>
              <w:spacing w:after="0"/>
              <w:jc w:val="center"/>
            </w:pPr>
            <w:r>
              <w:rPr>
                <w:rFonts w:ascii="Arial" w:hAnsi="Arial" w:eastAsia="Arial"/>
                <w:b w:val="0"/>
                <w:i w:val="0"/>
                <w:color w:val="1A1A1A"/>
                <w:sz w:val="17"/>
              </w:rPr>
              <w:t>0.910</w:t>
            </w:r>
          </w:p>
        </w:tc>
        <w:tc>
          <w:tcPr>
            <w:tcW w:type="dxa" w:w="850"/>
            <w:tcBorders>
              <w:top w:val="single" w:sz="4" w:color="404040"/>
              <w:left w:val="nil"/>
              <w:bottom w:val="nil"/>
              <w:right w:val="nil"/>
            </w:tcBorders>
          </w:tcPr>
          <w:p>
            <w:pPr>
              <w:keepNext/>
              <w:spacing w:after="0"/>
              <w:jc w:val="center"/>
            </w:pPr>
            <w:r>
              <w:rPr>
                <w:rFonts w:ascii="Arial" w:hAnsi="Arial" w:eastAsia="Arial"/>
                <w:b w:val="0"/>
                <w:i w:val="0"/>
                <w:color w:val="1A1A1A"/>
                <w:sz w:val="17"/>
              </w:rPr>
              <w:t>1,288</w:t>
            </w:r>
          </w:p>
        </w:tc>
        <w:tc>
          <w:tcPr>
            <w:tcW w:type="dxa" w:w="850"/>
            <w:tcBorders>
              <w:top w:val="single" w:sz="4" w:color="404040"/>
              <w:left w:val="nil"/>
              <w:bottom w:val="nil"/>
              <w:right w:val="nil"/>
            </w:tcBorders>
          </w:tcPr>
          <w:p>
            <w:pPr>
              <w:keepNext/>
              <w:spacing w:after="0"/>
              <w:jc w:val="center"/>
            </w:pPr>
            <w:r>
              <w:rPr>
                <w:rFonts w:ascii="Arial" w:hAnsi="Arial" w:eastAsia="Arial"/>
                <w:b w:val="0"/>
                <w:i w:val="0"/>
                <w:color w:val="1A1A1A"/>
                <w:sz w:val="17"/>
              </w:rPr>
              <w:t>0.306</w:t>
            </w:r>
          </w:p>
        </w:tc>
        <w:tc>
          <w:tcPr>
            <w:tcW w:type="dxa" w:w="850"/>
            <w:tcBorders>
              <w:top w:val="single" w:sz="4" w:color="404040"/>
              <w:left w:val="nil"/>
              <w:bottom w:val="nil"/>
              <w:right w:val="nil"/>
            </w:tcBorders>
          </w:tcPr>
          <w:p>
            <w:pPr>
              <w:keepNext/>
              <w:spacing w:after="0"/>
              <w:jc w:val="center"/>
            </w:pPr>
            <w:r>
              <w:rPr>
                <w:rFonts w:ascii="Arial" w:hAnsi="Arial" w:eastAsia="Arial"/>
                <w:b w:val="0"/>
                <w:i w:val="0"/>
                <w:color w:val="1A1A1A"/>
                <w:sz w:val="17"/>
              </w:rPr>
              <w:t>0.495</w:t>
            </w:r>
          </w:p>
        </w:tc>
      </w:tr>
      <w:tr>
        <w:trPr>
          <w:cantSplit/>
        </w:trPr>
        <w:tc>
          <w:tcPr>
            <w:tcW w:type="dxa" w:w="3061"/>
            <w:tcBorders>
              <w:top w:val="nil"/>
              <w:left w:val="nil"/>
              <w:bottom w:val="single" w:sz="8" w:color="404040"/>
              <w:right w:val="nil"/>
            </w:tcBorders>
          </w:tcPr>
          <w:p>
            <w:pPr>
              <w:spacing w:after="0"/>
              <w:jc w:val="left"/>
            </w:pPr>
            <w:r>
              <w:rPr>
                <w:rFonts w:ascii="Arial" w:hAnsi="Arial" w:eastAsia="Arial"/>
                <w:b w:val="0"/>
                <w:i w:val="0"/>
                <w:color w:val="1A1A1A"/>
                <w:sz w:val="17"/>
              </w:rPr>
              <w:t>DBSCAN (eps = 2.48, MinPts = 32)</w:t>
            </w:r>
          </w:p>
        </w:tc>
        <w:tc>
          <w:tcPr>
            <w:tcW w:type="dxa" w:w="1077"/>
            <w:tcBorders>
              <w:top w:val="nil"/>
              <w:left w:val="nil"/>
              <w:bottom w:val="single" w:sz="8" w:color="404040"/>
              <w:right w:val="nil"/>
            </w:tcBorders>
          </w:tcPr>
          <w:p>
            <w:pPr>
              <w:spacing w:after="0"/>
              <w:jc w:val="center"/>
            </w:pPr>
            <w:r>
              <w:rPr>
                <w:rFonts w:ascii="Arial" w:hAnsi="Arial" w:eastAsia="Arial"/>
                <w:b w:val="0"/>
                <w:i w:val="0"/>
                <w:color w:val="1A1A1A"/>
                <w:sz w:val="17"/>
              </w:rPr>
              <w:t>2</w:t>
            </w:r>
          </w:p>
        </w:tc>
        <w:tc>
          <w:tcPr>
            <w:tcW w:type="dxa" w:w="850"/>
            <w:tcBorders>
              <w:top w:val="nil"/>
              <w:left w:val="nil"/>
              <w:bottom w:val="single" w:sz="8" w:color="404040"/>
              <w:right w:val="nil"/>
            </w:tcBorders>
          </w:tcPr>
          <w:p>
            <w:pPr>
              <w:spacing w:after="0"/>
              <w:jc w:val="center"/>
            </w:pPr>
            <w:r>
              <w:rPr>
                <w:rFonts w:ascii="Arial" w:hAnsi="Arial" w:eastAsia="Arial"/>
                <w:b w:val="0"/>
                <w:i w:val="0"/>
                <w:color w:val="1A1A1A"/>
                <w:sz w:val="17"/>
              </w:rPr>
              <w:t>1.4%</w:t>
            </w:r>
          </w:p>
        </w:tc>
        <w:tc>
          <w:tcPr>
            <w:tcW w:type="dxa" w:w="1304"/>
            <w:tcBorders>
              <w:top w:val="nil"/>
              <w:left w:val="nil"/>
              <w:bottom w:val="single" w:sz="8" w:color="404040"/>
              <w:right w:val="nil"/>
            </w:tcBorders>
          </w:tcPr>
          <w:p>
            <w:pPr>
              <w:spacing w:after="0"/>
              <w:jc w:val="center"/>
            </w:pPr>
            <w:r>
              <w:rPr>
                <w:rFonts w:ascii="Arial" w:hAnsi="Arial" w:eastAsia="Arial"/>
                <w:b w:val="0"/>
                <w:i w:val="0"/>
                <w:color w:val="1A1A1A"/>
                <w:sz w:val="17"/>
              </w:rPr>
              <w:t>0.554</w:t>
            </w:r>
          </w:p>
        </w:tc>
        <w:tc>
          <w:tcPr>
            <w:tcW w:type="dxa" w:w="794"/>
            <w:tcBorders>
              <w:top w:val="nil"/>
              <w:left w:val="nil"/>
              <w:bottom w:val="single" w:sz="8" w:color="404040"/>
              <w:right w:val="nil"/>
            </w:tcBorders>
          </w:tcPr>
          <w:p>
            <w:pPr>
              <w:spacing w:after="0"/>
              <w:jc w:val="center"/>
            </w:pPr>
            <w:r>
              <w:rPr>
                <w:rFonts w:ascii="Arial" w:hAnsi="Arial" w:eastAsia="Arial"/>
                <w:b w:val="0"/>
                <w:i w:val="0"/>
                <w:color w:val="1A1A1A"/>
                <w:sz w:val="17"/>
              </w:rPr>
              <w:t>0.529</w:t>
            </w:r>
          </w:p>
        </w:tc>
        <w:tc>
          <w:tcPr>
            <w:tcW w:type="dxa" w:w="850"/>
            <w:tcBorders>
              <w:top w:val="nil"/>
              <w:left w:val="nil"/>
              <w:bottom w:val="single" w:sz="8" w:color="404040"/>
              <w:right w:val="nil"/>
            </w:tcBorders>
          </w:tcPr>
          <w:p>
            <w:pPr>
              <w:spacing w:after="0"/>
              <w:jc w:val="center"/>
            </w:pPr>
            <w:r>
              <w:rPr>
                <w:rFonts w:ascii="Arial" w:hAnsi="Arial" w:eastAsia="Arial"/>
                <w:b w:val="0"/>
                <w:i w:val="0"/>
                <w:color w:val="1A1A1A"/>
                <w:sz w:val="17"/>
              </w:rPr>
              <w:t>557</w:t>
            </w:r>
          </w:p>
        </w:tc>
        <w:tc>
          <w:tcPr>
            <w:tcW w:type="dxa" w:w="850"/>
            <w:tcBorders>
              <w:top w:val="nil"/>
              <w:left w:val="nil"/>
              <w:bottom w:val="single" w:sz="8" w:color="404040"/>
              <w:right w:val="nil"/>
            </w:tcBorders>
          </w:tcPr>
          <w:p>
            <w:pPr>
              <w:spacing w:after="0"/>
              <w:jc w:val="center"/>
            </w:pPr>
            <w:r>
              <w:rPr>
                <w:rFonts w:ascii="Arial" w:hAnsi="Arial" w:eastAsia="Arial"/>
                <w:b w:val="0"/>
                <w:i w:val="0"/>
                <w:color w:val="1A1A1A"/>
                <w:sz w:val="17"/>
              </w:rPr>
              <w:t>0.034</w:t>
            </w:r>
          </w:p>
        </w:tc>
        <w:tc>
          <w:tcPr>
            <w:tcW w:type="dxa" w:w="850"/>
            <w:tcBorders>
              <w:top w:val="nil"/>
              <w:left w:val="nil"/>
              <w:bottom w:val="single" w:sz="8" w:color="404040"/>
              <w:right w:val="nil"/>
            </w:tcBorders>
          </w:tcPr>
          <w:p>
            <w:pPr>
              <w:spacing w:after="0"/>
              <w:jc w:val="center"/>
            </w:pPr>
            <w:r>
              <w:rPr>
                <w:rFonts w:ascii="Arial" w:hAnsi="Arial" w:eastAsia="Arial"/>
                <w:b w:val="0"/>
                <w:i w:val="0"/>
                <w:color w:val="1A1A1A"/>
                <w:sz w:val="17"/>
              </w:rPr>
              <w:t>0.158</w:t>
            </w:r>
          </w:p>
        </w:tc>
      </w:tr>
    </w:tbl>
    <w:p>
      <w:pPr>
        <w:keepNext w:val="0"/>
        <w:spacing w:after="40" w:before="0" w:line="240" w:lineRule="auto"/>
        <w:jc w:val="both"/>
      </w:pPr>
    </w:p>
    <w:p>
      <w:pPr>
        <w:keepNext w:val="0"/>
        <w:spacing w:after="80" w:before="0" w:line="240" w:lineRule="auto"/>
        <w:jc w:val="both"/>
      </w:pPr>
      <w:r>
        <w:rPr>
          <w:rFonts w:ascii="Arial" w:hAnsi="Arial" w:eastAsia="Arial"/>
          <w:b/>
          <w:i w:val="0"/>
          <w:color w:val="1A1A1A"/>
          <w:sz w:val="20"/>
        </w:rPr>
        <w:t>Comparison and reasons for the differences.</w:t>
      </w:r>
      <w:r>
        <w:rPr>
          <w:rFonts w:ascii="Arial" w:hAnsi="Arial" w:eastAsia="Arial"/>
          <w:b w:val="0"/>
          <w:i w:val="0"/>
          <w:color w:val="1A1A1A"/>
          <w:sz w:val="20"/>
        </w:rPr>
        <w:t xml:space="preserve"> DBSCAN scores better on the separation indices (silhouette 0.554 vs 0.403; DB 0.529 vs 0.910) but far worse against the varieties (ARI 0.034 vs 0.306; NMI 0.158 vs 0.495). The silhouette advantage is not caused by removing noise, because k-Means scores 0.408 on the same non-noise beans. The algorithms differ for three reasons:</w:t>
      </w:r>
    </w:p>
    <w:p>
      <w:pPr>
        <w:keepNext w:val="0"/>
        <w:tabs>
          <w:tab w:pos="255" w:val="left"/>
        </w:tabs>
        <w:spacing w:after="40" w:before="0" w:line="240" w:lineRule="auto"/>
        <w:ind w:left="255" w:hanging="170"/>
        <w:jc w:val="both"/>
      </w:pPr>
      <w:r>
        <w:rPr>
          <w:rFonts w:ascii="Arial" w:hAnsi="Arial" w:eastAsia="Arial"/>
          <w:b w:val="0"/>
          <w:i w:val="0"/>
          <w:color w:val="1A1A1A"/>
          <w:sz w:val="20"/>
        </w:rPr>
        <w:t>•</w:t>
        <w:tab/>
      </w:r>
      <w:r>
        <w:rPr>
          <w:rFonts w:ascii="Arial" w:hAnsi="Arial" w:eastAsia="Arial"/>
          <w:b/>
          <w:i w:val="0"/>
          <w:color w:val="1A1A1A"/>
          <w:sz w:val="20"/>
        </w:rPr>
        <w:t>Different definitions of a cluster.</w:t>
      </w:r>
      <w:r>
        <w:rPr>
          <w:rFonts w:ascii="Arial" w:hAnsi="Arial" w:eastAsia="Arial"/>
          <w:b w:val="0"/>
          <w:i w:val="0"/>
          <w:color w:val="1A1A1A"/>
          <w:sz w:val="20"/>
        </w:rPr>
        <w:t xml:space="preserve"> k-Means divides the space into k convex cells that minimise within-cluster variance, and it cuts a continuous mass whenever that lowers the error. It therefore splits the main body of beans into small versus medium/large beans (Figure 8b). DBSCAN only separates </w:t>
      </w:r>
      <w:r>
        <w:rPr>
          <w:rFonts w:ascii="Arial" w:hAnsi="Arial" w:eastAsia="Arial"/>
          <w:b/>
          <w:i w:val="0"/>
          <w:color w:val="1A1A1A"/>
          <w:sz w:val="20"/>
        </w:rPr>
        <w:t>density-connected</w:t>
      </w:r>
      <w:r>
        <w:rPr>
          <w:rFonts w:ascii="Arial" w:hAnsi="Arial" w:eastAsia="Arial"/>
          <w:b w:val="0"/>
          <w:i w:val="0"/>
          <w:color w:val="1A1A1A"/>
          <w:sz w:val="20"/>
        </w:rPr>
        <w:t xml:space="preserve"> regions. The six non-Bombay varieties touch and overlap in one continuous dense cloud without low-density valleys (Figure 8a), so any eps large enough to connect a variety also chains it to its neighbours. Only Bombay is separated by a real empty gap.</w:t>
      </w:r>
    </w:p>
    <w:p>
      <w:pPr>
        <w:keepNext w:val="0"/>
        <w:tabs>
          <w:tab w:pos="255" w:val="left"/>
        </w:tabs>
        <w:spacing w:after="40" w:before="0" w:line="240" w:lineRule="auto"/>
        <w:ind w:left="255" w:hanging="170"/>
        <w:jc w:val="both"/>
      </w:pPr>
      <w:r>
        <w:rPr>
          <w:rFonts w:ascii="Arial" w:hAnsi="Arial" w:eastAsia="Arial"/>
          <w:b w:val="0"/>
          <w:i w:val="0"/>
          <w:color w:val="1A1A1A"/>
          <w:sz w:val="20"/>
        </w:rPr>
        <w:t>•</w:t>
        <w:tab/>
      </w:r>
      <w:r>
        <w:rPr>
          <w:rFonts w:ascii="Arial" w:hAnsi="Arial" w:eastAsia="Arial"/>
          <w:b/>
          <w:i w:val="0"/>
          <w:color w:val="1A1A1A"/>
          <w:sz w:val="20"/>
        </w:rPr>
        <w:t>What the internal metrics reward.</w:t>
      </w:r>
      <w:r>
        <w:rPr>
          <w:rFonts w:ascii="Arial" w:hAnsi="Arial" w:eastAsia="Arial"/>
          <w:b w:val="0"/>
          <w:i w:val="0"/>
          <w:color w:val="1A1A1A"/>
          <w:sz w:val="20"/>
        </w:rPr>
        <w:t xml:space="preserve"> The 'Bombay versus rest' split is extremely well separated, so it scores well internally even though it carries little information about the varieties. This shows that internal indices alone can be misleading.</w:t>
      </w:r>
    </w:p>
    <w:p>
      <w:pPr>
        <w:keepNext w:val="0"/>
        <w:tabs>
          <w:tab w:pos="255" w:val="left"/>
        </w:tabs>
        <w:spacing w:after="40" w:before="0" w:line="240" w:lineRule="auto"/>
        <w:ind w:left="255" w:hanging="170"/>
        <w:jc w:val="both"/>
      </w:pPr>
      <w:r>
        <w:rPr>
          <w:rFonts w:ascii="Arial" w:hAnsi="Arial" w:eastAsia="Arial"/>
          <w:b w:val="0"/>
          <w:i w:val="0"/>
          <w:color w:val="1A1A1A"/>
          <w:sz w:val="20"/>
        </w:rPr>
        <w:t>•</w:t>
        <w:tab/>
      </w:r>
      <w:r>
        <w:rPr>
          <w:rFonts w:ascii="Arial" w:hAnsi="Arial" w:eastAsia="Arial"/>
          <w:b/>
          <w:i w:val="0"/>
          <w:color w:val="1A1A1A"/>
          <w:sz w:val="20"/>
        </w:rPr>
        <w:t>Strengths and weaknesses.</w:t>
      </w:r>
      <w:r>
        <w:rPr>
          <w:rFonts w:ascii="Arial" w:hAnsi="Arial" w:eastAsia="Arial"/>
          <w:b w:val="0"/>
          <w:i w:val="0"/>
          <w:color w:val="1A1A1A"/>
          <w:sz w:val="20"/>
        </w:rPr>
        <w:t xml:space="preserve"> DBSCAN needs no k, flags outliers and can find arbitrary shapes. However, it uses one global density threshold (Dermason is dense while Bombay is sparse), and distance contrast shrinks in 16 dimensions, which makes eps hard to set. HDBSCAN or OPTICS, which allow varying densities, or clustering in a reduced space, are possible remedies.</w:t>
      </w:r>
    </w:p>
    <w:p>
      <w:pPr>
        <w:keepNext/>
        <w:spacing w:before="80" w:after="0"/>
        <w:jc w:val="center"/>
      </w:pPr>
      <w:r>
        <w:drawing>
          <wp:inline xmlns:a="http://schemas.openxmlformats.org/drawingml/2006/main" xmlns:pic="http://schemas.openxmlformats.org/drawingml/2006/picture">
            <wp:extent cx="6120000" cy="1753339"/>
            <wp:docPr id="7" name="Picture 7"/>
            <wp:cNvGraphicFramePr>
              <a:graphicFrameLocks noChangeAspect="1"/>
            </wp:cNvGraphicFramePr>
            <a:graphic>
              <a:graphicData uri="http://schemas.openxmlformats.org/drawingml/2006/picture">
                <pic:pic>
                  <pic:nvPicPr>
                    <pic:cNvPr id="0" name="fig7_t3_dbscan.png"/>
                    <pic:cNvPicPr/>
                  </pic:nvPicPr>
                  <pic:blipFill>
                    <a:blip r:embed="rId17"/>
                    <a:stretch>
                      <a:fillRect/>
                    </a:stretch>
                  </pic:blipFill>
                  <pic:spPr>
                    <a:xfrm>
                      <a:off x="0" y="0"/>
                      <a:ext cx="6120000" cy="1753339"/>
                    </a:xfrm>
                    <a:prstGeom prst="rect"/>
                  </pic:spPr>
                </pic:pic>
              </a:graphicData>
            </a:graphic>
          </wp:inline>
        </w:drawing>
      </w:r>
    </w:p>
    <w:p>
      <w:pPr>
        <w:spacing w:after="120"/>
        <w:jc w:val="both"/>
      </w:pPr>
      <w:r>
        <w:rPr>
          <w:rFonts w:ascii="Arial" w:hAnsi="Arial" w:eastAsia="Arial"/>
          <w:b/>
          <w:i w:val="0"/>
          <w:color w:val="1A1A1A"/>
          <w:sz w:val="17"/>
        </w:rPr>
        <w:t xml:space="preserve">Figure 7. </w:t>
      </w:r>
      <w:r>
        <w:rPr>
          <w:rFonts w:ascii="Arial" w:hAnsi="Arial" w:eastAsia="Arial"/>
          <w:b w:val="0"/>
          <w:i/>
          <w:color w:val="404040"/>
          <w:sz w:val="17"/>
        </w:rPr>
        <w:t>(a) Sorted distance to the 32nd nearest neighbour with the chosen eps at the knee; (b) number of clusters and noise percentage over a grid of eps and MinPts; (c) k-Means versus DBSCAN on the same internal and external metrics.</w:t>
      </w:r>
    </w:p>
    <w:p>
      <w:pPr>
        <w:keepNext/>
        <w:spacing w:before="80" w:after="0"/>
        <w:jc w:val="center"/>
      </w:pPr>
      <w:r>
        <w:drawing>
          <wp:inline xmlns:a="http://schemas.openxmlformats.org/drawingml/2006/main" xmlns:pic="http://schemas.openxmlformats.org/drawingml/2006/picture">
            <wp:extent cx="6120000" cy="1742376"/>
            <wp:docPr id="8" name="Picture 8"/>
            <wp:cNvGraphicFramePr>
              <a:graphicFrameLocks noChangeAspect="1"/>
            </wp:cNvGraphicFramePr>
            <a:graphic>
              <a:graphicData uri="http://schemas.openxmlformats.org/drawingml/2006/picture">
                <pic:pic>
                  <pic:nvPicPr>
                    <pic:cNvPr id="0" name="fig8_t3_cluster_maps.png"/>
                    <pic:cNvPicPr/>
                  </pic:nvPicPr>
                  <pic:blipFill>
                    <a:blip r:embed="rId18"/>
                    <a:stretch>
                      <a:fillRect/>
                    </a:stretch>
                  </pic:blipFill>
                  <pic:spPr>
                    <a:xfrm>
                      <a:off x="0" y="0"/>
                      <a:ext cx="6120000" cy="1742376"/>
                    </a:xfrm>
                    <a:prstGeom prst="rect"/>
                  </pic:spPr>
                </pic:pic>
              </a:graphicData>
            </a:graphic>
          </wp:inline>
        </w:drawing>
      </w:r>
    </w:p>
    <w:p>
      <w:pPr>
        <w:spacing w:after="120"/>
        <w:jc w:val="both"/>
      </w:pPr>
      <w:r>
        <w:rPr>
          <w:rFonts w:ascii="Arial" w:hAnsi="Arial" w:eastAsia="Arial"/>
          <w:b/>
          <w:i w:val="0"/>
          <w:color w:val="1A1A1A"/>
          <w:sz w:val="17"/>
        </w:rPr>
        <w:t xml:space="preserve">Figure 8. </w:t>
      </w:r>
      <w:r>
        <w:rPr>
          <w:rFonts w:ascii="Arial" w:hAnsi="Arial" w:eastAsia="Arial"/>
          <w:b w:val="0"/>
          <w:i/>
          <w:color w:val="404040"/>
          <w:sz w:val="17"/>
        </w:rPr>
        <w:t>Beans projected onto the first two principal components (for visualisation only): (a) true classes, (b) k-Means clusters (k = 3), (c) DBSCAN clusters (grey crosses = noise).</w:t>
      </w:r>
    </w:p>
    <w:p>
      <w:pPr>
        <w:pStyle w:val="Heading2"/>
        <w:spacing w:before="120" w:after="60"/>
      </w:pPr>
      <w:r>
        <w:rPr>
          <w:rFonts w:ascii="Arial" w:hAnsi="Arial" w:eastAsia="Arial"/>
          <w:b/>
          <w:sz w:val="24"/>
        </w:rPr>
        <w:t>3.3B PCA Analysis</w:t>
      </w:r>
    </w:p>
    <w:p>
      <w:pPr>
        <w:keepNext w:val="0"/>
        <w:spacing w:after="80" w:before="0" w:line="240" w:lineRule="auto"/>
        <w:jc w:val="both"/>
      </w:pPr>
      <w:r>
        <w:rPr>
          <w:rFonts w:ascii="Arial" w:hAnsi="Arial" w:eastAsia="Arial"/>
          <w:b w:val="0"/>
          <w:i w:val="0"/>
          <w:color w:val="1A1A1A"/>
          <w:sz w:val="20"/>
        </w:rPr>
        <w:t xml:space="preserve">PCA was applied to the </w:t>
      </w:r>
      <w:r>
        <w:rPr>
          <w:rFonts w:ascii="Arial" w:hAnsi="Arial" w:eastAsia="Arial"/>
          <w:b/>
          <w:i w:val="0"/>
          <w:color w:val="1A1A1A"/>
          <w:sz w:val="20"/>
        </w:rPr>
        <w:t>standardised</w:t>
      </w:r>
      <w:r>
        <w:rPr>
          <w:rFonts w:ascii="Arial" w:hAnsi="Arial" w:eastAsia="Arial"/>
          <w:b w:val="0"/>
          <w:i w:val="0"/>
          <w:color w:val="1A1A1A"/>
          <w:sz w:val="20"/>
        </w:rPr>
        <w:t xml:space="preserve"> inputs. On raw data the first component would simply reproduce Area, whose variance is about 10¹⁵ times larger than that of the shape factors.</w:t>
      </w:r>
    </w:p>
    <w:p>
      <w:pPr>
        <w:keepNext w:val="0"/>
        <w:spacing w:after="80" w:before="0" w:line="240" w:lineRule="auto"/>
        <w:jc w:val="both"/>
      </w:pPr>
      <w:r>
        <w:rPr>
          <w:rFonts w:ascii="Arial" w:hAnsi="Arial" w:eastAsia="Arial"/>
          <w:b/>
          <w:i w:val="0"/>
          <w:color w:val="1A1A1A"/>
          <w:sz w:val="20"/>
        </w:rPr>
        <w:t>Explained variance and the number of components.</w:t>
      </w:r>
      <w:r>
        <w:rPr>
          <w:rFonts w:ascii="Arial" w:hAnsi="Arial" w:eastAsia="Arial"/>
          <w:b w:val="0"/>
          <w:i w:val="0"/>
          <w:color w:val="1A1A1A"/>
          <w:sz w:val="20"/>
        </w:rPr>
        <w:t xml:space="preserve"> PC1 explains 55.6% of the variance (eigenvalue 8.91), PC2 26.0% (4.17), PC3 8.1% (1.29), PC4 5.2% (0.83) and PC5 2.9%, giving cumulative totals of 55.6, 81.7, 89.7, 94.9 and 97.8% (Figure 9a). Components 9–16 each explain less than 0.01%, because many variables are near-deterministic functions of others: EquivDiameter = √(4·Area/π), and AspectRation, Compactness and the shape factors are ratios of axes and area. The usual criteria give 3 components (Kaiser, eigenvalue &gt; 1, and the scree elbow), 4 (Jolliffe's relaxed cut-off of 0.7, and ≥ 90% cumulative variance) or 5 (≥ 95%). </w:t>
      </w:r>
      <w:r>
        <w:rPr>
          <w:rFonts w:ascii="Arial" w:hAnsi="Arial" w:eastAsia="Arial"/>
          <w:b/>
          <w:i w:val="0"/>
          <w:color w:val="1A1A1A"/>
          <w:sz w:val="20"/>
        </w:rPr>
        <w:t>Four components (94.9% of the variance)</w:t>
      </w:r>
      <w:r>
        <w:rPr>
          <w:rFonts w:ascii="Arial" w:hAnsi="Arial" w:eastAsia="Arial"/>
          <w:b w:val="0"/>
          <w:i w:val="0"/>
          <w:color w:val="1A1A1A"/>
          <w:sz w:val="20"/>
        </w:rPr>
        <w:t xml:space="preserve"> were retained. This satisfies the 90% rule and Jolliffe's cut-off, which is preferred because the Kaiser rule tends to keep too few components when variables are highly correlated (Jolliffe, 2002). PC4 also represents a distinct, interpretable property, while PC5 adds only 2.9%.</w:t>
      </w:r>
    </w:p>
    <w:p>
      <w:pPr>
        <w:keepNext w:val="0"/>
        <w:spacing w:after="80" w:before="0" w:line="240" w:lineRule="auto"/>
        <w:jc w:val="both"/>
      </w:pPr>
      <w:r>
        <w:rPr>
          <w:rFonts w:ascii="Arial" w:hAnsi="Arial" w:eastAsia="Arial"/>
          <w:b/>
          <w:i w:val="0"/>
          <w:color w:val="1A1A1A"/>
          <w:sz w:val="20"/>
        </w:rPr>
        <w:t>Contribution of the variables</w:t>
      </w:r>
      <w:r>
        <w:rPr>
          <w:rFonts w:ascii="Arial" w:hAnsi="Arial" w:eastAsia="Arial"/>
          <w:b w:val="0"/>
          <w:i w:val="0"/>
          <w:color w:val="1A1A1A"/>
          <w:sz w:val="20"/>
        </w:rPr>
        <w:t xml:space="preserve"> (squared loadings, Figure 9b):</w:t>
      </w:r>
    </w:p>
    <w:p>
      <w:pPr>
        <w:keepNext w:val="0"/>
        <w:tabs>
          <w:tab w:pos="255" w:val="left"/>
        </w:tabs>
        <w:spacing w:after="40" w:before="0" w:line="240" w:lineRule="auto"/>
        <w:ind w:left="255" w:hanging="170"/>
        <w:jc w:val="both"/>
      </w:pPr>
      <w:r>
        <w:rPr>
          <w:rFonts w:ascii="Arial" w:hAnsi="Arial" w:eastAsia="Arial"/>
          <w:b w:val="0"/>
          <w:i w:val="0"/>
          <w:color w:val="1A1A1A"/>
          <w:sz w:val="20"/>
        </w:rPr>
        <w:t>•</w:t>
        <w:tab/>
      </w:r>
      <w:r>
        <w:rPr>
          <w:rFonts w:ascii="Arial" w:hAnsi="Arial" w:eastAsia="Arial"/>
          <w:b/>
          <w:i w:val="0"/>
          <w:color w:val="1A1A1A"/>
          <w:sz w:val="20"/>
        </w:rPr>
        <w:t>PC1, 'size versus roundness':</w:t>
      </w:r>
      <w:r>
        <w:rPr>
          <w:rFonts w:ascii="Arial" w:hAnsi="Arial" w:eastAsia="Arial"/>
          <w:b w:val="0"/>
          <w:i w:val="0"/>
          <w:color w:val="1A1A1A"/>
          <w:sz w:val="20"/>
        </w:rPr>
        <w:t xml:space="preserve"> MajorAxisLength 10.6%, ShapeFactor2 9.9% (−), Perimeter 9.7% and EquivDiameter 8.9%. It is positive for all size and elongation variables and negative for roundness, compactness and the shape factors, so it separates large, elongated beans from small, round ones.</w:t>
      </w:r>
    </w:p>
    <w:p>
      <w:pPr>
        <w:keepNext w:val="0"/>
        <w:tabs>
          <w:tab w:pos="255" w:val="left"/>
        </w:tabs>
        <w:spacing w:after="40" w:before="0" w:line="240" w:lineRule="auto"/>
        <w:ind w:left="255" w:hanging="170"/>
        <w:jc w:val="both"/>
      </w:pPr>
      <w:r>
        <w:rPr>
          <w:rFonts w:ascii="Arial" w:hAnsi="Arial" w:eastAsia="Arial"/>
          <w:b w:val="0"/>
          <w:i w:val="0"/>
          <w:color w:val="1A1A1A"/>
          <w:sz w:val="20"/>
        </w:rPr>
        <w:t>•</w:t>
        <w:tab/>
      </w:r>
      <w:r>
        <w:rPr>
          <w:rFonts w:ascii="Arial" w:hAnsi="Arial" w:eastAsia="Arial"/>
          <w:b/>
          <w:i w:val="0"/>
          <w:color w:val="1A1A1A"/>
          <w:sz w:val="20"/>
        </w:rPr>
        <w:t>PC2, 'width versus elongation' (shape independent of size):</w:t>
      </w:r>
      <w:r>
        <w:rPr>
          <w:rFonts w:ascii="Arial" w:hAnsi="Arial" w:eastAsia="Arial"/>
          <w:b w:val="0"/>
          <w:i w:val="0"/>
          <w:color w:val="1A1A1A"/>
          <w:sz w:val="20"/>
        </w:rPr>
        <w:t xml:space="preserve"> MinorAxisLength 11.6%, AspectRation 11.4% (−), Compactness 11.3% and ShapeFactor3 11.2%.</w:t>
      </w:r>
    </w:p>
    <w:p>
      <w:pPr>
        <w:keepNext w:val="0"/>
        <w:tabs>
          <w:tab w:pos="255" w:val="left"/>
        </w:tabs>
        <w:spacing w:after="40" w:before="0" w:line="240" w:lineRule="auto"/>
        <w:ind w:left="255" w:hanging="170"/>
        <w:jc w:val="both"/>
      </w:pPr>
      <w:r>
        <w:rPr>
          <w:rFonts w:ascii="Arial" w:hAnsi="Arial" w:eastAsia="Arial"/>
          <w:b w:val="0"/>
          <w:i w:val="0"/>
          <w:color w:val="1A1A1A"/>
          <w:sz w:val="20"/>
        </w:rPr>
        <w:t>•</w:t>
        <w:tab/>
      </w:r>
      <w:r>
        <w:rPr>
          <w:rFonts w:ascii="Arial" w:hAnsi="Arial" w:eastAsia="Arial"/>
          <w:b/>
          <w:i w:val="0"/>
          <w:color w:val="1A1A1A"/>
          <w:sz w:val="20"/>
        </w:rPr>
        <w:t>PC3, 'outline regularity':</w:t>
      </w:r>
      <w:r>
        <w:rPr>
          <w:rFonts w:ascii="Arial" w:hAnsi="Arial" w:eastAsia="Arial"/>
          <w:b w:val="0"/>
          <w:i w:val="0"/>
          <w:color w:val="1A1A1A"/>
          <w:sz w:val="20"/>
        </w:rPr>
        <w:t xml:space="preserve"> Solidity 54.6% and ShapeFactor4 26.1%. </w:t>
      </w:r>
      <w:r>
        <w:rPr>
          <w:rFonts w:ascii="Arial" w:hAnsi="Arial" w:eastAsia="Arial"/>
          <w:b/>
          <w:i w:val="0"/>
          <w:color w:val="1A1A1A"/>
          <w:sz w:val="20"/>
        </w:rPr>
        <w:t>PC4, 'bounding-box fill':</w:t>
      </w:r>
      <w:r>
        <w:rPr>
          <w:rFonts w:ascii="Arial" w:hAnsi="Arial" w:eastAsia="Arial"/>
          <w:b w:val="0"/>
          <w:i w:val="0"/>
          <w:color w:val="1A1A1A"/>
          <w:sz w:val="20"/>
        </w:rPr>
        <w:t xml:space="preserve"> Extent 88.1%.</w:t>
      </w:r>
    </w:p>
    <w:p>
      <w:pPr>
        <w:keepNext/>
        <w:spacing w:before="80" w:after="0"/>
        <w:jc w:val="center"/>
      </w:pPr>
      <w:r>
        <w:drawing>
          <wp:inline xmlns:a="http://schemas.openxmlformats.org/drawingml/2006/main" xmlns:pic="http://schemas.openxmlformats.org/drawingml/2006/picture">
            <wp:extent cx="6120000" cy="2103575"/>
            <wp:docPr id="9" name="Picture 9"/>
            <wp:cNvGraphicFramePr>
              <a:graphicFrameLocks noChangeAspect="1"/>
            </wp:cNvGraphicFramePr>
            <a:graphic>
              <a:graphicData uri="http://schemas.openxmlformats.org/drawingml/2006/picture">
                <pic:pic>
                  <pic:nvPicPr>
                    <pic:cNvPr id="0" name="fig9_t3_pca.png"/>
                    <pic:cNvPicPr/>
                  </pic:nvPicPr>
                  <pic:blipFill>
                    <a:blip r:embed="rId19"/>
                    <a:stretch>
                      <a:fillRect/>
                    </a:stretch>
                  </pic:blipFill>
                  <pic:spPr>
                    <a:xfrm>
                      <a:off x="0" y="0"/>
                      <a:ext cx="6120000" cy="2103575"/>
                    </a:xfrm>
                    <a:prstGeom prst="rect"/>
                  </pic:spPr>
                </pic:pic>
              </a:graphicData>
            </a:graphic>
          </wp:inline>
        </w:drawing>
      </w:r>
    </w:p>
    <w:p>
      <w:pPr>
        <w:spacing w:after="120"/>
        <w:jc w:val="both"/>
      </w:pPr>
      <w:r>
        <w:rPr>
          <w:rFonts w:ascii="Arial" w:hAnsi="Arial" w:eastAsia="Arial"/>
          <w:b/>
          <w:i w:val="0"/>
          <w:color w:val="1A1A1A"/>
          <w:sz w:val="17"/>
        </w:rPr>
        <w:t xml:space="preserve">Figure 9. </w:t>
      </w:r>
      <w:r>
        <w:rPr>
          <w:rFonts w:ascii="Arial" w:hAnsi="Arial" w:eastAsia="Arial"/>
          <w:b w:val="0"/>
          <w:i/>
          <w:color w:val="404040"/>
          <w:sz w:val="17"/>
        </w:rPr>
        <w:t>(a) Scree plot with individual and cumulative explained variance (dotted lines at 90% and 95%); (b) loadings of the 16 standardised variables on the four retained components.</w:t>
      </w:r>
    </w:p>
    <w:p>
      <w:pPr>
        <w:keepNext w:val="0"/>
        <w:spacing w:after="80" w:before="0" w:line="240" w:lineRule="auto"/>
        <w:jc w:val="both"/>
      </w:pPr>
      <w:r>
        <w:rPr>
          <w:rFonts w:ascii="Arial" w:hAnsi="Arial" w:eastAsia="Arial"/>
          <w:b/>
          <w:i w:val="0"/>
          <w:color w:val="1A1A1A"/>
          <w:sz w:val="20"/>
        </w:rPr>
        <w:t>Clustering in the PCA space.</w:t>
      </w:r>
      <w:r>
        <w:rPr>
          <w:rFonts w:ascii="Arial" w:hAnsi="Arial" w:eastAsia="Arial"/>
          <w:b w:val="0"/>
          <w:i w:val="0"/>
          <w:color w:val="1A1A1A"/>
          <w:sz w:val="20"/>
        </w:rPr>
        <w:t xml:space="preserve"> k-Means was applied to the four PC scores. The internal criteria were recomputed in this space and again select k = 3 (silhouette and DB; CH gives 2), so k = 3 was kept to allow a like-for-like comparison. A whitened version, with each PC rescaled to unit variance, was added to test the effect of re-weighting the components. Table 5 compares effectiveness, stability and cluster characteristics. Stability is measured in two ways. Bootstrap stability is the mean ARI between the full-data partition and partitions learnt on 20 random 80% subsamples. Seed stability is the mean pairwise ARI of 30 single-initialisation runs.</w:t>
      </w:r>
    </w:p>
    <w:p>
      <w:pPr>
        <w:keepNext/>
        <w:spacing w:after="40" w:before="80" w:line="240" w:lineRule="auto"/>
        <w:jc w:val="both"/>
      </w:pPr>
      <w:r>
        <w:rPr>
          <w:rFonts w:ascii="Arial" w:hAnsi="Arial" w:eastAsia="Arial"/>
          <w:b/>
          <w:i w:val="0"/>
          <w:color w:val="1A1A1A"/>
          <w:sz w:val="17"/>
        </w:rPr>
        <w:t xml:space="preserve">Table 5. </w:t>
      </w:r>
      <w:r>
        <w:rPr>
          <w:rFonts w:ascii="Arial" w:hAnsi="Arial" w:eastAsia="Arial"/>
          <w:b w:val="0"/>
          <w:i/>
          <w:color w:val="404040"/>
          <w:sz w:val="17"/>
        </w:rPr>
        <w:t>k-Means (k = 3) on the original features versus PCA-transformed data.</w:t>
      </w:r>
    </w:p>
    <w:tbl>
      <w:tblPr>
        <w:tblW w:type="dxa" w:w="9639"/>
        <w:jc w:val="center"/>
        <w:tblLayout w:type="fixed"/>
        <w:tblLook w:firstColumn="1" w:firstRow="1" w:lastColumn="0" w:lastRow="0" w:noHBand="0" w:noVBand="1" w:val="04A0"/>
      </w:tblPr>
      <w:tblGrid>
        <w:gridCol w:w="2211"/>
        <w:gridCol w:w="680"/>
        <w:gridCol w:w="737"/>
        <w:gridCol w:w="680"/>
        <w:gridCol w:w="680"/>
        <w:gridCol w:w="680"/>
        <w:gridCol w:w="850"/>
        <w:gridCol w:w="850"/>
        <w:gridCol w:w="850"/>
        <w:gridCol w:w="1417"/>
      </w:tblGrid>
      <w:tr>
        <w:trPr>
          <w:cantSplit/>
        </w:trPr>
        <w:tc>
          <w:tcPr>
            <w:tcW w:type="dxa" w:w="2211"/>
            <w:tcBorders>
              <w:top w:val="single" w:sz="8" w:color="404040"/>
              <w:left w:val="nil"/>
              <w:bottom w:val="nil"/>
              <w:right w:val="nil"/>
            </w:tcBorders>
          </w:tcPr>
          <w:p>
            <w:pPr>
              <w:keepNext/>
              <w:spacing w:after="0"/>
              <w:jc w:val="left"/>
            </w:pPr>
            <w:r>
              <w:rPr>
                <w:rFonts w:ascii="Arial" w:hAnsi="Arial" w:eastAsia="Arial"/>
                <w:b/>
                <w:i w:val="0"/>
                <w:color w:val="1A1A1A"/>
                <w:sz w:val="16"/>
              </w:rPr>
              <w:t>Representation</w:t>
            </w:r>
          </w:p>
        </w:tc>
        <w:tc>
          <w:tcPr>
            <w:tcW w:type="dxa" w:w="680"/>
            <w:tcBorders>
              <w:top w:val="single" w:sz="8" w:color="404040"/>
              <w:left w:val="nil"/>
              <w:bottom w:val="nil"/>
              <w:right w:val="nil"/>
            </w:tcBorders>
          </w:tcPr>
          <w:p>
            <w:pPr>
              <w:keepNext/>
              <w:spacing w:after="0"/>
              <w:jc w:val="center"/>
            </w:pPr>
            <w:r>
              <w:rPr>
                <w:rFonts w:ascii="Arial" w:hAnsi="Arial" w:eastAsia="Arial"/>
                <w:b/>
                <w:i w:val="0"/>
                <w:color w:val="1A1A1A"/>
                <w:sz w:val="16"/>
              </w:rPr>
              <w:t>Silh. (own)</w:t>
            </w:r>
          </w:p>
        </w:tc>
        <w:tc>
          <w:tcPr>
            <w:tcW w:type="dxa" w:w="737"/>
            <w:tcBorders>
              <w:top w:val="single" w:sz="8" w:color="404040"/>
              <w:left w:val="nil"/>
              <w:bottom w:val="nil"/>
              <w:right w:val="nil"/>
            </w:tcBorders>
          </w:tcPr>
          <w:p>
            <w:pPr>
              <w:keepNext/>
              <w:spacing w:after="0"/>
              <w:jc w:val="center"/>
            </w:pPr>
            <w:r>
              <w:rPr>
                <w:rFonts w:ascii="Arial" w:hAnsi="Arial" w:eastAsia="Arial"/>
                <w:b/>
                <w:i w:val="0"/>
                <w:color w:val="1A1A1A"/>
                <w:sz w:val="16"/>
              </w:rPr>
              <w:t>Silh. (orig.)</w:t>
            </w:r>
          </w:p>
        </w:tc>
        <w:tc>
          <w:tcPr>
            <w:tcW w:type="dxa" w:w="680"/>
            <w:tcBorders>
              <w:top w:val="single" w:sz="8" w:color="404040"/>
              <w:left w:val="nil"/>
              <w:bottom w:val="nil"/>
              <w:right w:val="nil"/>
            </w:tcBorders>
          </w:tcPr>
          <w:p>
            <w:pPr>
              <w:keepNext/>
              <w:spacing w:after="0"/>
              <w:jc w:val="center"/>
            </w:pPr>
            <w:r>
              <w:rPr>
                <w:rFonts w:ascii="Arial" w:hAnsi="Arial" w:eastAsia="Arial"/>
                <w:b/>
                <w:i w:val="0"/>
                <w:color w:val="1A1A1A"/>
                <w:sz w:val="16"/>
              </w:rPr>
              <w:t>DB</w:t>
            </w:r>
          </w:p>
        </w:tc>
        <w:tc>
          <w:tcPr>
            <w:tcW w:type="dxa" w:w="680"/>
            <w:tcBorders>
              <w:top w:val="single" w:sz="8" w:color="404040"/>
              <w:left w:val="nil"/>
              <w:bottom w:val="nil"/>
              <w:right w:val="nil"/>
            </w:tcBorders>
          </w:tcPr>
          <w:p>
            <w:pPr>
              <w:keepNext/>
              <w:spacing w:after="0"/>
              <w:jc w:val="center"/>
            </w:pPr>
            <w:r>
              <w:rPr>
                <w:rFonts w:ascii="Arial" w:hAnsi="Arial" w:eastAsia="Arial"/>
                <w:b/>
                <w:i w:val="0"/>
                <w:color w:val="1A1A1A"/>
                <w:sz w:val="16"/>
              </w:rPr>
              <w:t>ARI</w:t>
            </w:r>
          </w:p>
        </w:tc>
        <w:tc>
          <w:tcPr>
            <w:tcW w:type="dxa" w:w="680"/>
            <w:tcBorders>
              <w:top w:val="single" w:sz="8" w:color="404040"/>
              <w:left w:val="nil"/>
              <w:bottom w:val="nil"/>
              <w:right w:val="nil"/>
            </w:tcBorders>
          </w:tcPr>
          <w:p>
            <w:pPr>
              <w:keepNext/>
              <w:spacing w:after="0"/>
              <w:jc w:val="center"/>
            </w:pPr>
            <w:r>
              <w:rPr>
                <w:rFonts w:ascii="Arial" w:hAnsi="Arial" w:eastAsia="Arial"/>
                <w:b/>
                <w:i w:val="0"/>
                <w:color w:val="1A1A1A"/>
                <w:sz w:val="16"/>
              </w:rPr>
              <w:t>NMI</w:t>
            </w:r>
          </w:p>
        </w:tc>
        <w:tc>
          <w:tcPr>
            <w:tcW w:type="dxa" w:w="850"/>
            <w:tcBorders>
              <w:top w:val="single" w:sz="8" w:color="404040"/>
              <w:left w:val="nil"/>
              <w:bottom w:val="nil"/>
              <w:right w:val="nil"/>
            </w:tcBorders>
          </w:tcPr>
          <w:p>
            <w:pPr>
              <w:keepNext/>
              <w:spacing w:after="0"/>
              <w:jc w:val="center"/>
            </w:pPr>
            <w:r>
              <w:rPr>
                <w:rFonts w:ascii="Arial" w:hAnsi="Arial" w:eastAsia="Arial"/>
                <w:b/>
                <w:i w:val="0"/>
                <w:color w:val="1A1A1A"/>
                <w:sz w:val="16"/>
              </w:rPr>
              <w:t>Agree. *</w:t>
            </w:r>
          </w:p>
        </w:tc>
        <w:tc>
          <w:tcPr>
            <w:tcW w:type="dxa" w:w="850"/>
            <w:tcBorders>
              <w:top w:val="single" w:sz="8" w:color="404040"/>
              <w:left w:val="nil"/>
              <w:bottom w:val="nil"/>
              <w:right w:val="nil"/>
            </w:tcBorders>
          </w:tcPr>
          <w:p>
            <w:pPr>
              <w:keepNext/>
              <w:spacing w:after="0"/>
              <w:jc w:val="center"/>
            </w:pPr>
            <w:r>
              <w:rPr>
                <w:rFonts w:ascii="Arial" w:hAnsi="Arial" w:eastAsia="Arial"/>
                <w:b/>
                <w:i w:val="0"/>
                <w:color w:val="1A1A1A"/>
                <w:sz w:val="16"/>
              </w:rPr>
              <w:t>Boot. stab.</w:t>
            </w:r>
          </w:p>
        </w:tc>
        <w:tc>
          <w:tcPr>
            <w:tcW w:type="dxa" w:w="850"/>
            <w:tcBorders>
              <w:top w:val="single" w:sz="8" w:color="404040"/>
              <w:left w:val="nil"/>
              <w:bottom w:val="nil"/>
              <w:right w:val="nil"/>
            </w:tcBorders>
          </w:tcPr>
          <w:p>
            <w:pPr>
              <w:keepNext/>
              <w:spacing w:after="0"/>
              <w:jc w:val="center"/>
            </w:pPr>
            <w:r>
              <w:rPr>
                <w:rFonts w:ascii="Arial" w:hAnsi="Arial" w:eastAsia="Arial"/>
                <w:b/>
                <w:i w:val="0"/>
                <w:color w:val="1A1A1A"/>
                <w:sz w:val="16"/>
              </w:rPr>
              <w:t>Seed stab.</w:t>
            </w:r>
          </w:p>
        </w:tc>
        <w:tc>
          <w:tcPr>
            <w:tcW w:type="dxa" w:w="1417"/>
            <w:tcBorders>
              <w:top w:val="single" w:sz="8" w:color="404040"/>
              <w:left w:val="nil"/>
              <w:bottom w:val="nil"/>
              <w:right w:val="nil"/>
            </w:tcBorders>
          </w:tcPr>
          <w:p>
            <w:pPr>
              <w:keepNext/>
              <w:spacing w:after="0"/>
              <w:jc w:val="center"/>
            </w:pPr>
            <w:r>
              <w:rPr>
                <w:rFonts w:ascii="Arial" w:hAnsi="Arial" w:eastAsia="Arial"/>
                <w:b/>
                <w:i w:val="0"/>
                <w:color w:val="1A1A1A"/>
                <w:sz w:val="16"/>
              </w:rPr>
              <w:t>Cluster sizes</w:t>
            </w:r>
          </w:p>
        </w:tc>
      </w:tr>
      <w:tr>
        <w:trPr>
          <w:cantSplit/>
        </w:trPr>
        <w:tc>
          <w:tcPr>
            <w:tcW w:type="dxa" w:w="2211"/>
            <w:tcBorders>
              <w:top w:val="single" w:sz="4" w:color="404040"/>
              <w:left w:val="nil"/>
              <w:bottom w:val="nil"/>
              <w:right w:val="nil"/>
            </w:tcBorders>
          </w:tcPr>
          <w:p>
            <w:pPr>
              <w:keepNext/>
              <w:spacing w:after="0"/>
              <w:jc w:val="left"/>
            </w:pPr>
            <w:r>
              <w:rPr>
                <w:rFonts w:ascii="Arial" w:hAnsi="Arial" w:eastAsia="Arial"/>
                <w:b w:val="0"/>
                <w:i w:val="0"/>
                <w:color w:val="1A1A1A"/>
                <w:sz w:val="16"/>
              </w:rPr>
              <w:t>Original (16 variables)</w:t>
            </w:r>
          </w:p>
        </w:tc>
        <w:tc>
          <w:tcPr>
            <w:tcW w:type="dxa" w:w="680"/>
            <w:tcBorders>
              <w:top w:val="single" w:sz="4" w:color="404040"/>
              <w:left w:val="nil"/>
              <w:bottom w:val="nil"/>
              <w:right w:val="nil"/>
            </w:tcBorders>
          </w:tcPr>
          <w:p>
            <w:pPr>
              <w:keepNext/>
              <w:spacing w:after="0"/>
              <w:jc w:val="center"/>
            </w:pPr>
            <w:r>
              <w:rPr>
                <w:rFonts w:ascii="Arial" w:hAnsi="Arial" w:eastAsia="Arial"/>
                <w:b w:val="0"/>
                <w:i w:val="0"/>
                <w:color w:val="1A1A1A"/>
                <w:sz w:val="16"/>
              </w:rPr>
              <w:t>0.403</w:t>
            </w:r>
          </w:p>
        </w:tc>
        <w:tc>
          <w:tcPr>
            <w:tcW w:type="dxa" w:w="737"/>
            <w:tcBorders>
              <w:top w:val="single" w:sz="4" w:color="404040"/>
              <w:left w:val="nil"/>
              <w:bottom w:val="nil"/>
              <w:right w:val="nil"/>
            </w:tcBorders>
          </w:tcPr>
          <w:p>
            <w:pPr>
              <w:keepNext/>
              <w:spacing w:after="0"/>
              <w:jc w:val="center"/>
            </w:pPr>
            <w:r>
              <w:rPr>
                <w:rFonts w:ascii="Arial" w:hAnsi="Arial" w:eastAsia="Arial"/>
                <w:b w:val="0"/>
                <w:i w:val="0"/>
                <w:color w:val="1A1A1A"/>
                <w:sz w:val="16"/>
              </w:rPr>
              <w:t>0.403</w:t>
            </w:r>
          </w:p>
        </w:tc>
        <w:tc>
          <w:tcPr>
            <w:tcW w:type="dxa" w:w="680"/>
            <w:tcBorders>
              <w:top w:val="single" w:sz="4" w:color="404040"/>
              <w:left w:val="nil"/>
              <w:bottom w:val="nil"/>
              <w:right w:val="nil"/>
            </w:tcBorders>
          </w:tcPr>
          <w:p>
            <w:pPr>
              <w:keepNext/>
              <w:spacing w:after="0"/>
              <w:jc w:val="center"/>
            </w:pPr>
            <w:r>
              <w:rPr>
                <w:rFonts w:ascii="Arial" w:hAnsi="Arial" w:eastAsia="Arial"/>
                <w:b w:val="0"/>
                <w:i w:val="0"/>
                <w:color w:val="1A1A1A"/>
                <w:sz w:val="16"/>
              </w:rPr>
              <w:t>0.910</w:t>
            </w:r>
          </w:p>
        </w:tc>
        <w:tc>
          <w:tcPr>
            <w:tcW w:type="dxa" w:w="680"/>
            <w:tcBorders>
              <w:top w:val="single" w:sz="4" w:color="404040"/>
              <w:left w:val="nil"/>
              <w:bottom w:val="nil"/>
              <w:right w:val="nil"/>
            </w:tcBorders>
          </w:tcPr>
          <w:p>
            <w:pPr>
              <w:keepNext/>
              <w:spacing w:after="0"/>
              <w:jc w:val="center"/>
            </w:pPr>
            <w:r>
              <w:rPr>
                <w:rFonts w:ascii="Arial" w:hAnsi="Arial" w:eastAsia="Arial"/>
                <w:b w:val="0"/>
                <w:i w:val="0"/>
                <w:color w:val="1A1A1A"/>
                <w:sz w:val="16"/>
              </w:rPr>
              <w:t>0.306</w:t>
            </w:r>
          </w:p>
        </w:tc>
        <w:tc>
          <w:tcPr>
            <w:tcW w:type="dxa" w:w="680"/>
            <w:tcBorders>
              <w:top w:val="single" w:sz="4" w:color="404040"/>
              <w:left w:val="nil"/>
              <w:bottom w:val="nil"/>
              <w:right w:val="nil"/>
            </w:tcBorders>
          </w:tcPr>
          <w:p>
            <w:pPr>
              <w:keepNext/>
              <w:spacing w:after="0"/>
              <w:jc w:val="center"/>
            </w:pPr>
            <w:r>
              <w:rPr>
                <w:rFonts w:ascii="Arial" w:hAnsi="Arial" w:eastAsia="Arial"/>
                <w:b w:val="0"/>
                <w:i w:val="0"/>
                <w:color w:val="1A1A1A"/>
                <w:sz w:val="16"/>
              </w:rPr>
              <w:t>0.495</w:t>
            </w:r>
          </w:p>
        </w:tc>
        <w:tc>
          <w:tcPr>
            <w:tcW w:type="dxa" w:w="850"/>
            <w:tcBorders>
              <w:top w:val="single" w:sz="4" w:color="404040"/>
              <w:left w:val="nil"/>
              <w:bottom w:val="nil"/>
              <w:right w:val="nil"/>
            </w:tcBorders>
          </w:tcPr>
          <w:p>
            <w:pPr>
              <w:keepNext/>
              <w:spacing w:after="0"/>
              <w:jc w:val="center"/>
            </w:pPr>
            <w:r>
              <w:rPr>
                <w:rFonts w:ascii="Arial" w:hAnsi="Arial" w:eastAsia="Arial"/>
                <w:b w:val="0"/>
                <w:i w:val="0"/>
                <w:color w:val="1A1A1A"/>
                <w:sz w:val="16"/>
              </w:rPr>
              <w:t>1.000</w:t>
            </w:r>
          </w:p>
        </w:tc>
        <w:tc>
          <w:tcPr>
            <w:tcW w:type="dxa" w:w="850"/>
            <w:tcBorders>
              <w:top w:val="single" w:sz="4" w:color="404040"/>
              <w:left w:val="nil"/>
              <w:bottom w:val="nil"/>
              <w:right w:val="nil"/>
            </w:tcBorders>
          </w:tcPr>
          <w:p>
            <w:pPr>
              <w:keepNext/>
              <w:spacing w:after="0"/>
              <w:jc w:val="center"/>
            </w:pPr>
            <w:r>
              <w:rPr>
                <w:rFonts w:ascii="Arial" w:hAnsi="Arial" w:eastAsia="Arial"/>
                <w:b w:val="0"/>
                <w:i w:val="0"/>
                <w:color w:val="1A1A1A"/>
                <w:sz w:val="16"/>
              </w:rPr>
              <w:t>0.997</w:t>
            </w:r>
          </w:p>
        </w:tc>
        <w:tc>
          <w:tcPr>
            <w:tcW w:type="dxa" w:w="850"/>
            <w:tcBorders>
              <w:top w:val="single" w:sz="4" w:color="404040"/>
              <w:left w:val="nil"/>
              <w:bottom w:val="nil"/>
              <w:right w:val="nil"/>
            </w:tcBorders>
          </w:tcPr>
          <w:p>
            <w:pPr>
              <w:keepNext/>
              <w:spacing w:after="0"/>
              <w:jc w:val="center"/>
            </w:pPr>
            <w:r>
              <w:rPr>
                <w:rFonts w:ascii="Arial" w:hAnsi="Arial" w:eastAsia="Arial"/>
                <w:b w:val="0"/>
                <w:i w:val="0"/>
                <w:color w:val="1A1A1A"/>
                <w:sz w:val="16"/>
              </w:rPr>
              <w:t>0.841</w:t>
            </w:r>
          </w:p>
        </w:tc>
        <w:tc>
          <w:tcPr>
            <w:tcW w:type="dxa" w:w="1417"/>
            <w:tcBorders>
              <w:top w:val="single" w:sz="4" w:color="404040"/>
              <w:left w:val="nil"/>
              <w:bottom w:val="nil"/>
              <w:right w:val="nil"/>
            </w:tcBorders>
          </w:tcPr>
          <w:p>
            <w:pPr>
              <w:keepNext/>
              <w:spacing w:after="0"/>
              <w:jc w:val="center"/>
            </w:pPr>
            <w:r>
              <w:rPr>
                <w:rFonts w:ascii="Arial" w:hAnsi="Arial" w:eastAsia="Arial"/>
                <w:b w:val="0"/>
                <w:i w:val="0"/>
                <w:color w:val="1A1A1A"/>
                <w:sz w:val="16"/>
              </w:rPr>
              <w:t>1098/820/82</w:t>
            </w:r>
          </w:p>
        </w:tc>
      </w:tr>
      <w:tr>
        <w:trPr>
          <w:cantSplit/>
        </w:trPr>
        <w:tc>
          <w:tcPr>
            <w:tcW w:type="dxa" w:w="2211"/>
            <w:tcBorders>
              <w:top w:val="nil"/>
              <w:left w:val="nil"/>
              <w:bottom w:val="nil"/>
              <w:right w:val="nil"/>
            </w:tcBorders>
          </w:tcPr>
          <w:p>
            <w:pPr>
              <w:keepNext/>
              <w:spacing w:after="0"/>
              <w:jc w:val="left"/>
            </w:pPr>
            <w:r>
              <w:rPr>
                <w:rFonts w:ascii="Arial" w:hAnsi="Arial" w:eastAsia="Arial"/>
                <w:b w:val="0"/>
                <w:i w:val="0"/>
                <w:color w:val="1A1A1A"/>
                <w:sz w:val="16"/>
              </w:rPr>
              <w:t>PCA (4 PCs)</w:t>
            </w:r>
          </w:p>
        </w:tc>
        <w:tc>
          <w:tcPr>
            <w:tcW w:type="dxa" w:w="680"/>
            <w:tcBorders>
              <w:top w:val="nil"/>
              <w:left w:val="nil"/>
              <w:bottom w:val="nil"/>
              <w:right w:val="nil"/>
            </w:tcBorders>
          </w:tcPr>
          <w:p>
            <w:pPr>
              <w:keepNext/>
              <w:spacing w:after="0"/>
              <w:jc w:val="center"/>
            </w:pPr>
            <w:r>
              <w:rPr>
                <w:rFonts w:ascii="Arial" w:hAnsi="Arial" w:eastAsia="Arial"/>
                <w:b w:val="0"/>
                <w:i w:val="0"/>
                <w:color w:val="1A1A1A"/>
                <w:sz w:val="16"/>
              </w:rPr>
              <w:t>0.421</w:t>
            </w:r>
          </w:p>
        </w:tc>
        <w:tc>
          <w:tcPr>
            <w:tcW w:type="dxa" w:w="737"/>
            <w:tcBorders>
              <w:top w:val="nil"/>
              <w:left w:val="nil"/>
              <w:bottom w:val="nil"/>
              <w:right w:val="nil"/>
            </w:tcBorders>
          </w:tcPr>
          <w:p>
            <w:pPr>
              <w:keepNext/>
              <w:spacing w:after="0"/>
              <w:jc w:val="center"/>
            </w:pPr>
            <w:r>
              <w:rPr>
                <w:rFonts w:ascii="Arial" w:hAnsi="Arial" w:eastAsia="Arial"/>
                <w:b w:val="0"/>
                <w:i w:val="0"/>
                <w:color w:val="1A1A1A"/>
                <w:sz w:val="16"/>
              </w:rPr>
              <w:t>0.403</w:t>
            </w:r>
          </w:p>
        </w:tc>
        <w:tc>
          <w:tcPr>
            <w:tcW w:type="dxa" w:w="680"/>
            <w:tcBorders>
              <w:top w:val="nil"/>
              <w:left w:val="nil"/>
              <w:bottom w:val="nil"/>
              <w:right w:val="nil"/>
            </w:tcBorders>
          </w:tcPr>
          <w:p>
            <w:pPr>
              <w:keepNext/>
              <w:spacing w:after="0"/>
              <w:jc w:val="center"/>
            </w:pPr>
            <w:r>
              <w:rPr>
                <w:rFonts w:ascii="Arial" w:hAnsi="Arial" w:eastAsia="Arial"/>
                <w:b w:val="0"/>
                <w:i w:val="0"/>
                <w:color w:val="1A1A1A"/>
                <w:sz w:val="16"/>
              </w:rPr>
              <w:t>0.862</w:t>
            </w:r>
          </w:p>
        </w:tc>
        <w:tc>
          <w:tcPr>
            <w:tcW w:type="dxa" w:w="680"/>
            <w:tcBorders>
              <w:top w:val="nil"/>
              <w:left w:val="nil"/>
              <w:bottom w:val="nil"/>
              <w:right w:val="nil"/>
            </w:tcBorders>
          </w:tcPr>
          <w:p>
            <w:pPr>
              <w:keepNext/>
              <w:spacing w:after="0"/>
              <w:jc w:val="center"/>
            </w:pPr>
            <w:r>
              <w:rPr>
                <w:rFonts w:ascii="Arial" w:hAnsi="Arial" w:eastAsia="Arial"/>
                <w:b w:val="0"/>
                <w:i w:val="0"/>
                <w:color w:val="1A1A1A"/>
                <w:sz w:val="16"/>
              </w:rPr>
              <w:t>0.304</w:t>
            </w:r>
          </w:p>
        </w:tc>
        <w:tc>
          <w:tcPr>
            <w:tcW w:type="dxa" w:w="680"/>
            <w:tcBorders>
              <w:top w:val="nil"/>
              <w:left w:val="nil"/>
              <w:bottom w:val="nil"/>
              <w:right w:val="nil"/>
            </w:tcBorders>
          </w:tcPr>
          <w:p>
            <w:pPr>
              <w:keepNext/>
              <w:spacing w:after="0"/>
              <w:jc w:val="center"/>
            </w:pPr>
            <w:r>
              <w:rPr>
                <w:rFonts w:ascii="Arial" w:hAnsi="Arial" w:eastAsia="Arial"/>
                <w:b w:val="0"/>
                <w:i w:val="0"/>
                <w:color w:val="1A1A1A"/>
                <w:sz w:val="16"/>
              </w:rPr>
              <w:t>0.492</w:t>
            </w:r>
          </w:p>
        </w:tc>
        <w:tc>
          <w:tcPr>
            <w:tcW w:type="dxa" w:w="850"/>
            <w:tcBorders>
              <w:top w:val="nil"/>
              <w:left w:val="nil"/>
              <w:bottom w:val="nil"/>
              <w:right w:val="nil"/>
            </w:tcBorders>
          </w:tcPr>
          <w:p>
            <w:pPr>
              <w:keepNext/>
              <w:spacing w:after="0"/>
              <w:jc w:val="center"/>
            </w:pPr>
            <w:r>
              <w:rPr>
                <w:rFonts w:ascii="Arial" w:hAnsi="Arial" w:eastAsia="Arial"/>
                <w:b w:val="0"/>
                <w:i w:val="0"/>
                <w:color w:val="1A1A1A"/>
                <w:sz w:val="16"/>
              </w:rPr>
              <w:t>0.990</w:t>
            </w:r>
          </w:p>
        </w:tc>
        <w:tc>
          <w:tcPr>
            <w:tcW w:type="dxa" w:w="850"/>
            <w:tcBorders>
              <w:top w:val="nil"/>
              <w:left w:val="nil"/>
              <w:bottom w:val="nil"/>
              <w:right w:val="nil"/>
            </w:tcBorders>
          </w:tcPr>
          <w:p>
            <w:pPr>
              <w:keepNext/>
              <w:spacing w:after="0"/>
              <w:jc w:val="center"/>
            </w:pPr>
            <w:r>
              <w:rPr>
                <w:rFonts w:ascii="Arial" w:hAnsi="Arial" w:eastAsia="Arial"/>
                <w:b w:val="0"/>
                <w:i w:val="0"/>
                <w:color w:val="1A1A1A"/>
                <w:sz w:val="16"/>
              </w:rPr>
              <w:t>0.995</w:t>
            </w:r>
          </w:p>
        </w:tc>
        <w:tc>
          <w:tcPr>
            <w:tcW w:type="dxa" w:w="850"/>
            <w:tcBorders>
              <w:top w:val="nil"/>
              <w:left w:val="nil"/>
              <w:bottom w:val="nil"/>
              <w:right w:val="nil"/>
            </w:tcBorders>
          </w:tcPr>
          <w:p>
            <w:pPr>
              <w:keepNext/>
              <w:spacing w:after="0"/>
              <w:jc w:val="center"/>
            </w:pPr>
            <w:r>
              <w:rPr>
                <w:rFonts w:ascii="Arial" w:hAnsi="Arial" w:eastAsia="Arial"/>
                <w:b w:val="0"/>
                <w:i w:val="0"/>
                <w:color w:val="1A1A1A"/>
                <w:sz w:val="16"/>
              </w:rPr>
              <w:t>0.809</w:t>
            </w:r>
          </w:p>
        </w:tc>
        <w:tc>
          <w:tcPr>
            <w:tcW w:type="dxa" w:w="1417"/>
            <w:tcBorders>
              <w:top w:val="nil"/>
              <w:left w:val="nil"/>
              <w:bottom w:val="nil"/>
              <w:right w:val="nil"/>
            </w:tcBorders>
          </w:tcPr>
          <w:p>
            <w:pPr>
              <w:keepNext/>
              <w:spacing w:after="0"/>
              <w:jc w:val="center"/>
            </w:pPr>
            <w:r>
              <w:rPr>
                <w:rFonts w:ascii="Arial" w:hAnsi="Arial" w:eastAsia="Arial"/>
                <w:b w:val="0"/>
                <w:i w:val="0"/>
                <w:color w:val="1A1A1A"/>
                <w:sz w:val="16"/>
              </w:rPr>
              <w:t>1099/819/82</w:t>
            </w:r>
          </w:p>
        </w:tc>
      </w:tr>
      <w:tr>
        <w:trPr>
          <w:cantSplit/>
        </w:trPr>
        <w:tc>
          <w:tcPr>
            <w:tcW w:type="dxa" w:w="2211"/>
            <w:tcBorders>
              <w:top w:val="nil"/>
              <w:left w:val="nil"/>
              <w:bottom w:val="single" w:sz="8" w:color="404040"/>
              <w:right w:val="nil"/>
            </w:tcBorders>
          </w:tcPr>
          <w:p>
            <w:pPr>
              <w:spacing w:after="0"/>
              <w:jc w:val="left"/>
            </w:pPr>
            <w:r>
              <w:rPr>
                <w:rFonts w:ascii="Arial" w:hAnsi="Arial" w:eastAsia="Arial"/>
                <w:b w:val="0"/>
                <w:i w:val="0"/>
                <w:color w:val="1A1A1A"/>
                <w:sz w:val="16"/>
              </w:rPr>
              <w:t>Whitened PCA (4 PCs)</w:t>
            </w:r>
          </w:p>
        </w:tc>
        <w:tc>
          <w:tcPr>
            <w:tcW w:type="dxa" w:w="680"/>
            <w:tcBorders>
              <w:top w:val="nil"/>
              <w:left w:val="nil"/>
              <w:bottom w:val="single" w:sz="8" w:color="404040"/>
              <w:right w:val="nil"/>
            </w:tcBorders>
          </w:tcPr>
          <w:p>
            <w:pPr>
              <w:spacing w:after="0"/>
              <w:jc w:val="center"/>
            </w:pPr>
            <w:r>
              <w:rPr>
                <w:rFonts w:ascii="Arial" w:hAnsi="Arial" w:eastAsia="Arial"/>
                <w:b w:val="0"/>
                <w:i w:val="0"/>
                <w:color w:val="1A1A1A"/>
                <w:sz w:val="16"/>
              </w:rPr>
              <w:t>0.241</w:t>
            </w:r>
          </w:p>
        </w:tc>
        <w:tc>
          <w:tcPr>
            <w:tcW w:type="dxa" w:w="737"/>
            <w:tcBorders>
              <w:top w:val="nil"/>
              <w:left w:val="nil"/>
              <w:bottom w:val="single" w:sz="8" w:color="404040"/>
              <w:right w:val="nil"/>
            </w:tcBorders>
          </w:tcPr>
          <w:p>
            <w:pPr>
              <w:spacing w:after="0"/>
              <w:jc w:val="center"/>
            </w:pPr>
            <w:r>
              <w:rPr>
                <w:rFonts w:ascii="Arial" w:hAnsi="Arial" w:eastAsia="Arial"/>
                <w:b w:val="0"/>
                <w:i w:val="0"/>
                <w:color w:val="1A1A1A"/>
                <w:sz w:val="16"/>
              </w:rPr>
              <w:t>0.246</w:t>
            </w:r>
          </w:p>
        </w:tc>
        <w:tc>
          <w:tcPr>
            <w:tcW w:type="dxa" w:w="680"/>
            <w:tcBorders>
              <w:top w:val="nil"/>
              <w:left w:val="nil"/>
              <w:bottom w:val="single" w:sz="8" w:color="404040"/>
              <w:right w:val="nil"/>
            </w:tcBorders>
          </w:tcPr>
          <w:p>
            <w:pPr>
              <w:spacing w:after="0"/>
              <w:jc w:val="center"/>
            </w:pPr>
            <w:r>
              <w:rPr>
                <w:rFonts w:ascii="Arial" w:hAnsi="Arial" w:eastAsia="Arial"/>
                <w:b w:val="0"/>
                <w:i w:val="0"/>
                <w:color w:val="1A1A1A"/>
                <w:sz w:val="16"/>
              </w:rPr>
              <w:t>1.516</w:t>
            </w:r>
          </w:p>
        </w:tc>
        <w:tc>
          <w:tcPr>
            <w:tcW w:type="dxa" w:w="680"/>
            <w:tcBorders>
              <w:top w:val="nil"/>
              <w:left w:val="nil"/>
              <w:bottom w:val="single" w:sz="8" w:color="404040"/>
              <w:right w:val="nil"/>
            </w:tcBorders>
          </w:tcPr>
          <w:p>
            <w:pPr>
              <w:spacing w:after="0"/>
              <w:jc w:val="center"/>
            </w:pPr>
            <w:r>
              <w:rPr>
                <w:rFonts w:ascii="Arial" w:hAnsi="Arial" w:eastAsia="Arial"/>
                <w:b w:val="0"/>
                <w:i w:val="0"/>
                <w:color w:val="1A1A1A"/>
                <w:sz w:val="16"/>
              </w:rPr>
              <w:t>0.243</w:t>
            </w:r>
          </w:p>
        </w:tc>
        <w:tc>
          <w:tcPr>
            <w:tcW w:type="dxa" w:w="680"/>
            <w:tcBorders>
              <w:top w:val="nil"/>
              <w:left w:val="nil"/>
              <w:bottom w:val="single" w:sz="8" w:color="404040"/>
              <w:right w:val="nil"/>
            </w:tcBorders>
          </w:tcPr>
          <w:p>
            <w:pPr>
              <w:spacing w:after="0"/>
              <w:jc w:val="center"/>
            </w:pPr>
            <w:r>
              <w:rPr>
                <w:rFonts w:ascii="Arial" w:hAnsi="Arial" w:eastAsia="Arial"/>
                <w:b w:val="0"/>
                <w:i w:val="0"/>
                <w:color w:val="1A1A1A"/>
                <w:sz w:val="16"/>
              </w:rPr>
              <w:t>0.325</w:t>
            </w:r>
          </w:p>
        </w:tc>
        <w:tc>
          <w:tcPr>
            <w:tcW w:type="dxa" w:w="850"/>
            <w:tcBorders>
              <w:top w:val="nil"/>
              <w:left w:val="nil"/>
              <w:bottom w:val="single" w:sz="8" w:color="404040"/>
              <w:right w:val="nil"/>
            </w:tcBorders>
          </w:tcPr>
          <w:p>
            <w:pPr>
              <w:spacing w:after="0"/>
              <w:jc w:val="center"/>
            </w:pPr>
            <w:r>
              <w:rPr>
                <w:rFonts w:ascii="Arial" w:hAnsi="Arial" w:eastAsia="Arial"/>
                <w:b w:val="0"/>
                <w:i w:val="0"/>
                <w:color w:val="1A1A1A"/>
                <w:sz w:val="16"/>
              </w:rPr>
              <w:t>0.531</w:t>
            </w:r>
          </w:p>
        </w:tc>
        <w:tc>
          <w:tcPr>
            <w:tcW w:type="dxa" w:w="850"/>
            <w:tcBorders>
              <w:top w:val="nil"/>
              <w:left w:val="nil"/>
              <w:bottom w:val="single" w:sz="8" w:color="404040"/>
              <w:right w:val="nil"/>
            </w:tcBorders>
          </w:tcPr>
          <w:p>
            <w:pPr>
              <w:spacing w:after="0"/>
              <w:jc w:val="center"/>
            </w:pPr>
            <w:r>
              <w:rPr>
                <w:rFonts w:ascii="Arial" w:hAnsi="Arial" w:eastAsia="Arial"/>
                <w:b w:val="0"/>
                <w:i w:val="0"/>
                <w:color w:val="1A1A1A"/>
                <w:sz w:val="16"/>
              </w:rPr>
              <w:t>0.699</w:t>
            </w:r>
          </w:p>
        </w:tc>
        <w:tc>
          <w:tcPr>
            <w:tcW w:type="dxa" w:w="850"/>
            <w:tcBorders>
              <w:top w:val="nil"/>
              <w:left w:val="nil"/>
              <w:bottom w:val="single" w:sz="8" w:color="404040"/>
              <w:right w:val="nil"/>
            </w:tcBorders>
          </w:tcPr>
          <w:p>
            <w:pPr>
              <w:spacing w:after="0"/>
              <w:jc w:val="center"/>
            </w:pPr>
            <w:r>
              <w:rPr>
                <w:rFonts w:ascii="Arial" w:hAnsi="Arial" w:eastAsia="Arial"/>
                <w:b w:val="0"/>
                <w:i w:val="0"/>
                <w:color w:val="1A1A1A"/>
                <w:sz w:val="16"/>
              </w:rPr>
              <w:t>0.360</w:t>
            </w:r>
          </w:p>
        </w:tc>
        <w:tc>
          <w:tcPr>
            <w:tcW w:type="dxa" w:w="1417"/>
            <w:tcBorders>
              <w:top w:val="nil"/>
              <w:left w:val="nil"/>
              <w:bottom w:val="single" w:sz="8" w:color="404040"/>
              <w:right w:val="nil"/>
            </w:tcBorders>
          </w:tcPr>
          <w:p>
            <w:pPr>
              <w:spacing w:after="0"/>
              <w:jc w:val="center"/>
            </w:pPr>
            <w:r>
              <w:rPr>
                <w:rFonts w:ascii="Arial" w:hAnsi="Arial" w:eastAsia="Arial"/>
                <w:b w:val="0"/>
                <w:i w:val="0"/>
                <w:color w:val="1A1A1A"/>
                <w:sz w:val="16"/>
              </w:rPr>
              <w:t>960/554/486</w:t>
            </w:r>
          </w:p>
        </w:tc>
      </w:tr>
    </w:tbl>
    <w:p>
      <w:pPr>
        <w:keepNext w:val="0"/>
        <w:spacing w:after="40" w:before="0" w:line="240" w:lineRule="auto"/>
        <w:jc w:val="both"/>
      </w:pPr>
    </w:p>
    <w:p>
      <w:pPr>
        <w:keepNext w:val="0"/>
        <w:spacing w:after="80" w:before="0" w:line="240" w:lineRule="auto"/>
        <w:jc w:val="both"/>
      </w:pPr>
      <w:r>
        <w:rPr>
          <w:rFonts w:ascii="Arial" w:hAnsi="Arial" w:eastAsia="Arial"/>
          <w:b w:val="0"/>
          <w:i w:val="0"/>
          <w:color w:val="1A1A1A"/>
          <w:sz w:val="16"/>
        </w:rPr>
        <w:t>* Agree. = ARI between the partition in that space and the partition in the original space; Boot./Seed stab. = bootstrap and seed stability (mean ARI). Silh. (orig.) is the silhouette of the same partition measured in the original standardised space.</w:t>
      </w:r>
    </w:p>
    <w:p>
      <w:pPr>
        <w:keepNext w:val="0"/>
        <w:spacing w:after="80" w:before="0" w:line="240" w:lineRule="auto"/>
        <w:jc w:val="both"/>
      </w:pPr>
      <w:r>
        <w:rPr>
          <w:rFonts w:ascii="Arial" w:hAnsi="Arial" w:eastAsia="Arial"/>
          <w:b/>
          <w:i w:val="0"/>
          <w:color w:val="1A1A1A"/>
          <w:sz w:val="20"/>
        </w:rPr>
        <w:t>Impact of PCA.</w:t>
      </w:r>
      <w:r>
        <w:rPr>
          <w:rFonts w:ascii="Arial" w:hAnsi="Arial" w:eastAsia="Arial"/>
          <w:b w:val="0"/>
          <w:i w:val="0"/>
          <w:color w:val="1A1A1A"/>
          <w:sz w:val="20"/>
        </w:rPr>
        <w:t xml:space="preserve"> With four PCs, k-Means produces practically </w:t>
      </w:r>
      <w:r>
        <w:rPr>
          <w:rFonts w:ascii="Arial" w:hAnsi="Arial" w:eastAsia="Arial"/>
          <w:b/>
          <w:i w:val="0"/>
          <w:color w:val="1A1A1A"/>
          <w:sz w:val="20"/>
        </w:rPr>
        <w:t>the same clustering</w:t>
      </w:r>
      <w:r>
        <w:rPr>
          <w:rFonts w:ascii="Arial" w:hAnsi="Arial" w:eastAsia="Arial"/>
          <w:b w:val="0"/>
          <w:i w:val="0"/>
          <w:color w:val="1A1A1A"/>
          <w:sz w:val="20"/>
        </w:rPr>
        <w:t xml:space="preserve"> as in the original space: the agreement ARI is 0.990, only 5 of 2,000 beans change cluster, and the cluster sizes and Bombay/small/medium profiles are the same. Effectiveness is unchanged (ARI 0.304 vs 0.306; NMI 0.492 vs 0.495) and so is stability (bootstrap 0.995 vs 0.997; seed stability 0.81 vs 0.84, a difference within its run-to-run variability, Figure 10c). Fitting was about 2.5× faster (36 vs 91 ms). The only metrics that 'improve' are the internal ones computed in the reduced space (silhouette 0.421 vs 0.403; DB 0.862 vs 0.910). Figure 10a shows that this is an artefact. Silhouette in the own space grows steadily as components are dropped (0.65 with one PC), but when the same partitions are evaluated in the original space their silhouette stays at 0.40. Discarding low-variance directions shrinks the within-cluster distances; it does not make the clusters better separated.</w:t>
      </w:r>
    </w:p>
    <w:p>
      <w:pPr>
        <w:keepNext w:val="0"/>
        <w:spacing w:after="80" w:before="0" w:line="240" w:lineRule="auto"/>
        <w:jc w:val="both"/>
      </w:pPr>
      <w:r>
        <w:rPr>
          <w:rFonts w:ascii="Arial" w:hAnsi="Arial" w:eastAsia="Arial"/>
          <w:b/>
          <w:i w:val="0"/>
          <w:color w:val="1A1A1A"/>
          <w:sz w:val="20"/>
        </w:rPr>
        <w:t>Critical discussion: why PCA neither improves nor clearly deteriorates the clustering here.</w:t>
      </w:r>
    </w:p>
    <w:p>
      <w:pPr>
        <w:keepNext w:val="0"/>
        <w:tabs>
          <w:tab w:pos="255" w:val="left"/>
        </w:tabs>
        <w:spacing w:after="40" w:before="0" w:line="240" w:lineRule="auto"/>
        <w:ind w:left="255" w:hanging="170"/>
        <w:jc w:val="both"/>
      </w:pPr>
      <w:r>
        <w:rPr>
          <w:rFonts w:ascii="Arial" w:hAnsi="Arial" w:eastAsia="Arial"/>
          <w:b w:val="0"/>
          <w:i w:val="0"/>
          <w:color w:val="1A1A1A"/>
          <w:sz w:val="20"/>
        </w:rPr>
        <w:t>•</w:t>
        <w:tab/>
      </w:r>
      <w:r>
        <w:rPr>
          <w:rFonts w:ascii="Arial" w:hAnsi="Arial" w:eastAsia="Arial"/>
          <w:b/>
          <w:i w:val="0"/>
          <w:color w:val="1A1A1A"/>
          <w:sz w:val="20"/>
        </w:rPr>
        <w:t>Characteristics of k-Means.</w:t>
      </w:r>
      <w:r>
        <w:rPr>
          <w:rFonts w:ascii="Arial" w:hAnsi="Arial" w:eastAsia="Arial"/>
          <w:b w:val="0"/>
          <w:i w:val="0"/>
          <w:color w:val="1A1A1A"/>
          <w:sz w:val="20"/>
        </w:rPr>
        <w:t xml:space="preserve"> k-Means uses Euclidean distance, which is unchanged by the orthogonal rotation PCA performs. Keeping six or more PCs reproduces the original partition exactly (agreement ARI = 1.000), so truncation can only remove information, here 5.1% of the variance. The size-driven cluster structure lies in PC1–PC2, and the leading principal components span the continuous solution of the k-means problem (Ding &amp; He, 2004), so truncating to four PCs preserves the structure.</w:t>
      </w:r>
    </w:p>
    <w:p>
      <w:pPr>
        <w:keepNext w:val="0"/>
        <w:tabs>
          <w:tab w:pos="255" w:val="left"/>
        </w:tabs>
        <w:spacing w:after="40" w:before="0" w:line="240" w:lineRule="auto"/>
        <w:ind w:left="255" w:hanging="170"/>
        <w:jc w:val="both"/>
      </w:pPr>
      <w:r>
        <w:rPr>
          <w:rFonts w:ascii="Arial" w:hAnsi="Arial" w:eastAsia="Arial"/>
          <w:b w:val="0"/>
          <w:i w:val="0"/>
          <w:color w:val="1A1A1A"/>
          <w:sz w:val="20"/>
        </w:rPr>
        <w:t>•</w:t>
        <w:tab/>
      </w:r>
      <w:r>
        <w:rPr>
          <w:rFonts w:ascii="Arial" w:hAnsi="Arial" w:eastAsia="Arial"/>
          <w:b/>
          <w:i w:val="0"/>
          <w:color w:val="1A1A1A"/>
          <w:sz w:val="20"/>
        </w:rPr>
        <w:t>Feature correlation.</w:t>
      </w:r>
      <w:r>
        <w:rPr>
          <w:rFonts w:ascii="Arial" w:hAnsi="Arial" w:eastAsia="Arial"/>
          <w:b w:val="0"/>
          <w:i w:val="0"/>
          <w:color w:val="1A1A1A"/>
          <w:sz w:val="20"/>
        </w:rPr>
        <w:t xml:space="preserve"> PCA removes the redundancy (16 correlated variables become 4 uncorrelated ones) but does not re-weight it. The redundant size variables re-appear as the dominant PC1 (56% of the variance), so k-Means in PCA space is still size-dominated and finds the same groups.</w:t>
      </w:r>
    </w:p>
    <w:p>
      <w:pPr>
        <w:keepNext w:val="0"/>
        <w:tabs>
          <w:tab w:pos="255" w:val="left"/>
        </w:tabs>
        <w:spacing w:after="40" w:before="0" w:line="240" w:lineRule="auto"/>
        <w:ind w:left="255" w:hanging="170"/>
        <w:jc w:val="both"/>
      </w:pPr>
      <w:r>
        <w:rPr>
          <w:rFonts w:ascii="Arial" w:hAnsi="Arial" w:eastAsia="Arial"/>
          <w:b w:val="0"/>
          <w:i w:val="0"/>
          <w:color w:val="1A1A1A"/>
          <w:sz w:val="20"/>
        </w:rPr>
        <w:t>•</w:t>
        <w:tab/>
      </w:r>
      <w:r>
        <w:rPr>
          <w:rFonts w:ascii="Arial" w:hAnsi="Arial" w:eastAsia="Arial"/>
          <w:b/>
          <w:i w:val="0"/>
          <w:color w:val="1A1A1A"/>
          <w:sz w:val="20"/>
        </w:rPr>
        <w:t>Trade-off between dimensionality reduction and information.</w:t>
      </w:r>
      <w:r>
        <w:rPr>
          <w:rFonts w:ascii="Arial" w:hAnsi="Arial" w:eastAsia="Arial"/>
          <w:b w:val="0"/>
          <w:i w:val="0"/>
          <w:color w:val="1A1A1A"/>
          <w:sz w:val="20"/>
        </w:rPr>
        <w:t xml:space="preserve"> Four PCs keep 94.9% of the information with 4× fewer dimensions and give the same clustering quality. The benefit is efficiency, a compact representation and 2-D visualisation (Figure 8), not effectiveness. Reducing further to one PC starts to lose structure (agreement 0.937, bootstrap stability 0.968).</w:t>
      </w:r>
    </w:p>
    <w:p>
      <w:pPr>
        <w:keepNext w:val="0"/>
        <w:tabs>
          <w:tab w:pos="255" w:val="left"/>
        </w:tabs>
        <w:spacing w:after="40" w:before="0" w:line="240" w:lineRule="auto"/>
        <w:ind w:left="255" w:hanging="170"/>
        <w:jc w:val="both"/>
      </w:pPr>
      <w:r>
        <w:rPr>
          <w:rFonts w:ascii="Arial" w:hAnsi="Arial" w:eastAsia="Arial"/>
          <w:b w:val="0"/>
          <w:i w:val="0"/>
          <w:color w:val="1A1A1A"/>
          <w:sz w:val="20"/>
        </w:rPr>
        <w:t>•</w:t>
        <w:tab/>
      </w:r>
      <w:r>
        <w:rPr>
          <w:rFonts w:ascii="Arial" w:hAnsi="Arial" w:eastAsia="Arial"/>
          <w:b/>
          <w:i w:val="0"/>
          <w:color w:val="1A1A1A"/>
          <w:sz w:val="20"/>
        </w:rPr>
        <w:t>Re-weighting the components hurts.</w:t>
      </w:r>
      <w:r>
        <w:rPr>
          <w:rFonts w:ascii="Arial" w:hAnsi="Arial" w:eastAsia="Arial"/>
          <w:b w:val="0"/>
          <w:i w:val="0"/>
          <w:color w:val="1A1A1A"/>
          <w:sz w:val="20"/>
        </w:rPr>
        <w:t xml:space="preserve"> Whitening gives the low-variance components (Solidity, Extent), which mostly hold within-variety noise, the same weight as the size axis. The partition changes completely (agreement 0.53), ARI falls to 0.24 and the solution becomes unstable (seed stability 0.36). On this dataset the high-variance directions carry the discriminative structure.</w:t>
      </w:r>
    </w:p>
    <w:p>
      <w:pPr>
        <w:keepNext w:val="0"/>
        <w:tabs>
          <w:tab w:pos="255" w:val="left"/>
        </w:tabs>
        <w:spacing w:after="40" w:before="0" w:line="240" w:lineRule="auto"/>
        <w:ind w:left="255" w:hanging="170"/>
        <w:jc w:val="both"/>
      </w:pPr>
      <w:r>
        <w:rPr>
          <w:rFonts w:ascii="Arial" w:hAnsi="Arial" w:eastAsia="Arial"/>
          <w:b w:val="0"/>
          <w:i w:val="0"/>
          <w:color w:val="1A1A1A"/>
          <w:sz w:val="20"/>
        </w:rPr>
        <w:t>•</w:t>
        <w:tab/>
      </w:r>
      <w:r>
        <w:rPr>
          <w:rFonts w:ascii="Arial" w:hAnsi="Arial" w:eastAsia="Arial"/>
          <w:b/>
          <w:i w:val="0"/>
          <w:color w:val="1A1A1A"/>
          <w:sz w:val="20"/>
        </w:rPr>
        <w:t>The other algorithm.</w:t>
      </w:r>
      <w:r>
        <w:rPr>
          <w:rFonts w:ascii="Arial" w:hAnsi="Arial" w:eastAsia="Arial"/>
          <w:b w:val="0"/>
          <w:i w:val="0"/>
          <w:color w:val="1A1A1A"/>
          <w:sz w:val="20"/>
        </w:rPr>
        <w:t xml:space="preserve"> Density-based clustering might be expected to benefit more, because distances are less concentrated in four dimensions. However, DBSCAN on the four PCs (MinPts = 8, knee eps = 1.44) again found only Bombay versus the rest (ARI 0.036). The overlap between varieties is real and is not caused by high dimensionality.</w:t>
      </w:r>
    </w:p>
    <w:p>
      <w:pPr>
        <w:keepNext w:val="0"/>
        <w:spacing w:after="80" w:before="0" w:line="240" w:lineRule="auto"/>
        <w:jc w:val="both"/>
      </w:pPr>
      <w:r>
        <w:rPr>
          <w:rFonts w:ascii="Arial" w:hAnsi="Arial" w:eastAsia="Arial"/>
          <w:b/>
          <w:i w:val="0"/>
          <w:color w:val="1A1A1A"/>
          <w:sz w:val="20"/>
        </w:rPr>
        <w:t>Conclusion.</w:t>
      </w:r>
      <w:r>
        <w:rPr>
          <w:rFonts w:ascii="Arial" w:hAnsi="Arial" w:eastAsia="Arial"/>
          <w:b w:val="0"/>
          <w:i w:val="0"/>
          <w:color w:val="1A1A1A"/>
          <w:sz w:val="20"/>
        </w:rPr>
        <w:t xml:space="preserve"> PCA compressed the 16 strongly correlated inputs into four interpretable components (size, shape, outline regularity, extent) with 95% of the information. Clustering on them is as effective, stable and similar in character as clustering on the original features, and it is cheaper. It is not more accurate, because k-Means already used this dominant variance structure. Getting clusters closer to the seven varieties would need a different distance weighting or cluster model (e.g. emphasising the shape components, or Gaussian mixtures), not dimensionality reduction alone.</w:t>
      </w:r>
    </w:p>
    <w:p>
      <w:pPr>
        <w:keepNext/>
        <w:spacing w:before="80" w:after="0"/>
        <w:jc w:val="center"/>
      </w:pPr>
      <w:r>
        <w:drawing>
          <wp:inline xmlns:a="http://schemas.openxmlformats.org/drawingml/2006/main" xmlns:pic="http://schemas.openxmlformats.org/drawingml/2006/picture">
            <wp:extent cx="6120000" cy="1532464"/>
            <wp:docPr id="10" name="Picture 10"/>
            <wp:cNvGraphicFramePr>
              <a:graphicFrameLocks noChangeAspect="1"/>
            </wp:cNvGraphicFramePr>
            <a:graphic>
              <a:graphicData uri="http://schemas.openxmlformats.org/drawingml/2006/picture">
                <pic:pic>
                  <pic:nvPicPr>
                    <pic:cNvPr id="0" name="fig10_t3_pca_clustering.png"/>
                    <pic:cNvPicPr/>
                  </pic:nvPicPr>
                  <pic:blipFill>
                    <a:blip r:embed="rId20"/>
                    <a:stretch>
                      <a:fillRect/>
                    </a:stretch>
                  </pic:blipFill>
                  <pic:spPr>
                    <a:xfrm>
                      <a:off x="0" y="0"/>
                      <a:ext cx="6120000" cy="1532464"/>
                    </a:xfrm>
                    <a:prstGeom prst="rect"/>
                  </pic:spPr>
                </pic:pic>
              </a:graphicData>
            </a:graphic>
          </wp:inline>
        </w:drawing>
      </w:r>
    </w:p>
    <w:p>
      <w:pPr>
        <w:spacing w:after="120"/>
        <w:jc w:val="both"/>
      </w:pPr>
      <w:r>
        <w:rPr>
          <w:rFonts w:ascii="Arial" w:hAnsi="Arial" w:eastAsia="Arial"/>
          <w:b/>
          <w:i w:val="0"/>
          <w:color w:val="1A1A1A"/>
          <w:sz w:val="17"/>
        </w:rPr>
        <w:t xml:space="preserve">Figure 10. </w:t>
      </w:r>
      <w:r>
        <w:rPr>
          <w:rFonts w:ascii="Arial" w:hAnsi="Arial" w:eastAsia="Arial"/>
          <w:b w:val="0"/>
          <w:i/>
          <w:color w:val="404040"/>
          <w:sz w:val="17"/>
        </w:rPr>
        <w:t>k-Means (k = 3) as a function of the number of retained PCs: (a) silhouette in the reduced versus the original space, (b) agreement with the true classes, (c) stability; (d) comparison of the original, PCA and whitened-PCA representations.</w:t>
      </w:r>
    </w:p>
    <w:p>
      <w:pPr>
        <w:pStyle w:val="Heading2"/>
        <w:spacing w:before="120" w:after="60"/>
      </w:pPr>
      <w:r>
        <w:rPr>
          <w:rFonts w:ascii="Arial" w:hAnsi="Arial" w:eastAsia="Arial"/>
          <w:b/>
          <w:sz w:val="24"/>
        </w:rPr>
        <w:t>Acknowledgement of AI use</w:t>
      </w:r>
    </w:p>
    <w:p>
      <w:pPr>
        <w:keepNext w:val="0"/>
        <w:spacing w:after="80" w:before="0" w:line="240" w:lineRule="auto"/>
        <w:jc w:val="both"/>
      </w:pPr>
      <w:r>
        <w:rPr>
          <w:rFonts w:ascii="Arial" w:hAnsi="Arial" w:eastAsia="Arial"/>
          <w:b w:val="0"/>
          <w:i w:val="0"/>
          <w:color w:val="1A1A1A"/>
          <w:sz w:val="20"/>
        </w:rPr>
        <w:t>Claude (Anthropic, 2026), a generative AI tool, was used to help structure the analysis code, check the implementation and draft the wording of this report. All code was executed and all results, figures and statements were checked against the notebook outputs. The author takes responsibility for the content.</w:t>
      </w:r>
    </w:p>
    <w:p>
      <w:pPr>
        <w:pStyle w:val="Heading1"/>
        <w:spacing w:before="200" w:after="60"/>
      </w:pPr>
      <w:r>
        <w:rPr>
          <w:rFonts w:ascii="Arial" w:hAnsi="Arial" w:eastAsia="Arial"/>
          <w:b/>
          <w:sz w:val="30"/>
        </w:rPr>
        <w:t>References</w:t>
      </w:r>
    </w:p>
    <w:p>
      <w:pPr>
        <w:keepNext w:val="0"/>
        <w:spacing w:after="60" w:before="0" w:line="240" w:lineRule="auto"/>
        <w:ind w:left="567" w:hanging="567"/>
        <w:jc w:val="left"/>
      </w:pPr>
      <w:r>
        <w:rPr>
          <w:rFonts w:ascii="Arial" w:hAnsi="Arial" w:eastAsia="Arial"/>
          <w:b w:val="0"/>
          <w:i w:val="0"/>
          <w:color w:val="1A1A1A"/>
          <w:sz w:val="18"/>
        </w:rPr>
        <w:t xml:space="preserve">Anthropic. (2026). </w:t>
      </w:r>
      <w:r>
        <w:rPr>
          <w:rFonts w:ascii="Arial" w:hAnsi="Arial" w:eastAsia="Arial"/>
          <w:b w:val="0"/>
          <w:i/>
          <w:color w:val="1A1A1A"/>
          <w:sz w:val="18"/>
        </w:rPr>
        <w:t>Claude</w:t>
      </w:r>
      <w:r>
        <w:rPr>
          <w:rFonts w:ascii="Arial" w:hAnsi="Arial" w:eastAsia="Arial"/>
          <w:b w:val="0"/>
          <w:i w:val="0"/>
          <w:color w:val="1A1A1A"/>
          <w:sz w:val="18"/>
        </w:rPr>
        <w:t xml:space="preserve"> [Large language model]. https://claude.ai/</w:t>
      </w:r>
    </w:p>
    <w:p>
      <w:pPr>
        <w:keepNext w:val="0"/>
        <w:spacing w:after="60" w:before="0" w:line="240" w:lineRule="auto"/>
        <w:ind w:left="567" w:hanging="567"/>
        <w:jc w:val="left"/>
      </w:pPr>
      <w:r>
        <w:rPr>
          <w:rFonts w:ascii="Arial" w:hAnsi="Arial" w:eastAsia="Arial"/>
          <w:b w:val="0"/>
          <w:i w:val="0"/>
          <w:color w:val="1A1A1A"/>
          <w:sz w:val="18"/>
        </w:rPr>
        <w:t xml:space="preserve">Ding, C., &amp; He, X. (2004). K-means clustering via principal component analysis. In </w:t>
      </w:r>
      <w:r>
        <w:rPr>
          <w:rFonts w:ascii="Arial" w:hAnsi="Arial" w:eastAsia="Arial"/>
          <w:b w:val="0"/>
          <w:i/>
          <w:color w:val="1A1A1A"/>
          <w:sz w:val="18"/>
        </w:rPr>
        <w:t>Proceedings of the Twenty-First International Conference on Machine Learning</w:t>
      </w:r>
      <w:r>
        <w:rPr>
          <w:rFonts w:ascii="Arial" w:hAnsi="Arial" w:eastAsia="Arial"/>
          <w:b w:val="0"/>
          <w:i w:val="0"/>
          <w:color w:val="1A1A1A"/>
          <w:sz w:val="18"/>
        </w:rPr>
        <w:t xml:space="preserve"> (p. 29). ACM. https://doi.org/10.1145/1015330.1015408</w:t>
      </w:r>
    </w:p>
    <w:p>
      <w:pPr>
        <w:keepNext w:val="0"/>
        <w:spacing w:after="60" w:before="0" w:line="240" w:lineRule="auto"/>
        <w:ind w:left="567" w:hanging="567"/>
        <w:jc w:val="left"/>
      </w:pPr>
      <w:r>
        <w:rPr>
          <w:rFonts w:ascii="Arial" w:hAnsi="Arial" w:eastAsia="Arial"/>
          <w:b w:val="0"/>
          <w:i w:val="0"/>
          <w:color w:val="1A1A1A"/>
          <w:sz w:val="18"/>
        </w:rPr>
        <w:t xml:space="preserve">Gou, J., Zhan, Y., Rao, Y., Shen, X., Wang, X., &amp; He, W. (2014). Improved pseudo nearest neighbor classification. </w:t>
      </w:r>
      <w:r>
        <w:rPr>
          <w:rFonts w:ascii="Arial" w:hAnsi="Arial" w:eastAsia="Arial"/>
          <w:b w:val="0"/>
          <w:i/>
          <w:color w:val="1A1A1A"/>
          <w:sz w:val="18"/>
        </w:rPr>
        <w:t>Knowledge-Based Systems, 70</w:t>
      </w:r>
      <w:r>
        <w:rPr>
          <w:rFonts w:ascii="Arial" w:hAnsi="Arial" w:eastAsia="Arial"/>
          <w:b w:val="0"/>
          <w:i w:val="0"/>
          <w:color w:val="1A1A1A"/>
          <w:sz w:val="18"/>
        </w:rPr>
        <w:t>, 361–375. https://doi.org/10.1016/j.knosys.2014.07.020</w:t>
      </w:r>
    </w:p>
    <w:p>
      <w:pPr>
        <w:keepNext w:val="0"/>
        <w:spacing w:after="60" w:before="0" w:line="240" w:lineRule="auto"/>
        <w:ind w:left="567" w:hanging="567"/>
        <w:jc w:val="left"/>
      </w:pPr>
      <w:r>
        <w:rPr>
          <w:rFonts w:ascii="Arial" w:hAnsi="Arial" w:eastAsia="Arial"/>
          <w:b w:val="0"/>
          <w:i w:val="0"/>
          <w:color w:val="1A1A1A"/>
          <w:sz w:val="18"/>
        </w:rPr>
        <w:t xml:space="preserve">Hubert, L., &amp; Arabie, P. (1985). Comparing partitions. </w:t>
      </w:r>
      <w:r>
        <w:rPr>
          <w:rFonts w:ascii="Arial" w:hAnsi="Arial" w:eastAsia="Arial"/>
          <w:b w:val="0"/>
          <w:i/>
          <w:color w:val="1A1A1A"/>
          <w:sz w:val="18"/>
        </w:rPr>
        <w:t>Journal of Classification, 2</w:t>
      </w:r>
      <w:r>
        <w:rPr>
          <w:rFonts w:ascii="Arial" w:hAnsi="Arial" w:eastAsia="Arial"/>
          <w:b w:val="0"/>
          <w:i w:val="0"/>
          <w:color w:val="1A1A1A"/>
          <w:sz w:val="18"/>
        </w:rPr>
        <w:t>(1), 193–218. https://doi.org/10.1007/BF01908075</w:t>
      </w:r>
    </w:p>
    <w:p>
      <w:pPr>
        <w:keepNext w:val="0"/>
        <w:spacing w:after="60" w:before="0" w:line="240" w:lineRule="auto"/>
        <w:ind w:left="567" w:hanging="567"/>
        <w:jc w:val="left"/>
      </w:pPr>
      <w:r>
        <w:rPr>
          <w:rFonts w:ascii="Arial" w:hAnsi="Arial" w:eastAsia="Arial"/>
          <w:b w:val="0"/>
          <w:i w:val="0"/>
          <w:color w:val="1A1A1A"/>
          <w:sz w:val="18"/>
        </w:rPr>
        <w:t xml:space="preserve">Jolliffe, I. T. (2002). </w:t>
      </w:r>
      <w:r>
        <w:rPr>
          <w:rFonts w:ascii="Arial" w:hAnsi="Arial" w:eastAsia="Arial"/>
          <w:b w:val="0"/>
          <w:i/>
          <w:color w:val="1A1A1A"/>
          <w:sz w:val="18"/>
        </w:rPr>
        <w:t>Principal component analysis</w:t>
      </w:r>
      <w:r>
        <w:rPr>
          <w:rFonts w:ascii="Arial" w:hAnsi="Arial" w:eastAsia="Arial"/>
          <w:b w:val="0"/>
          <w:i w:val="0"/>
          <w:color w:val="1A1A1A"/>
          <w:sz w:val="18"/>
        </w:rPr>
        <w:t xml:space="preserve"> (2nd ed.). Springer. https://doi.org/10.1007/b98835</w:t>
      </w:r>
    </w:p>
    <w:p>
      <w:pPr>
        <w:keepNext w:val="0"/>
        <w:spacing w:after="60" w:before="0" w:line="240" w:lineRule="auto"/>
        <w:ind w:left="567" w:hanging="567"/>
        <w:jc w:val="left"/>
      </w:pPr>
      <w:r>
        <w:rPr>
          <w:rFonts w:ascii="Arial" w:hAnsi="Arial" w:eastAsia="Arial"/>
          <w:b w:val="0"/>
          <w:i w:val="0"/>
          <w:color w:val="1A1A1A"/>
          <w:sz w:val="18"/>
        </w:rPr>
        <w:t xml:space="preserve">Koklu, M., &amp; Ozkan, I. A. (2020). Multiclass classification of dry beans using computer vision and machine learning techniques. </w:t>
      </w:r>
      <w:r>
        <w:rPr>
          <w:rFonts w:ascii="Arial" w:hAnsi="Arial" w:eastAsia="Arial"/>
          <w:b w:val="0"/>
          <w:i/>
          <w:color w:val="1A1A1A"/>
          <w:sz w:val="18"/>
        </w:rPr>
        <w:t>Computers and Electronics in Agriculture, 174</w:t>
      </w:r>
      <w:r>
        <w:rPr>
          <w:rFonts w:ascii="Arial" w:hAnsi="Arial" w:eastAsia="Arial"/>
          <w:b w:val="0"/>
          <w:i w:val="0"/>
          <w:color w:val="1A1A1A"/>
          <w:sz w:val="18"/>
        </w:rPr>
        <w:t>, Article 105507. https://doi.org/10.1016/j.compag.2020.105507</w:t>
      </w:r>
    </w:p>
    <w:p>
      <w:pPr>
        <w:keepNext w:val="0"/>
        <w:spacing w:after="60" w:before="0" w:line="240" w:lineRule="auto"/>
        <w:ind w:left="567" w:hanging="567"/>
        <w:jc w:val="left"/>
      </w:pPr>
      <w:r>
        <w:rPr>
          <w:rFonts w:ascii="Arial" w:hAnsi="Arial" w:eastAsia="Arial"/>
          <w:b w:val="0"/>
          <w:i w:val="0"/>
          <w:color w:val="1A1A1A"/>
          <w:sz w:val="18"/>
        </w:rPr>
        <w:t xml:space="preserve">Mitani, Y., &amp; Hamamoto, Y. (2006). A local mean-based nonparametric classifier. </w:t>
      </w:r>
      <w:r>
        <w:rPr>
          <w:rFonts w:ascii="Arial" w:hAnsi="Arial" w:eastAsia="Arial"/>
          <w:b w:val="0"/>
          <w:i/>
          <w:color w:val="1A1A1A"/>
          <w:sz w:val="18"/>
        </w:rPr>
        <w:t>Pattern Recognition Letters, 27</w:t>
      </w:r>
      <w:r>
        <w:rPr>
          <w:rFonts w:ascii="Arial" w:hAnsi="Arial" w:eastAsia="Arial"/>
          <w:b w:val="0"/>
          <w:i w:val="0"/>
          <w:color w:val="1A1A1A"/>
          <w:sz w:val="18"/>
        </w:rPr>
        <w:t>(10), 1151–1159. https://doi.org/10.1016/j.patrec.2005.12.016</w:t>
      </w:r>
    </w:p>
    <w:p>
      <w:pPr>
        <w:keepNext w:val="0"/>
        <w:spacing w:after="60" w:before="0" w:line="240" w:lineRule="auto"/>
        <w:ind w:left="567" w:hanging="567"/>
        <w:jc w:val="left"/>
      </w:pPr>
      <w:r>
        <w:rPr>
          <w:rFonts w:ascii="Arial" w:hAnsi="Arial" w:eastAsia="Arial"/>
          <w:b w:val="0"/>
          <w:i w:val="0"/>
          <w:color w:val="1A1A1A"/>
          <w:sz w:val="18"/>
        </w:rPr>
        <w:t xml:space="preserve">Pedregosa, F., Varoquaux, G., Gramfort, A., Michel, V., Thirion, B., Grisel, O., Blondel, M., Prettenhofer, P., Weiss, R., Dubourg, V., Vanderplas, J., Passos, A., Cournapeau, D., Brucher, M., Perrot, M., &amp; Duchesnay, É. (2011). Scikit-learn: Machine learning in Python. </w:t>
      </w:r>
      <w:r>
        <w:rPr>
          <w:rFonts w:ascii="Arial" w:hAnsi="Arial" w:eastAsia="Arial"/>
          <w:b w:val="0"/>
          <w:i/>
          <w:color w:val="1A1A1A"/>
          <w:sz w:val="18"/>
        </w:rPr>
        <w:t>Journal of Machine Learning Research, 12</w:t>
      </w:r>
      <w:r>
        <w:rPr>
          <w:rFonts w:ascii="Arial" w:hAnsi="Arial" w:eastAsia="Arial"/>
          <w:b w:val="0"/>
          <w:i w:val="0"/>
          <w:color w:val="1A1A1A"/>
          <w:sz w:val="18"/>
        </w:rPr>
        <w:t>, 2825–2830.</w:t>
      </w:r>
    </w:p>
    <w:p>
      <w:pPr>
        <w:keepNext w:val="0"/>
        <w:spacing w:after="60" w:before="0" w:line="240" w:lineRule="auto"/>
        <w:ind w:left="567" w:hanging="567"/>
        <w:jc w:val="left"/>
      </w:pPr>
      <w:r>
        <w:rPr>
          <w:rFonts w:ascii="Arial" w:hAnsi="Arial" w:eastAsia="Arial"/>
          <w:b w:val="0"/>
          <w:i w:val="0"/>
          <w:color w:val="1A1A1A"/>
          <w:sz w:val="18"/>
        </w:rPr>
        <w:t xml:space="preserve">Rousseeuw, P. J. (1987). Silhouettes: A graphical aid to the interpretation and validation of cluster analysis. </w:t>
      </w:r>
      <w:r>
        <w:rPr>
          <w:rFonts w:ascii="Arial" w:hAnsi="Arial" w:eastAsia="Arial"/>
          <w:b w:val="0"/>
          <w:i/>
          <w:color w:val="1A1A1A"/>
          <w:sz w:val="18"/>
        </w:rPr>
        <w:t>Journal of Computational and Applied Mathematics, 20</w:t>
      </w:r>
      <w:r>
        <w:rPr>
          <w:rFonts w:ascii="Arial" w:hAnsi="Arial" w:eastAsia="Arial"/>
          <w:b w:val="0"/>
          <w:i w:val="0"/>
          <w:color w:val="1A1A1A"/>
          <w:sz w:val="18"/>
        </w:rPr>
        <w:t>, 53–65. https://doi.org/10.1016/0377-0427(87)90125-7</w:t>
      </w:r>
    </w:p>
    <w:p>
      <w:pPr>
        <w:keepNext w:val="0"/>
        <w:spacing w:after="60" w:before="0" w:line="240" w:lineRule="auto"/>
        <w:ind w:left="567" w:hanging="567"/>
        <w:jc w:val="left"/>
      </w:pPr>
      <w:r>
        <w:rPr>
          <w:rFonts w:ascii="Arial" w:hAnsi="Arial" w:eastAsia="Arial"/>
          <w:b w:val="0"/>
          <w:i w:val="0"/>
          <w:color w:val="1A1A1A"/>
          <w:sz w:val="18"/>
        </w:rPr>
        <w:t xml:space="preserve">Sander, J., Ester, M., Kriegel, H.-P., &amp; Xu, X. (1998). Density-based clustering in spatial databases: The algorithm GDBSCAN and its applications. </w:t>
      </w:r>
      <w:r>
        <w:rPr>
          <w:rFonts w:ascii="Arial" w:hAnsi="Arial" w:eastAsia="Arial"/>
          <w:b w:val="0"/>
          <w:i/>
          <w:color w:val="1A1A1A"/>
          <w:sz w:val="18"/>
        </w:rPr>
        <w:t>Data Mining and Knowledge Discovery, 2</w:t>
      </w:r>
      <w:r>
        <w:rPr>
          <w:rFonts w:ascii="Arial" w:hAnsi="Arial" w:eastAsia="Arial"/>
          <w:b w:val="0"/>
          <w:i w:val="0"/>
          <w:color w:val="1A1A1A"/>
          <w:sz w:val="18"/>
        </w:rPr>
        <w:t>(2), 169–194. https://doi.org/10.1023/A:1009745219419</w:t>
      </w:r>
    </w:p>
    <w:p>
      <w:pPr>
        <w:keepNext w:val="0"/>
        <w:spacing w:after="60" w:before="0" w:line="240" w:lineRule="auto"/>
        <w:ind w:left="567" w:hanging="567"/>
        <w:jc w:val="left"/>
      </w:pPr>
      <w:r>
        <w:rPr>
          <w:rFonts w:ascii="Arial" w:hAnsi="Arial" w:eastAsia="Arial"/>
          <w:b w:val="0"/>
          <w:i w:val="0"/>
          <w:color w:val="1A1A1A"/>
          <w:sz w:val="18"/>
        </w:rPr>
        <w:t xml:space="preserve">Satopää, V., Albrecht, J., Irwin, D., &amp; Raghavan, B. (2011). Finding a "kneedle" in a haystack: Detecting knee points in system behavior. In </w:t>
      </w:r>
      <w:r>
        <w:rPr>
          <w:rFonts w:ascii="Arial" w:hAnsi="Arial" w:eastAsia="Arial"/>
          <w:b w:val="0"/>
          <w:i/>
          <w:color w:val="1A1A1A"/>
          <w:sz w:val="18"/>
        </w:rPr>
        <w:t>2011 31st International Conference on Distributed Computing Systems Workshops</w:t>
      </w:r>
      <w:r>
        <w:rPr>
          <w:rFonts w:ascii="Arial" w:hAnsi="Arial" w:eastAsia="Arial"/>
          <w:b w:val="0"/>
          <w:i w:val="0"/>
          <w:color w:val="1A1A1A"/>
          <w:sz w:val="18"/>
        </w:rPr>
        <w:t xml:space="preserve"> (pp. 166–171). IEEE. https://doi.org/10.1109/ICDCSW.2011.20</w:t>
      </w:r>
    </w:p>
    <w:p>
      <w:pPr>
        <w:keepNext w:val="0"/>
        <w:spacing w:after="60" w:before="0" w:line="240" w:lineRule="auto"/>
        <w:ind w:left="567" w:hanging="567"/>
        <w:jc w:val="left"/>
      </w:pPr>
      <w:r>
        <w:rPr>
          <w:rFonts w:ascii="Arial" w:hAnsi="Arial" w:eastAsia="Arial"/>
          <w:b w:val="0"/>
          <w:i w:val="0"/>
          <w:color w:val="1A1A1A"/>
          <w:sz w:val="18"/>
        </w:rPr>
        <w:t xml:space="preserve">Schubert, E., Sander, J., Ester, M., Kriegel, H.-P., &amp; Xu, X. (2017). DBSCAN revisited, revisited: Why and how you should (still) use DBSCAN. </w:t>
      </w:r>
      <w:r>
        <w:rPr>
          <w:rFonts w:ascii="Arial" w:hAnsi="Arial" w:eastAsia="Arial"/>
          <w:b w:val="0"/>
          <w:i/>
          <w:color w:val="1A1A1A"/>
          <w:sz w:val="18"/>
        </w:rPr>
        <w:t>ACM Transactions on Database Systems, 42</w:t>
      </w:r>
      <w:r>
        <w:rPr>
          <w:rFonts w:ascii="Arial" w:hAnsi="Arial" w:eastAsia="Arial"/>
          <w:b w:val="0"/>
          <w:i w:val="0"/>
          <w:color w:val="1A1A1A"/>
          <w:sz w:val="18"/>
        </w:rPr>
        <w:t>(3), Article 19. https://doi.org/10.1145/3068335</w:t>
      </w:r>
    </w:p>
    <w:sectPr w:rsidR="00576640" w:rsidSect="00F63174">
      <w:headerReference w:type="default" r:id="rId7"/>
      <w:footerReference w:type="default" r:id="rId8"/>
      <w:pgSz w:w="11906" w:h="16838"/>
      <w:pgMar w:top="1440" w:right="1134" w:bottom="1440"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65137" w14:textId="77777777" w:rsidR="005D2D0E" w:rsidRDefault="005D2D0E" w:rsidP="00B11D36">
      <w:r>
        <w:separator/>
      </w:r>
    </w:p>
  </w:endnote>
  <w:endnote w:type="continuationSeparator" w:id="0">
    <w:p w14:paraId="46BFFB94" w14:textId="77777777" w:rsidR="005D2D0E" w:rsidRDefault="005D2D0E" w:rsidP="00B11D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Liberation Serif">
    <w:altName w:val="Times New Roman"/>
    <w:charset w:val="01"/>
    <w:family w:val="roman"/>
    <w:pitch w:val="variable"/>
  </w:font>
  <w:font w:name="Droid Sans Fallback">
    <w:altName w:val="Athelas Bold"/>
    <w:panose1 w:val="00000000000000000000"/>
    <w:charset w:val="00"/>
    <w:family w:val="roman"/>
    <w:notTrueType/>
    <w:pitch w:val="default"/>
  </w:font>
  <w:font w:name="FreeSans">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A946F" w14:textId="77777777" w:rsidR="0097317A" w:rsidRDefault="0097317A">
    <w:pPr>
      <w:pStyle w:val="Footer"/>
      <w:jc w:val="center"/>
      <w:rPr>
        <w:color w:val="156082" w:themeColor="accent1"/>
      </w:rPr>
    </w:pPr>
    <w:r>
      <w:rPr>
        <w:color w:val="156082" w:themeColor="accent1"/>
      </w:rPr>
      <w:t xml:space="preserve">Page </w:t>
    </w:r>
    <w:r>
      <w:rPr>
        <w:color w:val="156082" w:themeColor="accent1"/>
      </w:rPr>
      <w:fldChar w:fldCharType="begin"/>
    </w:r>
    <w:r>
      <w:rPr>
        <w:color w:val="156082" w:themeColor="accent1"/>
      </w:rPr>
      <w:instrText xml:space="preserve"> PAGE  \* Arabic  \* MERGEFORMAT </w:instrText>
    </w:r>
    <w:r>
      <w:rPr>
        <w:color w:val="156082" w:themeColor="accent1"/>
      </w:rPr>
      <w:fldChar w:fldCharType="separate"/>
    </w:r>
    <w:r>
      <w:rPr>
        <w:noProof/>
        <w:color w:val="156082" w:themeColor="accent1"/>
      </w:rPr>
      <w:t>2</w:t>
    </w:r>
    <w:r>
      <w:rPr>
        <w:color w:val="156082" w:themeColor="accent1"/>
      </w:rPr>
      <w:fldChar w:fldCharType="end"/>
    </w:r>
    <w:r>
      <w:rPr>
        <w:color w:val="156082" w:themeColor="accent1"/>
      </w:rPr>
      <w:t xml:space="preserve"> of </w:t>
    </w:r>
    <w:r>
      <w:rPr>
        <w:color w:val="156082" w:themeColor="accent1"/>
      </w:rPr>
      <w:fldChar w:fldCharType="begin"/>
    </w:r>
    <w:r>
      <w:rPr>
        <w:color w:val="156082" w:themeColor="accent1"/>
      </w:rPr>
      <w:instrText xml:space="preserve"> NUMPAGES  \* Arabic  \* MERGEFORMAT </w:instrText>
    </w:r>
    <w:r>
      <w:rPr>
        <w:color w:val="156082" w:themeColor="accent1"/>
      </w:rPr>
      <w:fldChar w:fldCharType="separate"/>
    </w:r>
    <w:r>
      <w:rPr>
        <w:noProof/>
        <w:color w:val="156082" w:themeColor="accent1"/>
      </w:rPr>
      <w:t>2</w:t>
    </w:r>
    <w:r>
      <w:rPr>
        <w:color w:val="156082" w:themeColor="accent1"/>
      </w:rPr>
      <w:fldChar w:fldCharType="end"/>
    </w:r>
  </w:p>
  <w:p w14:paraId="1FF28E38" w14:textId="6A1A3FE0" w:rsidR="0097317A" w:rsidRPr="0097317A" w:rsidRDefault="0097317A">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23F64A" w14:textId="77777777" w:rsidR="005D2D0E" w:rsidRDefault="005D2D0E" w:rsidP="00B11D36">
      <w:r>
        <w:separator/>
      </w:r>
    </w:p>
  </w:footnote>
  <w:footnote w:type="continuationSeparator" w:id="0">
    <w:p w14:paraId="4EE51CF1" w14:textId="77777777" w:rsidR="005D2D0E" w:rsidRDefault="005D2D0E" w:rsidP="00B11D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73ECF" w14:textId="19DA93D3" w:rsidR="00725D13" w:rsidRDefault="000A1EB0">
    <w:pPr>
      <w:pStyle w:val="Header"/>
    </w:pPr>
    <w:r w:rsidRPr="000A1EB0">
      <w:t>COSC2670/COSC2738</w:t>
    </w:r>
    <w:r>
      <w:t xml:space="preserve"> </w:t>
    </w:r>
    <w:r w:rsidR="009E5C78" w:rsidRPr="009E5C78">
      <w:t>Practical Data Science (with Python)</w:t>
    </w:r>
  </w:p>
  <w:p w14:paraId="101661A1" w14:textId="74763E77" w:rsidR="00057810" w:rsidRDefault="0005781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387C5B"/>
    <w:multiLevelType w:val="hybridMultilevel"/>
    <w:tmpl w:val="F81857B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540796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770F"/>
    <w:rsid w:val="000039F1"/>
    <w:rsid w:val="00006E59"/>
    <w:rsid w:val="00022B3F"/>
    <w:rsid w:val="00023CA0"/>
    <w:rsid w:val="00030BE7"/>
    <w:rsid w:val="000413BC"/>
    <w:rsid w:val="00051F7C"/>
    <w:rsid w:val="00051F8E"/>
    <w:rsid w:val="00057810"/>
    <w:rsid w:val="00084FA7"/>
    <w:rsid w:val="00097891"/>
    <w:rsid w:val="000A03C9"/>
    <w:rsid w:val="000A1EB0"/>
    <w:rsid w:val="000B242A"/>
    <w:rsid w:val="000E0214"/>
    <w:rsid w:val="000E1405"/>
    <w:rsid w:val="000E463E"/>
    <w:rsid w:val="000F6DAC"/>
    <w:rsid w:val="0010433A"/>
    <w:rsid w:val="00120C6A"/>
    <w:rsid w:val="00124038"/>
    <w:rsid w:val="00127E3D"/>
    <w:rsid w:val="00140710"/>
    <w:rsid w:val="00142826"/>
    <w:rsid w:val="001468C5"/>
    <w:rsid w:val="00147F96"/>
    <w:rsid w:val="00152B1B"/>
    <w:rsid w:val="00163DAB"/>
    <w:rsid w:val="00166566"/>
    <w:rsid w:val="00184E2F"/>
    <w:rsid w:val="001A60C7"/>
    <w:rsid w:val="001B2EFE"/>
    <w:rsid w:val="001B4CB0"/>
    <w:rsid w:val="001B6359"/>
    <w:rsid w:val="001B7589"/>
    <w:rsid w:val="001C01B5"/>
    <w:rsid w:val="001C7084"/>
    <w:rsid w:val="001E0959"/>
    <w:rsid w:val="00222D10"/>
    <w:rsid w:val="00227E9C"/>
    <w:rsid w:val="00257162"/>
    <w:rsid w:val="002701A7"/>
    <w:rsid w:val="002723BA"/>
    <w:rsid w:val="00281904"/>
    <w:rsid w:val="002930D2"/>
    <w:rsid w:val="002A6450"/>
    <w:rsid w:val="002B620A"/>
    <w:rsid w:val="002E040C"/>
    <w:rsid w:val="002E4A62"/>
    <w:rsid w:val="003107F8"/>
    <w:rsid w:val="003142E0"/>
    <w:rsid w:val="00314F38"/>
    <w:rsid w:val="003163DC"/>
    <w:rsid w:val="00320977"/>
    <w:rsid w:val="00320FFA"/>
    <w:rsid w:val="00347DB0"/>
    <w:rsid w:val="00353F62"/>
    <w:rsid w:val="003542CA"/>
    <w:rsid w:val="00356972"/>
    <w:rsid w:val="00356F24"/>
    <w:rsid w:val="0036135A"/>
    <w:rsid w:val="00362783"/>
    <w:rsid w:val="0036484B"/>
    <w:rsid w:val="0038569F"/>
    <w:rsid w:val="003A2417"/>
    <w:rsid w:val="003B338C"/>
    <w:rsid w:val="003E1A5E"/>
    <w:rsid w:val="004023B7"/>
    <w:rsid w:val="00403A02"/>
    <w:rsid w:val="00412190"/>
    <w:rsid w:val="00421510"/>
    <w:rsid w:val="00446780"/>
    <w:rsid w:val="004479C2"/>
    <w:rsid w:val="00462322"/>
    <w:rsid w:val="00477B5C"/>
    <w:rsid w:val="00483EB2"/>
    <w:rsid w:val="004B2BDA"/>
    <w:rsid w:val="004C4F2E"/>
    <w:rsid w:val="004C6636"/>
    <w:rsid w:val="004C670B"/>
    <w:rsid w:val="004D0C1D"/>
    <w:rsid w:val="004D1BA8"/>
    <w:rsid w:val="004D2354"/>
    <w:rsid w:val="004D3F93"/>
    <w:rsid w:val="004F1439"/>
    <w:rsid w:val="004F5A5D"/>
    <w:rsid w:val="004F724C"/>
    <w:rsid w:val="00502176"/>
    <w:rsid w:val="005052E0"/>
    <w:rsid w:val="00517CC2"/>
    <w:rsid w:val="00523CC0"/>
    <w:rsid w:val="005307A5"/>
    <w:rsid w:val="00531176"/>
    <w:rsid w:val="005311EF"/>
    <w:rsid w:val="00542EF8"/>
    <w:rsid w:val="005517EC"/>
    <w:rsid w:val="00553879"/>
    <w:rsid w:val="005657F9"/>
    <w:rsid w:val="00570DF8"/>
    <w:rsid w:val="00576640"/>
    <w:rsid w:val="0059568E"/>
    <w:rsid w:val="005A722E"/>
    <w:rsid w:val="005B1E62"/>
    <w:rsid w:val="005C1518"/>
    <w:rsid w:val="005C29F8"/>
    <w:rsid w:val="005C2A70"/>
    <w:rsid w:val="005D2D0E"/>
    <w:rsid w:val="005E1CF3"/>
    <w:rsid w:val="005E641A"/>
    <w:rsid w:val="005F1068"/>
    <w:rsid w:val="005F5672"/>
    <w:rsid w:val="006129DA"/>
    <w:rsid w:val="00623D20"/>
    <w:rsid w:val="00631365"/>
    <w:rsid w:val="00633A22"/>
    <w:rsid w:val="0063714D"/>
    <w:rsid w:val="006428D1"/>
    <w:rsid w:val="00642EB2"/>
    <w:rsid w:val="00643526"/>
    <w:rsid w:val="006453C0"/>
    <w:rsid w:val="00664EF7"/>
    <w:rsid w:val="00675763"/>
    <w:rsid w:val="006777F3"/>
    <w:rsid w:val="006827AC"/>
    <w:rsid w:val="006934B6"/>
    <w:rsid w:val="006A3CED"/>
    <w:rsid w:val="006B01BE"/>
    <w:rsid w:val="006B2266"/>
    <w:rsid w:val="006B464E"/>
    <w:rsid w:val="006C5473"/>
    <w:rsid w:val="006E7C4C"/>
    <w:rsid w:val="006F13B6"/>
    <w:rsid w:val="0070031B"/>
    <w:rsid w:val="0071213B"/>
    <w:rsid w:val="00725D13"/>
    <w:rsid w:val="007306BD"/>
    <w:rsid w:val="007405D3"/>
    <w:rsid w:val="007617A7"/>
    <w:rsid w:val="00772D3A"/>
    <w:rsid w:val="007743FC"/>
    <w:rsid w:val="00776EA3"/>
    <w:rsid w:val="00787FA7"/>
    <w:rsid w:val="007903BE"/>
    <w:rsid w:val="007A12CD"/>
    <w:rsid w:val="007A3031"/>
    <w:rsid w:val="007C2C85"/>
    <w:rsid w:val="007C60EB"/>
    <w:rsid w:val="007D043C"/>
    <w:rsid w:val="007E1DC3"/>
    <w:rsid w:val="007E561A"/>
    <w:rsid w:val="007F1114"/>
    <w:rsid w:val="008018AC"/>
    <w:rsid w:val="00807F07"/>
    <w:rsid w:val="008111D9"/>
    <w:rsid w:val="0084095B"/>
    <w:rsid w:val="00854A98"/>
    <w:rsid w:val="00856A8B"/>
    <w:rsid w:val="0087265F"/>
    <w:rsid w:val="00877274"/>
    <w:rsid w:val="00886348"/>
    <w:rsid w:val="00897CD4"/>
    <w:rsid w:val="008C7A2C"/>
    <w:rsid w:val="008D7608"/>
    <w:rsid w:val="008E7D21"/>
    <w:rsid w:val="00900E57"/>
    <w:rsid w:val="00903A83"/>
    <w:rsid w:val="00916AF2"/>
    <w:rsid w:val="0092558B"/>
    <w:rsid w:val="00946004"/>
    <w:rsid w:val="00946788"/>
    <w:rsid w:val="00952860"/>
    <w:rsid w:val="009563F3"/>
    <w:rsid w:val="00957BB7"/>
    <w:rsid w:val="00960665"/>
    <w:rsid w:val="0096338E"/>
    <w:rsid w:val="00967F01"/>
    <w:rsid w:val="0097317A"/>
    <w:rsid w:val="0097770F"/>
    <w:rsid w:val="009927A2"/>
    <w:rsid w:val="009B0824"/>
    <w:rsid w:val="009D6046"/>
    <w:rsid w:val="009E2F27"/>
    <w:rsid w:val="009E3B99"/>
    <w:rsid w:val="009E43B3"/>
    <w:rsid w:val="009E5C78"/>
    <w:rsid w:val="009E6EB2"/>
    <w:rsid w:val="009F2822"/>
    <w:rsid w:val="009F545C"/>
    <w:rsid w:val="00A27298"/>
    <w:rsid w:val="00A2797F"/>
    <w:rsid w:val="00A30520"/>
    <w:rsid w:val="00A3685D"/>
    <w:rsid w:val="00A36C98"/>
    <w:rsid w:val="00A41EBD"/>
    <w:rsid w:val="00A42ABA"/>
    <w:rsid w:val="00A5438F"/>
    <w:rsid w:val="00A547C8"/>
    <w:rsid w:val="00A834E8"/>
    <w:rsid w:val="00A869B3"/>
    <w:rsid w:val="00A92B35"/>
    <w:rsid w:val="00A93024"/>
    <w:rsid w:val="00A96CAF"/>
    <w:rsid w:val="00A97169"/>
    <w:rsid w:val="00AB2F63"/>
    <w:rsid w:val="00AC194A"/>
    <w:rsid w:val="00AC5F96"/>
    <w:rsid w:val="00AD06F1"/>
    <w:rsid w:val="00AE03AC"/>
    <w:rsid w:val="00AE1DBC"/>
    <w:rsid w:val="00AE325B"/>
    <w:rsid w:val="00AE4298"/>
    <w:rsid w:val="00B1169B"/>
    <w:rsid w:val="00B11D36"/>
    <w:rsid w:val="00B121F0"/>
    <w:rsid w:val="00B12ADF"/>
    <w:rsid w:val="00B33C1D"/>
    <w:rsid w:val="00B41C85"/>
    <w:rsid w:val="00B53BB4"/>
    <w:rsid w:val="00B82BB9"/>
    <w:rsid w:val="00B925A0"/>
    <w:rsid w:val="00B92EDC"/>
    <w:rsid w:val="00B971FB"/>
    <w:rsid w:val="00BA29AC"/>
    <w:rsid w:val="00BA4293"/>
    <w:rsid w:val="00BB34AC"/>
    <w:rsid w:val="00BB6F0F"/>
    <w:rsid w:val="00BD2AD9"/>
    <w:rsid w:val="00BE1F42"/>
    <w:rsid w:val="00BE5913"/>
    <w:rsid w:val="00BF0368"/>
    <w:rsid w:val="00C01E65"/>
    <w:rsid w:val="00C03DF1"/>
    <w:rsid w:val="00C17A9A"/>
    <w:rsid w:val="00C17C7F"/>
    <w:rsid w:val="00C23938"/>
    <w:rsid w:val="00C26E68"/>
    <w:rsid w:val="00C31E28"/>
    <w:rsid w:val="00C43DA8"/>
    <w:rsid w:val="00C51ABC"/>
    <w:rsid w:val="00C57C98"/>
    <w:rsid w:val="00C641C3"/>
    <w:rsid w:val="00C6524F"/>
    <w:rsid w:val="00C665DA"/>
    <w:rsid w:val="00C74FDD"/>
    <w:rsid w:val="00C76D06"/>
    <w:rsid w:val="00C910E0"/>
    <w:rsid w:val="00CC3135"/>
    <w:rsid w:val="00CC3A3A"/>
    <w:rsid w:val="00CE017B"/>
    <w:rsid w:val="00CE7305"/>
    <w:rsid w:val="00D05880"/>
    <w:rsid w:val="00D42BF7"/>
    <w:rsid w:val="00D5255C"/>
    <w:rsid w:val="00D53A3D"/>
    <w:rsid w:val="00D606F3"/>
    <w:rsid w:val="00D61E36"/>
    <w:rsid w:val="00D7520C"/>
    <w:rsid w:val="00D90D61"/>
    <w:rsid w:val="00D94DEB"/>
    <w:rsid w:val="00DB3C8A"/>
    <w:rsid w:val="00DC0006"/>
    <w:rsid w:val="00DC19D2"/>
    <w:rsid w:val="00DF7179"/>
    <w:rsid w:val="00DF7F68"/>
    <w:rsid w:val="00E022D1"/>
    <w:rsid w:val="00E04619"/>
    <w:rsid w:val="00E117F2"/>
    <w:rsid w:val="00E11889"/>
    <w:rsid w:val="00E17C07"/>
    <w:rsid w:val="00E23A94"/>
    <w:rsid w:val="00E2451D"/>
    <w:rsid w:val="00E25BDB"/>
    <w:rsid w:val="00E31E20"/>
    <w:rsid w:val="00E3555E"/>
    <w:rsid w:val="00E641CA"/>
    <w:rsid w:val="00E663DD"/>
    <w:rsid w:val="00E664D4"/>
    <w:rsid w:val="00E749EA"/>
    <w:rsid w:val="00E91E1D"/>
    <w:rsid w:val="00E96B15"/>
    <w:rsid w:val="00EA284E"/>
    <w:rsid w:val="00EB21DB"/>
    <w:rsid w:val="00EC6BC9"/>
    <w:rsid w:val="00ED277F"/>
    <w:rsid w:val="00EE3664"/>
    <w:rsid w:val="00EE4EC6"/>
    <w:rsid w:val="00EF0871"/>
    <w:rsid w:val="00EF0C7C"/>
    <w:rsid w:val="00EF697D"/>
    <w:rsid w:val="00F03C22"/>
    <w:rsid w:val="00F23C60"/>
    <w:rsid w:val="00F3187C"/>
    <w:rsid w:val="00F31ABC"/>
    <w:rsid w:val="00F37B33"/>
    <w:rsid w:val="00F43475"/>
    <w:rsid w:val="00F56CE9"/>
    <w:rsid w:val="00F63174"/>
    <w:rsid w:val="00F72C12"/>
    <w:rsid w:val="00F82FF1"/>
    <w:rsid w:val="00F86A10"/>
    <w:rsid w:val="00F87C56"/>
    <w:rsid w:val="00F91C6B"/>
    <w:rsid w:val="00F94B2D"/>
    <w:rsid w:val="00F96E02"/>
    <w:rsid w:val="00FA39DF"/>
    <w:rsid w:val="00FC654B"/>
    <w:rsid w:val="00FD1E66"/>
    <w:rsid w:val="00FD4A22"/>
    <w:rsid w:val="00FE0939"/>
    <w:rsid w:val="00FE64FA"/>
    <w:rsid w:val="00FF3950"/>
    <w:rsid w:val="00FF774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8A99F1"/>
  <w15:chartTrackingRefBased/>
  <w15:docId w15:val="{64AD6537-24D5-4B60-870E-EE65A97C1F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1D36"/>
    <w:pPr>
      <w:spacing w:after="0" w:line="240" w:lineRule="auto"/>
    </w:pPr>
    <w:rPr>
      <w:kern w:val="0"/>
      <w14:ligatures w14:val="none"/>
    </w:rPr>
  </w:style>
  <w:style w:type="paragraph" w:styleId="Heading1">
    <w:name w:val="heading 1"/>
    <w:basedOn w:val="Normal"/>
    <w:next w:val="Normal"/>
    <w:link w:val="Heading1Char"/>
    <w:uiPriority w:val="9"/>
    <w:qFormat/>
    <w:rsid w:val="009777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777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77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77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77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770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770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770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770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77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777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77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77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77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77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77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77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770F"/>
    <w:rPr>
      <w:rFonts w:eastAsiaTheme="majorEastAsia" w:cstheme="majorBidi"/>
      <w:color w:val="272727" w:themeColor="text1" w:themeTint="D8"/>
    </w:rPr>
  </w:style>
  <w:style w:type="paragraph" w:styleId="Title">
    <w:name w:val="Title"/>
    <w:basedOn w:val="Normal"/>
    <w:next w:val="Normal"/>
    <w:link w:val="TitleChar"/>
    <w:uiPriority w:val="10"/>
    <w:qFormat/>
    <w:rsid w:val="0097770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77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77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77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770F"/>
    <w:pPr>
      <w:spacing w:before="160"/>
      <w:jc w:val="center"/>
    </w:pPr>
    <w:rPr>
      <w:i/>
      <w:iCs/>
      <w:color w:val="404040" w:themeColor="text1" w:themeTint="BF"/>
    </w:rPr>
  </w:style>
  <w:style w:type="character" w:customStyle="1" w:styleId="QuoteChar">
    <w:name w:val="Quote Char"/>
    <w:basedOn w:val="DefaultParagraphFont"/>
    <w:link w:val="Quote"/>
    <w:uiPriority w:val="29"/>
    <w:rsid w:val="0097770F"/>
    <w:rPr>
      <w:i/>
      <w:iCs/>
      <w:color w:val="404040" w:themeColor="text1" w:themeTint="BF"/>
    </w:rPr>
  </w:style>
  <w:style w:type="paragraph" w:styleId="ListParagraph">
    <w:name w:val="List Paragraph"/>
    <w:basedOn w:val="Normal"/>
    <w:uiPriority w:val="34"/>
    <w:qFormat/>
    <w:rsid w:val="0097770F"/>
    <w:pPr>
      <w:ind w:left="720"/>
      <w:contextualSpacing/>
    </w:pPr>
  </w:style>
  <w:style w:type="character" w:styleId="IntenseEmphasis">
    <w:name w:val="Intense Emphasis"/>
    <w:basedOn w:val="DefaultParagraphFont"/>
    <w:uiPriority w:val="21"/>
    <w:qFormat/>
    <w:rsid w:val="0097770F"/>
    <w:rPr>
      <w:i/>
      <w:iCs/>
      <w:color w:val="0F4761" w:themeColor="accent1" w:themeShade="BF"/>
    </w:rPr>
  </w:style>
  <w:style w:type="paragraph" w:styleId="IntenseQuote">
    <w:name w:val="Intense Quote"/>
    <w:basedOn w:val="Normal"/>
    <w:next w:val="Normal"/>
    <w:link w:val="IntenseQuoteChar"/>
    <w:uiPriority w:val="30"/>
    <w:qFormat/>
    <w:rsid w:val="009777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770F"/>
    <w:rPr>
      <w:i/>
      <w:iCs/>
      <w:color w:val="0F4761" w:themeColor="accent1" w:themeShade="BF"/>
    </w:rPr>
  </w:style>
  <w:style w:type="character" w:styleId="IntenseReference">
    <w:name w:val="Intense Reference"/>
    <w:basedOn w:val="DefaultParagraphFont"/>
    <w:uiPriority w:val="32"/>
    <w:qFormat/>
    <w:rsid w:val="0097770F"/>
    <w:rPr>
      <w:b/>
      <w:bCs/>
      <w:smallCaps/>
      <w:color w:val="0F4761" w:themeColor="accent1" w:themeShade="BF"/>
      <w:spacing w:val="5"/>
    </w:rPr>
  </w:style>
  <w:style w:type="paragraph" w:styleId="Header">
    <w:name w:val="header"/>
    <w:basedOn w:val="Normal"/>
    <w:link w:val="HeaderChar"/>
    <w:uiPriority w:val="99"/>
    <w:unhideWhenUsed/>
    <w:rsid w:val="00B11D36"/>
    <w:pPr>
      <w:tabs>
        <w:tab w:val="center" w:pos="4153"/>
        <w:tab w:val="right" w:pos="8306"/>
      </w:tabs>
    </w:pPr>
  </w:style>
  <w:style w:type="character" w:customStyle="1" w:styleId="HeaderChar">
    <w:name w:val="Header Char"/>
    <w:basedOn w:val="DefaultParagraphFont"/>
    <w:link w:val="Header"/>
    <w:uiPriority w:val="99"/>
    <w:rsid w:val="00B11D36"/>
  </w:style>
  <w:style w:type="paragraph" w:styleId="Footer">
    <w:name w:val="footer"/>
    <w:basedOn w:val="Normal"/>
    <w:link w:val="FooterChar"/>
    <w:uiPriority w:val="99"/>
    <w:unhideWhenUsed/>
    <w:rsid w:val="00B11D36"/>
    <w:pPr>
      <w:tabs>
        <w:tab w:val="center" w:pos="4153"/>
        <w:tab w:val="right" w:pos="8306"/>
      </w:tabs>
    </w:pPr>
  </w:style>
  <w:style w:type="character" w:customStyle="1" w:styleId="FooterChar">
    <w:name w:val="Footer Char"/>
    <w:basedOn w:val="DefaultParagraphFont"/>
    <w:link w:val="Footer"/>
    <w:uiPriority w:val="99"/>
    <w:rsid w:val="00B11D36"/>
  </w:style>
  <w:style w:type="character" w:styleId="Hyperlink">
    <w:name w:val="Hyperlink"/>
    <w:basedOn w:val="DefaultParagraphFont"/>
    <w:uiPriority w:val="99"/>
    <w:unhideWhenUsed/>
    <w:rsid w:val="00A834E8"/>
    <w:rPr>
      <w:color w:val="467886" w:themeColor="hyperlink"/>
      <w:u w:val="single"/>
    </w:rPr>
  </w:style>
  <w:style w:type="character" w:styleId="UnresolvedMention">
    <w:name w:val="Unresolved Mention"/>
    <w:basedOn w:val="DefaultParagraphFont"/>
    <w:uiPriority w:val="99"/>
    <w:semiHidden/>
    <w:unhideWhenUsed/>
    <w:rsid w:val="00A834E8"/>
    <w:rPr>
      <w:color w:val="605E5C"/>
      <w:shd w:val="clear" w:color="auto" w:fill="E1DFDD"/>
    </w:rPr>
  </w:style>
  <w:style w:type="paragraph" w:customStyle="1" w:styleId="TableContents">
    <w:name w:val="Table Contents"/>
    <w:basedOn w:val="Normal"/>
    <w:qFormat/>
    <w:rsid w:val="00FF3950"/>
    <w:pPr>
      <w:widowControl w:val="0"/>
      <w:suppressLineNumbers/>
    </w:pPr>
    <w:rPr>
      <w:rFonts w:ascii="Liberation Serif" w:eastAsia="Droid Sans Fallback" w:hAnsi="Liberation Serif" w:cs="FreeSans"/>
      <w:lang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b52b3a1-dbcb-41fb-a452-370cf542753f}" enabled="1" method="Privileged" siteId="{d1323671-cdbe-4417-b4d4-bdb24b51316b}" contentBits="0" removed="0"/>
</clbl:labelList>
</file>

<file path=docProps/app.xml><?xml version="1.0" encoding="utf-8"?>
<Properties xmlns="http://schemas.openxmlformats.org/officeDocument/2006/extended-properties" xmlns:vt="http://schemas.openxmlformats.org/officeDocument/2006/docPropsVTypes">
  <Template>Normal.dotm</Template>
  <TotalTime>85</TotalTime>
  <Pages>1</Pages>
  <Words>165</Words>
  <Characters>944</Characters>
  <Application>Microsoft Office Word</Application>
  <DocSecurity>0</DocSecurity>
  <Lines>7</Lines>
  <Paragraphs>2</Paragraphs>
  <ScaleCrop>false</ScaleCrop>
  <Company/>
  <LinksUpToDate>false</LinksUpToDate>
  <CharactersWithSpaces>1107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Feng Xia</dc:creator>
  <cp:keywords/>
  <dc:description/>
  <cp:lastModifiedBy>Feng Xia</cp:lastModifiedBy>
  <cp:revision>1407</cp:revision>
  <dcterms:created xsi:type="dcterms:W3CDTF">2024-03-03T09:59:00Z</dcterms:created>
  <dcterms:modified xsi:type="dcterms:W3CDTF">2026-08-26T01:45:00Z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b52b3a1-dbcb-41fb-a452-370cf542753f_Enabled">
    <vt:lpwstr>true</vt:lpwstr>
  </property>
  <property fmtid="{D5CDD505-2E9C-101B-9397-08002B2CF9AE}" pid="3" name="MSIP_Label_1b52b3a1-dbcb-41fb-a452-370cf542753f_SetDate">
    <vt:lpwstr>2024-03-03T10:01:47Z</vt:lpwstr>
  </property>
  <property fmtid="{D5CDD505-2E9C-101B-9397-08002B2CF9AE}" pid="4" name="MSIP_Label_1b52b3a1-dbcb-41fb-a452-370cf542753f_Method">
    <vt:lpwstr>Privileged</vt:lpwstr>
  </property>
  <property fmtid="{D5CDD505-2E9C-101B-9397-08002B2CF9AE}" pid="5" name="MSIP_Label_1b52b3a1-dbcb-41fb-a452-370cf542753f_Name">
    <vt:lpwstr>Public</vt:lpwstr>
  </property>
  <property fmtid="{D5CDD505-2E9C-101B-9397-08002B2CF9AE}" pid="6" name="MSIP_Label_1b52b3a1-dbcb-41fb-a452-370cf542753f_SiteId">
    <vt:lpwstr>d1323671-cdbe-4417-b4d4-bdb24b51316b</vt:lpwstr>
  </property>
  <property fmtid="{D5CDD505-2E9C-101B-9397-08002B2CF9AE}" pid="7" name="MSIP_Label_1b52b3a1-dbcb-41fb-a452-370cf542753f_ActionId">
    <vt:lpwstr>cd3e312a-3ddd-4729-ab55-918db96313ae</vt:lpwstr>
  </property>
  <property fmtid="{D5CDD505-2E9C-101B-9397-08002B2CF9AE}" pid="8" name="MSIP_Label_1b52b3a1-dbcb-41fb-a452-370cf542753f_ContentBits">
    <vt:lpwstr>0</vt:lpwstr>
  </property>
</Properties>
</file>