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7"/>
        <w:jc w:val="center"/>
        <w:rPr>
          <w:rFonts w:ascii="Times New Roman" w:hAnsi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b/>
          <w:sz w:val="24"/>
          <w:szCs w:val="24"/>
        </w:rPr>
        <w:t xml:space="preserve">Software Requirement Specipication(SRS)</w:t>
      </w:r>
      <w:r/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  <w:t xml:space="preserve">Sistem E-Nilam</w:t>
      </w:r>
      <w:r>
        <w:rPr>
          <w:rFonts w:ascii="Times New Roman" w:hAnsi="Times New Roman"/>
          <w:b/>
          <w:sz w:val="24"/>
          <w:szCs w:val="24"/>
          <w:highlight w:val="none"/>
        </w:rPr>
      </w:r>
      <w:r/>
    </w:p>
    <w:tbl>
      <w:tblPr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747"/>
      </w:tblGrid>
      <w:tr>
        <w:trPr>
          <w:trHeight w:val="360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867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Aspek : 1.1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Pengenalan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>
          <w:trHeight w:val="2111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867"/>
              <w:ind w:firstLine="24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Pihak pengurusan pepustakawan di Kolej Vokasional Kuala Selangor memerlukan satu sistem E-Nilam </w:t>
            </w:r>
            <w:r>
              <w:t xml:space="preserve">yang</w:t>
            </w:r>
            <w:r>
              <w:t xml:space="preserve"> merangkumi proses peminjaman buku, pengiraan statistik pelajar, pembacaan buku.</w:t>
            </w:r>
            <w:r/>
          </w:p>
        </w:tc>
      </w:tr>
      <w:tr>
        <w:trPr>
          <w:trHeight w:val="360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867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Aspek : 1.2  Objektif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Projek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>
          <w:trHeight w:val="2177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867"/>
              <w:numPr>
                <w:ilvl w:val="0"/>
                <w:numId w:val="1"/>
              </w:numPr>
              <w:ind w:left="36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Memudahkan perpustakawan mengetahui infomasi tentang buku, pelajar, pinjaman</w:t>
            </w:r>
            <w:r/>
          </w:p>
          <w:p>
            <w:pPr>
              <w:numPr>
                <w:ilvl w:val="0"/>
                <w:numId w:val="1"/>
              </w:numPr>
              <w:ind w:left="36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Membolehkan perpustakawan mengetahui infomasi tentang statistik pembacaan buku antara pelajar.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1"/>
              </w:numPr>
              <w:ind w:left="36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Membolehkan pelajar mengetahui jenis buku yang terdapat di perpustakaan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1"/>
              </w:numPr>
              <w:ind w:left="36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Memudahkan proses peminjaman 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  <w:p>
            <w:pPr>
              <w:numPr>
                <w:ilvl w:val="0"/>
                <w:numId w:val="1"/>
              </w:numPr>
              <w:ind w:left="36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Menggalakkan pelajar membaca buku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/>
          </w:p>
        </w:tc>
      </w:tr>
      <w:tr>
        <w:trPr>
          <w:trHeight w:val="360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867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Aspek : 1.3  Skop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Projek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/>
          </w:p>
        </w:tc>
      </w:tr>
      <w:tr>
        <w:trPr>
          <w:trHeight w:val="1417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867"/>
              <w:ind w:left="0" w:firstLine="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1. Membina satu sistem rujukkan jenis buku yang terdapat di dalam Perpustakaan KVKS.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/>
          </w:p>
          <w:p>
            <w:pPr>
              <w:ind w:left="0" w:firstLine="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 2. Membina satu permohonan pinjaman buku yang terdapat dalam Perpustakaan KVKS.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/>
          </w:p>
        </w:tc>
      </w:tr>
      <w:tr>
        <w:trPr>
          <w:trHeight w:val="360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867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Aspek : 1.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4  Skop Pengguna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>
          <w:trHeight w:val="1316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867"/>
              <w:ind w:left="0" w:firstLine="0"/>
              <w:jc w:val="both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1.PERPUSTAKAWAN</w:t>
            </w:r>
            <w:r/>
          </w:p>
          <w:p>
            <w:pPr>
              <w:pStyle w:val="867"/>
              <w:jc w:val="both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2.PELAJAR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  <w:p>
            <w:pPr>
              <w:jc w:val="both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</w:rPr>
              <w:t xml:space="preserve">3.GURU</w:t>
            </w:r>
            <w:r>
              <w:rPr>
                <w:rFonts w:ascii="Times New Roman" w:hAnsi="Times New Roman"/>
                <w:b/>
                <w:sz w:val="24"/>
                <w:szCs w:val="24"/>
                <w:highlight w:val="none"/>
              </w:rPr>
            </w:r>
            <w:r/>
          </w:p>
        </w:tc>
      </w:tr>
      <w:tr>
        <w:trPr>
          <w:trHeight w:val="360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867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Aspek : 1.5  Menilai Sistem Sedia Ada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>
          <w:trHeight w:val="2657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867"/>
              <w:jc w:val="both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FUNGSI SISTEM SEDIA ADA / KEKUATAN SISTEM LAMA / KELEMAHAN SISTEM LAMA</w:t>
            </w:r>
            <w:r/>
          </w:p>
          <w:p>
            <w:pPr>
              <w:pStyle w:val="867"/>
              <w:jc w:val="both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JUSTIFIKASI PERLUNYA SISITEM BARU/ NAMAKAN SISTEM BARU</w:t>
            </w:r>
            <w:r/>
          </w:p>
          <w:p>
            <w:pPr>
              <w:pStyle w:val="867"/>
              <w:jc w:val="both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Sistem sedia ada menggunakan kaedah manual untuk membuat permohonan buku. Sistem ini juga membenarkan perpustakawan mengira statistik pembacaan buku.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  <w:p>
            <w:pPr>
              <w:pStyle w:val="867"/>
              <w:jc w:val="both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S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istem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yang bakal dibangunkan ini menggunakan pangkalan data berasaskan web dimana data dan malumat pelajar dapat dihasilkan secara atas talian.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  <w:p>
            <w:pPr>
              <w:ind w:left="0" w:firstLine="0"/>
              <w:jc w:val="both"/>
              <w:spacing w:after="0" w:line="36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Sistem ini diberi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nama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Sistem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E-Nilam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/>
                <w:i/>
                <w:sz w:val="24"/>
                <w:szCs w:val="24"/>
                <w:highlight w:val="none"/>
              </w:rPr>
            </w:r>
            <w:r/>
          </w:p>
        </w:tc>
      </w:tr>
      <w:tr>
        <w:trPr>
          <w:trHeight w:val="360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867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Aspek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: 1.6 Tempoh Projek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>
          <w:trHeight w:val="1115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867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  <w:p>
            <w:pPr>
              <w:pStyle w:val="867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Tempoh projek dilaksanakan selama 3 bulan mulai 10 July 2023 hingga 10 September 2023 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8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tbl>
      <w:tblPr>
        <w:tblW w:w="10980" w:type="dxa"/>
        <w:tblInd w:w="-7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477"/>
        <w:gridCol w:w="751"/>
        <w:gridCol w:w="5399"/>
        <w:gridCol w:w="560"/>
        <w:gridCol w:w="448"/>
        <w:gridCol w:w="493"/>
        <w:gridCol w:w="404"/>
        <w:gridCol w:w="448"/>
      </w:tblGrid>
      <w:tr>
        <w:trPr>
          <w:trHeight w:val="467"/>
        </w:trPr>
        <w:tc>
          <w:tcPr>
            <w:tcW w:w="2477" w:type="dxa"/>
            <w:vAlign w:val="top"/>
            <w:vMerge w:val="restart"/>
            <w:textDirection w:val="lrTb"/>
            <w:noWrap w:val="false"/>
          </w:tcPr>
          <w:p>
            <w:pPr>
              <w:pStyle w:val="867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FASA </w:t>
            </w:r>
            <w:r/>
          </w:p>
        </w:tc>
        <w:tc>
          <w:tcPr>
            <w:tcW w:w="751" w:type="dxa"/>
            <w:vAlign w:val="top"/>
            <w:vMerge w:val="restart"/>
            <w:textDirection w:val="lrTb"/>
            <w:noWrap w:val="false"/>
          </w:tcPr>
          <w:p>
            <w:pPr>
              <w:pStyle w:val="867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BIL</w:t>
            </w:r>
            <w:r/>
          </w:p>
        </w:tc>
        <w:tc>
          <w:tcPr>
            <w:tcW w:w="5399" w:type="dxa"/>
            <w:vAlign w:val="top"/>
            <w:vMerge w:val="restart"/>
            <w:textDirection w:val="lrTb"/>
            <w:noWrap w:val="false"/>
          </w:tcPr>
          <w:p>
            <w:pPr>
              <w:pStyle w:val="867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AKTIV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ITI</w:t>
            </w:r>
            <w:r/>
          </w:p>
        </w:tc>
        <w:tc>
          <w:tcPr>
            <w:gridSpan w:val="5"/>
            <w:tcW w:w="235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TINGKATAN 4</w:t>
            </w:r>
            <w:r/>
          </w:p>
        </w:tc>
      </w:tr>
      <w:tr>
        <w:trPr>
          <w:cantSplit/>
          <w:trHeight w:val="1351"/>
        </w:trPr>
        <w:tc>
          <w:tcPr>
            <w:tcW w:w="2477" w:type="dxa"/>
            <w:vAlign w:val="top"/>
            <w:vMerge w:val="continue"/>
            <w:textDirection w:val="lrTb"/>
            <w:noWrap w:val="false"/>
          </w:tcPr>
          <w:p>
            <w:pPr>
              <w:pStyle w:val="86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  <w:tc>
          <w:tcPr>
            <w:tcW w:w="751" w:type="dxa"/>
            <w:vAlign w:val="top"/>
            <w:vMerge w:val="continue"/>
            <w:textDirection w:val="lrTb"/>
            <w:noWrap w:val="false"/>
          </w:tcPr>
          <w:p>
            <w:pPr>
              <w:pStyle w:val="86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  <w:tc>
          <w:tcPr>
            <w:tcW w:w="5399" w:type="dxa"/>
            <w:vAlign w:val="top"/>
            <w:vMerge w:val="continue"/>
            <w:textDirection w:val="lrTb"/>
            <w:noWrap w:val="false"/>
          </w:tcPr>
          <w:p>
            <w:pPr>
              <w:pStyle w:val="86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  <w:tc>
          <w:tcPr>
            <w:tcW w:w="560" w:type="dxa"/>
            <w:vAlign w:val="top"/>
            <w:textDirection w:val="tbRl"/>
            <w:noWrap w:val="false"/>
          </w:tcPr>
          <w:p>
            <w:pPr>
              <w:pStyle w:val="867"/>
              <w:ind w:left="113" w:right="113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JULY</w:t>
            </w:r>
            <w:r/>
          </w:p>
        </w:tc>
        <w:tc>
          <w:tcPr>
            <w:tcW w:w="448" w:type="dxa"/>
            <w:vAlign w:val="top"/>
            <w:textDirection w:val="tbRl"/>
            <w:noWrap w:val="false"/>
          </w:tcPr>
          <w:p>
            <w:pPr>
              <w:pStyle w:val="867"/>
              <w:ind w:left="113" w:right="113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AUGUUST</w:t>
            </w:r>
            <w:r/>
          </w:p>
        </w:tc>
        <w:tc>
          <w:tcPr>
            <w:tcW w:w="493" w:type="dxa"/>
            <w:vAlign w:val="top"/>
            <w:textDirection w:val="tbRl"/>
            <w:noWrap w:val="false"/>
          </w:tcPr>
          <w:p>
            <w:pPr>
              <w:pStyle w:val="867"/>
              <w:ind w:left="113" w:right="113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SEPTEMBER</w:t>
            </w:r>
            <w:r/>
          </w:p>
        </w:tc>
        <w:tc>
          <w:tcPr>
            <w:tcW w:w="404" w:type="dxa"/>
            <w:vAlign w:val="top"/>
            <w:textDirection w:val="tbRl"/>
            <w:noWrap w:val="false"/>
          </w:tcPr>
          <w:p>
            <w:pPr>
              <w:pStyle w:val="867"/>
              <w:ind w:left="113" w:right="113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OCTOBER</w:t>
            </w:r>
            <w:r/>
          </w:p>
        </w:tc>
        <w:tc>
          <w:tcPr>
            <w:tcW w:w="448" w:type="dxa"/>
            <w:vAlign w:val="top"/>
            <w:textDirection w:val="tbRl"/>
            <w:noWrap w:val="false"/>
          </w:tcPr>
          <w:p>
            <w:pPr>
              <w:pStyle w:val="867"/>
              <w:ind w:left="113" w:right="113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NOVEMBER</w:t>
            </w:r>
            <w:r/>
          </w:p>
        </w:tc>
      </w:tr>
      <w:tr>
        <w:trPr>
          <w:trHeight w:val="332"/>
        </w:trPr>
        <w:tc>
          <w:tcPr>
            <w:tcBorders>
              <w:bottom w:val="non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FASA ANALISIS</w:t>
            </w:r>
            <w:r/>
          </w:p>
        </w:tc>
        <w:tc>
          <w:tcPr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Mengenal pasti masalah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  <w:highlight w:val="darkMagenta"/>
              </w:rPr>
            </w:pPr>
            <w:r>
              <w:rPr>
                <w:rFonts w:ascii="Arial" w:hAnsi="Arial" w:cs="Arial"/>
                <w:sz w:val="20"/>
                <w:szCs w:val="20"/>
                <w:highlight w:val="darkMagenta"/>
              </w:rPr>
            </w:r>
            <w:r>
              <w:rPr>
                <w:rFonts w:ascii="Arial" w:hAnsi="Arial" w:cs="Arial"/>
                <w:sz w:val="20"/>
                <w:szCs w:val="20"/>
                <w:highlight w:val="darkMagenta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>
          <w:trHeight w:val="368"/>
        </w:trPr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Menetapkan objektif projek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  <w:highlight w:val="darkMagent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  <w:highlight w:val="darkMagenta"/>
              </w:rPr>
            </w:r>
            <w:r>
              <w:rPr>
                <w:rFonts w:ascii="Arial" w:hAnsi="Arial" w:cs="Arial"/>
                <w:sz w:val="20"/>
                <w:szCs w:val="20"/>
                <w:highlight w:val="darkMagenta"/>
                <w14:ligatures w14:val="none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Menetapkan skop projek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  <w:highlight w:val="darkMagenta"/>
              </w:rPr>
            </w:pPr>
            <w:r>
              <w:rPr>
                <w:rFonts w:ascii="Arial" w:hAnsi="Arial" w:cs="Arial"/>
                <w:sz w:val="20"/>
                <w:szCs w:val="20"/>
                <w:highlight w:val="darkMagenta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Membuat kajian sistem sedia ada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laporan Fasa Analisis projek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bottom w:val="non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REKABENTUK</w:t>
            </w:r>
            <w:r/>
          </w:p>
        </w:tc>
        <w:tc>
          <w:tcPr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carta alir pelaksanaan projek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>
          <w:trHeight w:val="530"/>
        </w:trPr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Gambarajah Perhubungan Entiti (ERD)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  <w:highlight w:val="darkMagent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  <w:highlight w:val="darkMagenta"/>
              </w:rPr>
            </w:r>
            <w:r>
              <w:rPr>
                <w:rFonts w:ascii="Arial" w:hAnsi="Arial" w:cs="Arial"/>
                <w:sz w:val="20"/>
                <w:szCs w:val="20"/>
                <w:highlight w:val="darkMagenta"/>
                <w14:ligatures w14:val="none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Membina jadual penormalan dari 0NF – 3NF.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Melakarkan antara muka Input dan Output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laporan Fasa Rekabentuk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PELAKSANAAN</w:t>
            </w:r>
            <w:r/>
          </w:p>
        </w:tc>
        <w:tc>
          <w:tcPr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Jadual (Table) berdasarkan fasa 2.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Mengisi borang (Form) berdasarkan maklumat di Fasa 2.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Menyiapkan query berdasarkan tema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Menyiapkan laporan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kod pengaturcaraan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laporan Fasa Pelaksanaan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>
          <w:trHeight w:val="737"/>
        </w:trPr>
        <w:tc>
          <w:tcPr>
            <w:tcBorders>
              <w:top w:val="single" w:color="000000" w:sz="4" w:space="0"/>
              <w:bottom w:val="non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PENGUJIAN</w:t>
            </w:r>
            <w:r/>
          </w:p>
        </w:tc>
        <w:tc>
          <w:tcPr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set data untuk uji lari yang releven seperti jenis data, had atas dan had bawah.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shd w:val="clear" w:color="ffffff" w:themeColor="background1" w:fill="ffffff" w:themeFill="background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>
          <w:trHeight w:val="548"/>
        </w:trPr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Menjalankan ujian ralat sintak, ralat logik dan ralat masa larian.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laporan Fasa Pengujian.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bottom w:val="non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DOLUMENTASI</w:t>
            </w:r>
            <w:r/>
          </w:p>
        </w:tc>
        <w:tc>
          <w:tcPr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laporan bagi setiap fasa.</w:t>
            </w:r>
            <w:r>
              <w:rPr>
                <w:rFonts w:ascii="Arial" w:hAnsi="Arial" w:cs="Arial"/>
                <w:sz w:val="18"/>
                <w:szCs w:val="18"/>
              </w:rPr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sumber rujukan</w:t>
            </w:r>
            <w:r>
              <w:rPr>
                <w:rFonts w:ascii="Arial" w:hAnsi="Arial" w:cs="Arial"/>
                <w:sz w:val="18"/>
                <w:szCs w:val="18"/>
              </w:rPr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manual penghargaan</w:t>
            </w:r>
            <w:r>
              <w:rPr>
                <w:rFonts w:ascii="Arial" w:hAnsi="Arial" w:cs="Arial"/>
                <w:sz w:val="18"/>
                <w:szCs w:val="18"/>
              </w:rPr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</w:t>
            </w:r>
            <w:r/>
          </w:p>
        </w:tc>
        <w:tc>
          <w:tcPr>
            <w:tcBorders>
              <w:bottom w:val="single" w:color="000000" w:sz="4" w:space="0"/>
            </w:tcBorders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manual pengguna</w:t>
            </w:r>
            <w:r>
              <w:rPr>
                <w:rFonts w:ascii="Arial" w:hAnsi="Arial" w:cs="Arial"/>
                <w:sz w:val="18"/>
                <w:szCs w:val="18"/>
              </w:rPr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Menyiapkan folio Laporan projek</w:t>
            </w:r>
            <w:r>
              <w:rPr>
                <w:rFonts w:ascii="Arial" w:hAnsi="Arial" w:cs="Arial"/>
                <w:sz w:val="18"/>
                <w:szCs w:val="18"/>
              </w:rPr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560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493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</w:tbl>
    <w:p>
      <w:r/>
      <w:r/>
    </w:p>
    <w:sectPr>
      <w:headerReference w:type="default" r:id="rId9"/>
      <w:footerReference w:type="default" r:id="rId10"/>
      <w:footnotePr/>
      <w:endnotePr/>
      <w:type w:val="nextPage"/>
      <w:pgSz w:w="11907" w:h="16839" w:orient="portrait"/>
      <w:pgMar w:top="1170" w:right="1440" w:bottom="360" w:left="1170" w:header="45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Segoe UI">
    <w:panose1 w:val="020B0502040404020203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1</w:t>
    </w:r>
    <w:r>
      <w:fldChar w:fldCharType="end"/>
    </w:r>
    <w:r/>
  </w:p>
  <w:p>
    <w:pPr>
      <w:pStyle w:val="87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1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7"/>
        <w:ind w:left="7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pStyle w:val="867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7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7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7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7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7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7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7"/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7"/>
        <w:ind w:left="720" w:hanging="360"/>
      </w:pPr>
    </w:lvl>
    <w:lvl w:ilvl="1">
      <w:start w:val="3"/>
      <w:numFmt w:val="decimal"/>
      <w:isLgl w:val="false"/>
      <w:suff w:val="tab"/>
      <w:lvlText w:val="%1.%2"/>
      <w:lvlJc w:val="left"/>
      <w:pPr>
        <w:pStyle w:val="867"/>
        <w:ind w:left="450" w:hanging="450"/>
      </w:pPr>
    </w:lvl>
    <w:lvl w:ilvl="2">
      <w:start w:val="1"/>
      <w:numFmt w:val="decimal"/>
      <w:isLgl w:val="false"/>
      <w:suff w:val="tab"/>
      <w:lvlText w:val="%1.%2.%3"/>
      <w:lvlJc w:val="left"/>
      <w:pPr>
        <w:pStyle w:val="867"/>
        <w:ind w:left="108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pStyle w:val="867"/>
        <w:ind w:left="1440" w:hanging="1080"/>
      </w:pPr>
    </w:lvl>
    <w:lvl w:ilvl="4">
      <w:start w:val="1"/>
      <w:numFmt w:val="decimal"/>
      <w:isLgl w:val="false"/>
      <w:suff w:val="tab"/>
      <w:lvlText w:val="%1.%2.%3.%4.%5"/>
      <w:lvlJc w:val="left"/>
      <w:pPr>
        <w:pStyle w:val="867"/>
        <w:ind w:left="14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pStyle w:val="867"/>
        <w:ind w:left="1800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pStyle w:val="867"/>
        <w:ind w:left="180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pStyle w:val="867"/>
        <w:ind w:left="2160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pStyle w:val="867"/>
        <w:ind w:left="2160" w:hanging="180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7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67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7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7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7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7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7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7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7"/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pStyle w:val="867"/>
        <w:ind w:left="720" w:hanging="360"/>
      </w:pPr>
      <w:rPr>
        <w:rFonts w:ascii="Times New Roman" w:hAnsi="Times New Roman" w:eastAsia="Calibri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867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67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67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67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67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67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67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67"/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pStyle w:val="867"/>
        <w:ind w:left="1215" w:hanging="360"/>
      </w:pPr>
      <w:rPr>
        <w:rFonts w:ascii="Arial" w:hAnsi="Arial" w:eastAsia="Calibri" w:cs="Arial"/>
      </w:rPr>
    </w:lvl>
    <w:lvl w:ilvl="1">
      <w:start w:val="1"/>
      <w:numFmt w:val="bullet"/>
      <w:isLgl w:val="false"/>
      <w:suff w:val="tab"/>
      <w:lvlText w:val="o"/>
      <w:lvlJc w:val="left"/>
      <w:pPr>
        <w:pStyle w:val="867"/>
        <w:ind w:left="19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67"/>
        <w:ind w:left="26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67"/>
        <w:ind w:left="33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67"/>
        <w:ind w:left="40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67"/>
        <w:ind w:left="48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67"/>
        <w:ind w:left="55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67"/>
        <w:ind w:left="62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67"/>
        <w:ind w:left="69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7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67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7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7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7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7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7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7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7"/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7"/>
        <w:ind w:left="117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67"/>
        <w:ind w:left="18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7"/>
        <w:ind w:left="261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7"/>
        <w:ind w:left="33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7"/>
        <w:ind w:left="40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7"/>
        <w:ind w:left="477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7"/>
        <w:ind w:left="54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7"/>
        <w:ind w:left="62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7"/>
        <w:ind w:left="693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4">
    <w:name w:val="Heading 1"/>
    <w:basedOn w:val="867"/>
    <w:next w:val="867"/>
    <w:link w:val="69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95">
    <w:name w:val="Heading 1 Char"/>
    <w:basedOn w:val="868"/>
    <w:link w:val="694"/>
    <w:uiPriority w:val="9"/>
    <w:rPr>
      <w:rFonts w:ascii="Arial" w:hAnsi="Arial" w:eastAsia="Arial" w:cs="Arial"/>
      <w:sz w:val="40"/>
      <w:szCs w:val="40"/>
    </w:rPr>
  </w:style>
  <w:style w:type="paragraph" w:styleId="696">
    <w:name w:val="Heading 2"/>
    <w:basedOn w:val="867"/>
    <w:next w:val="867"/>
    <w:link w:val="69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7">
    <w:name w:val="Heading 2 Char"/>
    <w:basedOn w:val="868"/>
    <w:link w:val="696"/>
    <w:uiPriority w:val="9"/>
    <w:rPr>
      <w:rFonts w:ascii="Arial" w:hAnsi="Arial" w:eastAsia="Arial" w:cs="Arial"/>
      <w:sz w:val="34"/>
    </w:rPr>
  </w:style>
  <w:style w:type="paragraph" w:styleId="698">
    <w:name w:val="Heading 3"/>
    <w:basedOn w:val="867"/>
    <w:next w:val="867"/>
    <w:link w:val="69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9">
    <w:name w:val="Heading 3 Char"/>
    <w:basedOn w:val="868"/>
    <w:link w:val="698"/>
    <w:uiPriority w:val="9"/>
    <w:rPr>
      <w:rFonts w:ascii="Arial" w:hAnsi="Arial" w:eastAsia="Arial" w:cs="Arial"/>
      <w:sz w:val="30"/>
      <w:szCs w:val="30"/>
    </w:rPr>
  </w:style>
  <w:style w:type="paragraph" w:styleId="700">
    <w:name w:val="Heading 4"/>
    <w:basedOn w:val="867"/>
    <w:next w:val="867"/>
    <w:link w:val="70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1">
    <w:name w:val="Heading 4 Char"/>
    <w:basedOn w:val="868"/>
    <w:link w:val="700"/>
    <w:uiPriority w:val="9"/>
    <w:rPr>
      <w:rFonts w:ascii="Arial" w:hAnsi="Arial" w:eastAsia="Arial" w:cs="Arial"/>
      <w:b/>
      <w:bCs/>
      <w:sz w:val="26"/>
      <w:szCs w:val="26"/>
    </w:rPr>
  </w:style>
  <w:style w:type="paragraph" w:styleId="702">
    <w:name w:val="Heading 5"/>
    <w:basedOn w:val="867"/>
    <w:next w:val="867"/>
    <w:link w:val="70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3">
    <w:name w:val="Heading 5 Char"/>
    <w:basedOn w:val="868"/>
    <w:link w:val="702"/>
    <w:uiPriority w:val="9"/>
    <w:rPr>
      <w:rFonts w:ascii="Arial" w:hAnsi="Arial" w:eastAsia="Arial" w:cs="Arial"/>
      <w:b/>
      <w:bCs/>
      <w:sz w:val="24"/>
      <w:szCs w:val="24"/>
    </w:rPr>
  </w:style>
  <w:style w:type="paragraph" w:styleId="704">
    <w:name w:val="Heading 6"/>
    <w:basedOn w:val="867"/>
    <w:next w:val="867"/>
    <w:link w:val="70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5">
    <w:name w:val="Heading 6 Char"/>
    <w:basedOn w:val="868"/>
    <w:link w:val="704"/>
    <w:uiPriority w:val="9"/>
    <w:rPr>
      <w:rFonts w:ascii="Arial" w:hAnsi="Arial" w:eastAsia="Arial" w:cs="Arial"/>
      <w:b/>
      <w:bCs/>
      <w:sz w:val="22"/>
      <w:szCs w:val="22"/>
    </w:rPr>
  </w:style>
  <w:style w:type="paragraph" w:styleId="706">
    <w:name w:val="Heading 7"/>
    <w:basedOn w:val="867"/>
    <w:next w:val="867"/>
    <w:link w:val="70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7">
    <w:name w:val="Heading 7 Char"/>
    <w:basedOn w:val="868"/>
    <w:link w:val="70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8">
    <w:name w:val="Heading 8"/>
    <w:basedOn w:val="867"/>
    <w:next w:val="867"/>
    <w:link w:val="70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9">
    <w:name w:val="Heading 8 Char"/>
    <w:basedOn w:val="868"/>
    <w:link w:val="708"/>
    <w:uiPriority w:val="9"/>
    <w:rPr>
      <w:rFonts w:ascii="Arial" w:hAnsi="Arial" w:eastAsia="Arial" w:cs="Arial"/>
      <w:i/>
      <w:iCs/>
      <w:sz w:val="22"/>
      <w:szCs w:val="22"/>
    </w:rPr>
  </w:style>
  <w:style w:type="paragraph" w:styleId="710">
    <w:name w:val="Heading 9"/>
    <w:basedOn w:val="867"/>
    <w:next w:val="867"/>
    <w:link w:val="71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1">
    <w:name w:val="Heading 9 Char"/>
    <w:basedOn w:val="868"/>
    <w:link w:val="710"/>
    <w:uiPriority w:val="9"/>
    <w:rPr>
      <w:rFonts w:ascii="Arial" w:hAnsi="Arial" w:eastAsia="Arial" w:cs="Arial"/>
      <w:i/>
      <w:iCs/>
      <w:sz w:val="21"/>
      <w:szCs w:val="21"/>
    </w:rPr>
  </w:style>
  <w:style w:type="paragraph" w:styleId="712">
    <w:name w:val="List Paragraph"/>
    <w:basedOn w:val="867"/>
    <w:uiPriority w:val="34"/>
    <w:qFormat/>
    <w:pPr>
      <w:contextualSpacing/>
      <w:ind w:left="720"/>
    </w:pPr>
  </w:style>
  <w:style w:type="paragraph" w:styleId="713">
    <w:name w:val="No Spacing"/>
    <w:uiPriority w:val="1"/>
    <w:qFormat/>
    <w:pPr>
      <w:spacing w:before="0" w:after="0" w:line="240" w:lineRule="auto"/>
    </w:pPr>
  </w:style>
  <w:style w:type="paragraph" w:styleId="714">
    <w:name w:val="Title"/>
    <w:basedOn w:val="867"/>
    <w:next w:val="867"/>
    <w:link w:val="71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5">
    <w:name w:val="Title Char"/>
    <w:basedOn w:val="868"/>
    <w:link w:val="714"/>
    <w:uiPriority w:val="10"/>
    <w:rPr>
      <w:sz w:val="48"/>
      <w:szCs w:val="48"/>
    </w:rPr>
  </w:style>
  <w:style w:type="paragraph" w:styleId="716">
    <w:name w:val="Subtitle"/>
    <w:basedOn w:val="867"/>
    <w:next w:val="867"/>
    <w:link w:val="717"/>
    <w:uiPriority w:val="11"/>
    <w:qFormat/>
    <w:pPr>
      <w:spacing w:before="200" w:after="200"/>
    </w:pPr>
    <w:rPr>
      <w:sz w:val="24"/>
      <w:szCs w:val="24"/>
    </w:rPr>
  </w:style>
  <w:style w:type="character" w:styleId="717">
    <w:name w:val="Subtitle Char"/>
    <w:basedOn w:val="868"/>
    <w:link w:val="716"/>
    <w:uiPriority w:val="11"/>
    <w:rPr>
      <w:sz w:val="24"/>
      <w:szCs w:val="24"/>
    </w:rPr>
  </w:style>
  <w:style w:type="paragraph" w:styleId="718">
    <w:name w:val="Quote"/>
    <w:basedOn w:val="867"/>
    <w:next w:val="867"/>
    <w:link w:val="719"/>
    <w:uiPriority w:val="29"/>
    <w:qFormat/>
    <w:pPr>
      <w:ind w:left="720" w:right="720"/>
    </w:pPr>
    <w:rPr>
      <w:i/>
    </w:rPr>
  </w:style>
  <w:style w:type="character" w:styleId="719">
    <w:name w:val="Quote Char"/>
    <w:link w:val="718"/>
    <w:uiPriority w:val="29"/>
    <w:rPr>
      <w:i/>
    </w:rPr>
  </w:style>
  <w:style w:type="paragraph" w:styleId="720">
    <w:name w:val="Intense Quote"/>
    <w:basedOn w:val="867"/>
    <w:next w:val="867"/>
    <w:link w:val="72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1">
    <w:name w:val="Intense Quote Char"/>
    <w:link w:val="720"/>
    <w:uiPriority w:val="30"/>
    <w:rPr>
      <w:i/>
    </w:rPr>
  </w:style>
  <w:style w:type="paragraph" w:styleId="722">
    <w:name w:val="Caption"/>
    <w:basedOn w:val="867"/>
    <w:next w:val="86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3">
    <w:name w:val="Caption Char"/>
    <w:basedOn w:val="722"/>
    <w:link w:val="873"/>
    <w:uiPriority w:val="99"/>
  </w:style>
  <w:style w:type="table" w:styleId="724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5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6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7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8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0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2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3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4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5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6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7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8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5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2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7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8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9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0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1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2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1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8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0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1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2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3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4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5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6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7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8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9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0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1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2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3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4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5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6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7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8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9">
    <w:name w:val="Hyperlink"/>
    <w:uiPriority w:val="99"/>
    <w:unhideWhenUsed/>
    <w:rPr>
      <w:color w:val="0000ff" w:themeColor="hyperlink"/>
      <w:u w:val="single"/>
    </w:rPr>
  </w:style>
  <w:style w:type="paragraph" w:styleId="850">
    <w:name w:val="footnote text"/>
    <w:basedOn w:val="867"/>
    <w:link w:val="851"/>
    <w:uiPriority w:val="99"/>
    <w:semiHidden/>
    <w:unhideWhenUsed/>
    <w:pPr>
      <w:spacing w:after="40" w:line="240" w:lineRule="auto"/>
    </w:pPr>
    <w:rPr>
      <w:sz w:val="18"/>
    </w:rPr>
  </w:style>
  <w:style w:type="character" w:styleId="851">
    <w:name w:val="Footnote Text Char"/>
    <w:link w:val="850"/>
    <w:uiPriority w:val="99"/>
    <w:rPr>
      <w:sz w:val="18"/>
    </w:rPr>
  </w:style>
  <w:style w:type="character" w:styleId="852">
    <w:name w:val="footnote reference"/>
    <w:basedOn w:val="868"/>
    <w:uiPriority w:val="99"/>
    <w:unhideWhenUsed/>
    <w:rPr>
      <w:vertAlign w:val="superscript"/>
    </w:rPr>
  </w:style>
  <w:style w:type="paragraph" w:styleId="853">
    <w:name w:val="endnote text"/>
    <w:basedOn w:val="867"/>
    <w:link w:val="854"/>
    <w:uiPriority w:val="99"/>
    <w:semiHidden/>
    <w:unhideWhenUsed/>
    <w:pPr>
      <w:spacing w:after="0" w:line="240" w:lineRule="auto"/>
    </w:pPr>
    <w:rPr>
      <w:sz w:val="20"/>
    </w:rPr>
  </w:style>
  <w:style w:type="character" w:styleId="854">
    <w:name w:val="Endnote Text Char"/>
    <w:link w:val="853"/>
    <w:uiPriority w:val="99"/>
    <w:rPr>
      <w:sz w:val="20"/>
    </w:rPr>
  </w:style>
  <w:style w:type="character" w:styleId="855">
    <w:name w:val="endnote reference"/>
    <w:basedOn w:val="868"/>
    <w:uiPriority w:val="99"/>
    <w:semiHidden/>
    <w:unhideWhenUsed/>
    <w:rPr>
      <w:vertAlign w:val="superscript"/>
    </w:rPr>
  </w:style>
  <w:style w:type="paragraph" w:styleId="856">
    <w:name w:val="toc 1"/>
    <w:basedOn w:val="867"/>
    <w:next w:val="867"/>
    <w:uiPriority w:val="39"/>
    <w:unhideWhenUsed/>
    <w:pPr>
      <w:ind w:left="0" w:right="0" w:firstLine="0"/>
      <w:spacing w:after="57"/>
    </w:pPr>
  </w:style>
  <w:style w:type="paragraph" w:styleId="857">
    <w:name w:val="toc 2"/>
    <w:basedOn w:val="867"/>
    <w:next w:val="867"/>
    <w:uiPriority w:val="39"/>
    <w:unhideWhenUsed/>
    <w:pPr>
      <w:ind w:left="283" w:right="0" w:firstLine="0"/>
      <w:spacing w:after="57"/>
    </w:pPr>
  </w:style>
  <w:style w:type="paragraph" w:styleId="858">
    <w:name w:val="toc 3"/>
    <w:basedOn w:val="867"/>
    <w:next w:val="867"/>
    <w:uiPriority w:val="39"/>
    <w:unhideWhenUsed/>
    <w:pPr>
      <w:ind w:left="567" w:right="0" w:firstLine="0"/>
      <w:spacing w:after="57"/>
    </w:pPr>
  </w:style>
  <w:style w:type="paragraph" w:styleId="859">
    <w:name w:val="toc 4"/>
    <w:basedOn w:val="867"/>
    <w:next w:val="867"/>
    <w:uiPriority w:val="39"/>
    <w:unhideWhenUsed/>
    <w:pPr>
      <w:ind w:left="850" w:right="0" w:firstLine="0"/>
      <w:spacing w:after="57"/>
    </w:pPr>
  </w:style>
  <w:style w:type="paragraph" w:styleId="860">
    <w:name w:val="toc 5"/>
    <w:basedOn w:val="867"/>
    <w:next w:val="867"/>
    <w:uiPriority w:val="39"/>
    <w:unhideWhenUsed/>
    <w:pPr>
      <w:ind w:left="1134" w:right="0" w:firstLine="0"/>
      <w:spacing w:after="57"/>
    </w:pPr>
  </w:style>
  <w:style w:type="paragraph" w:styleId="861">
    <w:name w:val="toc 6"/>
    <w:basedOn w:val="867"/>
    <w:next w:val="867"/>
    <w:uiPriority w:val="39"/>
    <w:unhideWhenUsed/>
    <w:pPr>
      <w:ind w:left="1417" w:right="0" w:firstLine="0"/>
      <w:spacing w:after="57"/>
    </w:pPr>
  </w:style>
  <w:style w:type="paragraph" w:styleId="862">
    <w:name w:val="toc 7"/>
    <w:basedOn w:val="867"/>
    <w:next w:val="867"/>
    <w:uiPriority w:val="39"/>
    <w:unhideWhenUsed/>
    <w:pPr>
      <w:ind w:left="1701" w:right="0" w:firstLine="0"/>
      <w:spacing w:after="57"/>
    </w:pPr>
  </w:style>
  <w:style w:type="paragraph" w:styleId="863">
    <w:name w:val="toc 8"/>
    <w:basedOn w:val="867"/>
    <w:next w:val="867"/>
    <w:uiPriority w:val="39"/>
    <w:unhideWhenUsed/>
    <w:pPr>
      <w:ind w:left="1984" w:right="0" w:firstLine="0"/>
      <w:spacing w:after="57"/>
    </w:pPr>
  </w:style>
  <w:style w:type="paragraph" w:styleId="864">
    <w:name w:val="toc 9"/>
    <w:basedOn w:val="867"/>
    <w:next w:val="867"/>
    <w:uiPriority w:val="39"/>
    <w:unhideWhenUsed/>
    <w:pPr>
      <w:ind w:left="2268" w:right="0" w:firstLine="0"/>
      <w:spacing w:after="57"/>
    </w:pPr>
  </w:style>
  <w:style w:type="paragraph" w:styleId="865">
    <w:name w:val="TOC Heading"/>
    <w:uiPriority w:val="39"/>
    <w:unhideWhenUsed/>
  </w:style>
  <w:style w:type="paragraph" w:styleId="866">
    <w:name w:val="table of figures"/>
    <w:basedOn w:val="867"/>
    <w:next w:val="867"/>
    <w:uiPriority w:val="99"/>
    <w:unhideWhenUsed/>
    <w:pPr>
      <w:spacing w:after="0" w:afterAutospacing="0"/>
    </w:pPr>
  </w:style>
  <w:style w:type="paragraph" w:styleId="867" w:default="1">
    <w:name w:val="Normal"/>
    <w:next w:val="867"/>
    <w:link w:val="867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styleId="868" w:default="1">
    <w:name w:val="Default Paragraph Font"/>
    <w:next w:val="868"/>
    <w:link w:val="867"/>
    <w:uiPriority w:val="1"/>
    <w:semiHidden/>
    <w:unhideWhenUsed/>
  </w:style>
  <w:style w:type="table" w:styleId="869">
    <w:name w:val="Table Normal"/>
    <w:next w:val="869"/>
    <w:link w:val="867"/>
    <w:uiPriority w:val="99"/>
    <w:semiHidden/>
    <w:unhideWhenUsed/>
    <w:tblPr/>
  </w:style>
  <w:style w:type="numbering" w:styleId="870" w:default="1">
    <w:name w:val="No List"/>
    <w:next w:val="870"/>
    <w:link w:val="867"/>
    <w:uiPriority w:val="99"/>
    <w:semiHidden/>
    <w:unhideWhenUsed/>
  </w:style>
  <w:style w:type="paragraph" w:styleId="871">
    <w:name w:val="Header"/>
    <w:basedOn w:val="867"/>
    <w:next w:val="871"/>
    <w:link w:val="872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72">
    <w:name w:val="Header Char"/>
    <w:basedOn w:val="868"/>
    <w:next w:val="872"/>
    <w:link w:val="871"/>
    <w:uiPriority w:val="99"/>
  </w:style>
  <w:style w:type="paragraph" w:styleId="873">
    <w:name w:val="Footer"/>
    <w:basedOn w:val="867"/>
    <w:next w:val="873"/>
    <w:link w:val="874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74">
    <w:name w:val="Footer Char"/>
    <w:basedOn w:val="868"/>
    <w:next w:val="874"/>
    <w:link w:val="873"/>
    <w:uiPriority w:val="99"/>
  </w:style>
  <w:style w:type="table" w:styleId="875">
    <w:name w:val="Table Grid"/>
    <w:basedOn w:val="869"/>
    <w:next w:val="875"/>
    <w:link w:val="867"/>
    <w:uiPriority w:val="39"/>
    <w:pPr>
      <w:spacing w:after="0" w:line="240" w:lineRule="auto"/>
    </w:pPr>
    <w:tblPr/>
  </w:style>
  <w:style w:type="paragraph" w:styleId="876">
    <w:name w:val="Balloon Text"/>
    <w:basedOn w:val="867"/>
    <w:next w:val="876"/>
    <w:link w:val="877"/>
    <w:uiPriority w:val="99"/>
    <w:semiHidden/>
    <w:unhideWhenUsed/>
    <w:pPr>
      <w:spacing w:after="0" w:line="240" w:lineRule="auto"/>
    </w:pPr>
    <w:rPr>
      <w:rFonts w:ascii="Segoe UI" w:hAnsi="Segoe UI"/>
      <w:sz w:val="18"/>
      <w:szCs w:val="18"/>
      <w:lang w:val="en-US" w:eastAsia="en-US"/>
    </w:rPr>
  </w:style>
  <w:style w:type="character" w:styleId="877">
    <w:name w:val="Balloon Text Char"/>
    <w:next w:val="877"/>
    <w:link w:val="876"/>
    <w:uiPriority w:val="99"/>
    <w:semiHidden/>
    <w:rPr>
      <w:rFonts w:ascii="Segoe UI" w:hAnsi="Segoe UI" w:cs="Segoe UI"/>
      <w:sz w:val="18"/>
      <w:szCs w:val="18"/>
    </w:rPr>
  </w:style>
  <w:style w:type="table" w:styleId="87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yuszana yunos</dc:creator>
  <cp:revision>6</cp:revision>
  <dcterms:created xsi:type="dcterms:W3CDTF">2019-08-18T03:59:00Z</dcterms:created>
  <dcterms:modified xsi:type="dcterms:W3CDTF">2023-07-07T01:02:13Z</dcterms:modified>
  <cp:version>983040</cp:version>
</cp:coreProperties>
</file>